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высшего и среднего специального образования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Узбекистан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Самаркандский государственный университет имени Алишера Навои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-математический факультет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480101 - Специальность "Вычислительная математика"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Диссертация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сои</w:t>
      </w:r>
      <w:r>
        <w:rPr>
          <w:rFonts w:ascii="Times New Roman CYR" w:hAnsi="Times New Roman CYR" w:cs="Times New Roman CYR"/>
          <w:sz w:val="28"/>
          <w:szCs w:val="28"/>
        </w:rPr>
        <w:t>скание степени магистра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Численное решение задач адсорбционного переноса вещества в пористых средах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Каршиева Дилноза Уткиржоновна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Зав.кафедрой доц. Абдирашидов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руковадитель проф. Хужаеров Б.Х.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Самарканд-2012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Оглавление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Адс</w:t>
      </w:r>
      <w:r>
        <w:rPr>
          <w:rFonts w:ascii="Times New Roman CYR" w:hAnsi="Times New Roman CYR" w:cs="Times New Roman CYR"/>
          <w:sz w:val="28"/>
          <w:szCs w:val="28"/>
        </w:rPr>
        <w:t xml:space="preserve">орбция при конвективного-диффузионном переносе веществ в пористой среде 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Перенос вещества в пористой среде, насыщенной неподвижной и подвижной жидкостью 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Решение задачи переноса вещества в пористой среде, насыщенной подвижной и неподвижной жидкостью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 xml:space="preserve"> Линейные кинетики адсорбции и внутреннего массообмена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Нелинейная кинетика адсорбции и линейная кинетика внутреннего массообмена 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Линейная кинетика адсорбции и нелинейная кинетика внутренного массообмена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Нелинейные кинетики адсорбции и внутреннего</w:t>
      </w:r>
      <w:r>
        <w:rPr>
          <w:rFonts w:ascii="Times New Roman CYR" w:hAnsi="Times New Roman CYR" w:cs="Times New Roman CYR"/>
          <w:sz w:val="28"/>
          <w:szCs w:val="28"/>
        </w:rPr>
        <w:t xml:space="preserve"> массообмена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Задача с условием на фронте смачивания 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результаты и выводы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переноса веществ в пористых средах в последние годы приобретают большую актуальность в связи с потребностями практики. Нефтяные и газовые мес</w:t>
      </w:r>
      <w:r>
        <w:rPr>
          <w:rFonts w:ascii="Times New Roman CYR" w:hAnsi="Times New Roman CYR" w:cs="Times New Roman CYR"/>
          <w:sz w:val="28"/>
          <w:szCs w:val="28"/>
        </w:rPr>
        <w:t>торождения с неоднородными коллекторами составляет большую часть всех эксплуатируемых месторождений. При применении заводнения на таких месторождениях возможно образование застойных зон, где жидкость можно считать неподвижной. С целю улучшения вытесняющих,</w:t>
      </w:r>
      <w:r>
        <w:rPr>
          <w:rFonts w:ascii="Times New Roman CYR" w:hAnsi="Times New Roman CYR" w:cs="Times New Roman CYR"/>
          <w:sz w:val="28"/>
          <w:szCs w:val="28"/>
        </w:rPr>
        <w:t xml:space="preserve"> вымывающих свойств закачиваемой воды обычно в нее добавляются различные химические вещества, такие как ПАВ, полимеры, щелочи, кислоты и др. В процессе продвижения воды по пласту эти химические вещества выполняя свою роль одновременно могут осаждаться в по</w:t>
      </w:r>
      <w:r>
        <w:rPr>
          <w:rFonts w:ascii="Times New Roman CYR" w:hAnsi="Times New Roman CYR" w:cs="Times New Roman CYR"/>
          <w:sz w:val="28"/>
          <w:szCs w:val="28"/>
        </w:rPr>
        <w:t xml:space="preserve">ровом пространстве, адсорбироваться на поверхности породы, частично десорбироваться и т.д. При этом вещества могут также диффундировать в зоны с неподвижной жидкостью. Анализ литературных источников показывает, что задачи адсорбционного переноса веществ в </w:t>
      </w:r>
      <w:r>
        <w:rPr>
          <w:rFonts w:ascii="Times New Roman CYR" w:hAnsi="Times New Roman CYR" w:cs="Times New Roman CYR"/>
          <w:sz w:val="28"/>
          <w:szCs w:val="28"/>
        </w:rPr>
        <w:t xml:space="preserve">неоднородных средах до сих пор не рассматривались. Малопроницаемые, плотные агрегаты в почвах, как правило, считаются непроницаемыми, содержащаяся в них жидкость неподвижна. В таких агрегированных средах задачи адсорбционного переноса веществ также до сих </w:t>
      </w:r>
      <w:r>
        <w:rPr>
          <w:rFonts w:ascii="Times New Roman CYR" w:hAnsi="Times New Roman CYR" w:cs="Times New Roman CYR"/>
          <w:sz w:val="28"/>
          <w:szCs w:val="28"/>
        </w:rPr>
        <w:t>пор практически не исследовались.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Объем работы. </w:t>
      </w:r>
      <w:r>
        <w:rPr>
          <w:rFonts w:ascii="Times New Roman CYR" w:hAnsi="Times New Roman CYR" w:cs="Times New Roman CYR"/>
          <w:sz w:val="28"/>
          <w:szCs w:val="28"/>
        </w:rPr>
        <w:t>Диссертация состоит из введения, четирёх параграфов, основных результатов и выводов, списка использованной литературы. Общий объем работы включает 51 страниц текста, 26 рисунков, 32 наименований использованно</w:t>
      </w:r>
      <w:r>
        <w:rPr>
          <w:rFonts w:ascii="Times New Roman CYR" w:hAnsi="Times New Roman CYR" w:cs="Times New Roman CYR"/>
          <w:sz w:val="28"/>
          <w:szCs w:val="28"/>
        </w:rPr>
        <w:t>й литературы.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и задачи работы. </w:t>
      </w: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решение гидродинамических задач фильтрации неоднородных жидкостей в пористых средах с учетом диффузии, гидродинамической дисперсии, конвекции, адсорбции, неоднородности порового объема по сте</w:t>
      </w:r>
      <w:r>
        <w:rPr>
          <w:rFonts w:ascii="Times New Roman CYR" w:hAnsi="Times New Roman CYR" w:cs="Times New Roman CYR"/>
          <w:sz w:val="28"/>
          <w:szCs w:val="28"/>
        </w:rPr>
        <w:t xml:space="preserve">пени заполнения,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внутреннного диффузионного массообмена и др. В соответствии с этой целью в работе ставятся следующие задачи: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переноса веществ в агрегированной пористой среде, содержащей транзитные поры и застойные зоны;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задачи перено</w:t>
      </w:r>
      <w:r>
        <w:rPr>
          <w:rFonts w:ascii="Times New Roman CYR" w:hAnsi="Times New Roman CYR" w:cs="Times New Roman CYR"/>
          <w:sz w:val="28"/>
          <w:szCs w:val="28"/>
        </w:rPr>
        <w:t>са веществ в агрегированной пористой среде с учетом линейно - нелинейно, равновесно - неравновесных адсорбции и внутреннего массообмена.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задачи переноса вещества в пористой среде с условием на фронте смачивания.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Научная новизна</w:t>
      </w:r>
      <w:r>
        <w:rPr>
          <w:rFonts w:ascii="Times New Roman CYR" w:hAnsi="Times New Roman CYR" w:cs="Times New Roman CYR"/>
          <w:sz w:val="28"/>
          <w:szCs w:val="28"/>
        </w:rPr>
        <w:t>. В диссертации решен</w:t>
      </w:r>
      <w:r>
        <w:rPr>
          <w:rFonts w:ascii="Times New Roman CYR" w:hAnsi="Times New Roman CYR" w:cs="Times New Roman CYR"/>
          <w:sz w:val="28"/>
          <w:szCs w:val="28"/>
        </w:rPr>
        <w:t>ы задачи фильтрации с учетом адсорбцией в неоднородных средах, установлены характерные особенности динамики фильтрационных характеристик.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Достоверность полученных результатов.</w:t>
      </w:r>
      <w:r>
        <w:rPr>
          <w:rFonts w:ascii="Times New Roman CYR" w:hAnsi="Times New Roman CYR" w:cs="Times New Roman CYR"/>
          <w:sz w:val="28"/>
          <w:szCs w:val="28"/>
        </w:rPr>
        <w:t xml:space="preserve"> Задачи фильтрации неоднородных жидкостей решены численно с применением метода ко</w:t>
      </w:r>
      <w:r>
        <w:rPr>
          <w:rFonts w:ascii="Times New Roman CYR" w:hAnsi="Times New Roman CYR" w:cs="Times New Roman CYR"/>
          <w:sz w:val="28"/>
          <w:szCs w:val="28"/>
        </w:rPr>
        <w:t>нечных разностей. При проведении численных расчетов на ЭВМ проверена устойчивость метода решения. Тщательно проведен физический анализ на основе полученных результатов, оценено их соответствие реальным физическим процессам.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Практическая ценность работы.</w:t>
      </w:r>
      <w:r>
        <w:rPr>
          <w:rFonts w:ascii="Times New Roman CYR" w:hAnsi="Times New Roman CYR" w:cs="Times New Roman CYR"/>
          <w:sz w:val="28"/>
          <w:szCs w:val="28"/>
        </w:rPr>
        <w:t xml:space="preserve"> Ра</w:t>
      </w:r>
      <w:r>
        <w:rPr>
          <w:rFonts w:ascii="Times New Roman CYR" w:hAnsi="Times New Roman CYR" w:cs="Times New Roman CYR"/>
          <w:sz w:val="28"/>
          <w:szCs w:val="28"/>
        </w:rPr>
        <w:t>бота посвящена теоретическому анализу задач переноса адсорбированного вещества фильтрации в неоднородных пористых средах. Однако полученные результаты могут быть использованы при анализе процессов добычи нефти и газа, гидрологии, гидротехники, орошения и р</w:t>
      </w:r>
      <w:r>
        <w:rPr>
          <w:rFonts w:ascii="Times New Roman CYR" w:hAnsi="Times New Roman CYR" w:cs="Times New Roman CYR"/>
          <w:sz w:val="28"/>
          <w:szCs w:val="28"/>
        </w:rPr>
        <w:t>азличных процессов химической технологии.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Положения, выносимые на защиту.</w:t>
      </w:r>
      <w:r>
        <w:rPr>
          <w:rFonts w:ascii="Times New Roman CYR" w:hAnsi="Times New Roman CYR" w:cs="Times New Roman CYR"/>
          <w:sz w:val="28"/>
          <w:szCs w:val="28"/>
        </w:rPr>
        <w:t xml:space="preserve"> На защиту выносится следующее:</w:t>
      </w:r>
    </w:p>
    <w:p w:rsidR="00000000" w:rsidRDefault="0093645E" w:rsidP="00D85EDF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решения новых задач переноса вещества в пористых средах с учетом адсорбцией и внутреннего массообмена;</w:t>
      </w:r>
    </w:p>
    <w:p w:rsidR="00000000" w:rsidRDefault="0093645E" w:rsidP="00D85EDF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задачи переноса вещества в пористой</w:t>
      </w:r>
      <w:r>
        <w:rPr>
          <w:rFonts w:ascii="Times New Roman CYR" w:hAnsi="Times New Roman CYR" w:cs="Times New Roman CYR"/>
          <w:sz w:val="28"/>
          <w:szCs w:val="28"/>
        </w:rPr>
        <w:t xml:space="preserve"> среде с условием на фронте смачивания.</w:t>
      </w:r>
    </w:p>
    <w:p w:rsidR="00000000" w:rsidRDefault="0093645E">
      <w:pPr>
        <w:keepNext w:val="0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Основное содержание работы</w:t>
      </w:r>
    </w:p>
    <w:p w:rsidR="00000000" w:rsidRDefault="0093645E">
      <w:pPr>
        <w:widowControl w:val="0"/>
        <w:tabs>
          <w:tab w:val="left" w:pos="1134"/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 введении </w:t>
      </w:r>
      <w:r>
        <w:rPr>
          <w:rFonts w:ascii="Times New Roman CYR" w:hAnsi="Times New Roman CYR" w:cs="Times New Roman CYR"/>
          <w:sz w:val="28"/>
          <w:szCs w:val="28"/>
        </w:rPr>
        <w:t>обоснована актуальность темы, сформулированы цель и задачи исследования, показана научная новизна и практическая значимость результатов работы. Кратко дано основное содержание д</w:t>
      </w:r>
      <w:r>
        <w:rPr>
          <w:rFonts w:ascii="Times New Roman CYR" w:hAnsi="Times New Roman CYR" w:cs="Times New Roman CYR"/>
          <w:sz w:val="28"/>
          <w:szCs w:val="28"/>
        </w:rPr>
        <w:t>иссертации.</w:t>
      </w:r>
    </w:p>
    <w:p w:rsidR="00000000" w:rsidRDefault="0093645E">
      <w:pPr>
        <w:widowControl w:val="0"/>
        <w:tabs>
          <w:tab w:val="left" w:pos="1134"/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первом параграфе </w:t>
      </w:r>
      <w:r>
        <w:rPr>
          <w:rFonts w:ascii="Times New Roman CYR" w:hAnsi="Times New Roman CYR" w:cs="Times New Roman CYR"/>
          <w:sz w:val="28"/>
          <w:szCs w:val="28"/>
        </w:rPr>
        <w:t>приведены сведения об адсорбции вещества в процессе конвективно-диффузионного переноса в пористых средах. Приведены более подробные сведения о моделях и методы решения переноса вещества в пористых средах.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 втором параграфе</w:t>
      </w:r>
      <w:r>
        <w:rPr>
          <w:rFonts w:ascii="Times New Roman CYR" w:hAnsi="Times New Roman CYR" w:cs="Times New Roman CYR"/>
          <w:sz w:val="28"/>
          <w:szCs w:val="28"/>
        </w:rPr>
        <w:t xml:space="preserve"> приведены о переноса вещества в пористой среде, насыщенной неподвижной и подвижной жидкостью.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параграфе 3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рассмотрена задача переноса вещества в пористой среде, насыщенной неподвижной и подвижной жидкостью для различных законов адсорбции и внутреннего м</w:t>
      </w:r>
      <w:r>
        <w:rPr>
          <w:rFonts w:ascii="Times New Roman CYR" w:hAnsi="Times New Roman CYR" w:cs="Times New Roman CYR"/>
          <w:sz w:val="28"/>
          <w:szCs w:val="28"/>
        </w:rPr>
        <w:t>ассообмена (линейный, нелинейный, равновесный, неравновесный). Задача решена численно. Определены профили концентрации вещества в зоне с подвижной жидкостью, адсорбированного вещества и массообмена между зонами для различных значений исходных параметров.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четвертом параграфе </w:t>
      </w:r>
      <w:r>
        <w:rPr>
          <w:rFonts w:ascii="Times New Roman CYR" w:hAnsi="Times New Roman CYR" w:cs="Times New Roman CYR"/>
          <w:sz w:val="28"/>
          <w:szCs w:val="28"/>
        </w:rPr>
        <w:t>решена задача переноса вещества в пористой среде с условием на фронте смачивания. Определены различия данной постановки от постановки в полубесконечном пласте.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выводах</w:t>
      </w:r>
      <w:r>
        <w:rPr>
          <w:rFonts w:ascii="Times New Roman CYR" w:hAnsi="Times New Roman CYR" w:cs="Times New Roman CYR"/>
          <w:sz w:val="28"/>
          <w:szCs w:val="28"/>
        </w:rPr>
        <w:t xml:space="preserve"> приведены основные полученные результаты.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1. Адсорбция при конв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ективного-диффузионном переносе веществ в пористой среде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Адсорбция вещества при переносе веществ в пористой среде значительно влияет на характеристики переноса. При переносе веществ в пористой среде обычно учитываются явления конвекции, конвективной диффу</w:t>
      </w:r>
      <w:r>
        <w:rPr>
          <w:rFonts w:ascii="Times New Roman CYR" w:hAnsi="Times New Roman CYR" w:cs="Times New Roman CYR"/>
          <w:sz w:val="28"/>
          <w:szCs w:val="28"/>
        </w:rPr>
        <w:t xml:space="preserve">зии и др. Однако явление адсорбции вещества в пористой среде при этом изучено слабо. Предложен ряд математических моделей для описания адсорбции химических веществ на стенках породы [8, 13, 17, 18, 19, 20]. Для равновесной адсорбции одно из первых решений </w:t>
      </w:r>
      <w:r>
        <w:rPr>
          <w:rFonts w:ascii="Times New Roman CYR" w:hAnsi="Times New Roman CYR" w:cs="Times New Roman CYR"/>
          <w:sz w:val="28"/>
          <w:szCs w:val="28"/>
        </w:rPr>
        <w:t>задачи было представлено в работе [16]. Далее анологичные задачи были решены в [9, 13, 15, 18]. Общее заключение отмеченных работ сводится к наличию так называемого ретардационного фактора, замедляющего процесс переноса вещества за счет адсорбционных явлен</w:t>
      </w:r>
      <w:r>
        <w:rPr>
          <w:rFonts w:ascii="Times New Roman CYR" w:hAnsi="Times New Roman CYR" w:cs="Times New Roman CYR"/>
          <w:sz w:val="28"/>
          <w:szCs w:val="28"/>
        </w:rPr>
        <w:t>ий. Однако, предположение о равновесности адсорбции в ряде случаев может быть не совсем корректным. В [9, 15] показано, что теоретические результаты, основанные на равновесную адсорбцию [13], значительно могут отличаться от соответствующих экспериментальны</w:t>
      </w:r>
      <w:r>
        <w:rPr>
          <w:rFonts w:ascii="Times New Roman CYR" w:hAnsi="Times New Roman CYR" w:cs="Times New Roman CYR"/>
          <w:sz w:val="28"/>
          <w:szCs w:val="28"/>
        </w:rPr>
        <w:t>х, особенно при относительно больших скоростях переноса. Показано, что при больших скоростях переноса для описания адсорбционных явлений необходимо использовать неравновесную (кинетическую) адсорбцию. По сравнению с обратимой, необратимая адсорбция изучена</w:t>
      </w:r>
      <w:r>
        <w:rPr>
          <w:rFonts w:ascii="Times New Roman CYR" w:hAnsi="Times New Roman CYR" w:cs="Times New Roman CYR"/>
          <w:sz w:val="28"/>
          <w:szCs w:val="28"/>
        </w:rPr>
        <w:t xml:space="preserve"> слабо. В [24] изучен перенос атразина через различные образцы почв и получена неоднозначная зависимость "адсорбция - десорбция". Изотермы адсорбции и десорбции подчинялись закону Френдлиха, но с разными коэффициентами. В [26] для описания экспериментальны</w:t>
      </w:r>
      <w:r>
        <w:rPr>
          <w:rFonts w:ascii="Times New Roman CYR" w:hAnsi="Times New Roman CYR" w:cs="Times New Roman CYR"/>
          <w:sz w:val="28"/>
          <w:szCs w:val="28"/>
        </w:rPr>
        <w:t>х данных использован ряд моделей адсорбции, проведены теоретические расчеты для трех моделей адсорбции - из [17, 20] и равновесной адсорбции по изотерме Френдлиха. Теоретические результаты сравнены с экспериментальными, полученными при переносе пиклорама ч</w:t>
      </w:r>
      <w:r>
        <w:rPr>
          <w:rFonts w:ascii="Times New Roman CYR" w:hAnsi="Times New Roman CYR" w:cs="Times New Roman CYR"/>
          <w:sz w:val="28"/>
          <w:szCs w:val="28"/>
        </w:rPr>
        <w:t>ерез насыщенные водой глинисты породы площади Норж.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Адсорбционный перенос веществ через пористые среды в одномерном случае обычно описывается следующим дифференциальным уравнением [3]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, (1.1)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концентрация растворенного вещества, кг/мі,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количество адсорбированного вещества в одном килограмме породы, кг/кг,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61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коэффициент дисперсии, мІ/с,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осредненная поровая скорость движения раствора, м/с,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общая плотность породы, кг/мі,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пористость (активная, насыщенная водой),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расстояние (координата), м,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вр</w:t>
      </w:r>
      <w:r>
        <w:rPr>
          <w:rFonts w:ascii="Times New Roman CYR" w:hAnsi="Times New Roman CYR" w:cs="Times New Roman CYR"/>
          <w:sz w:val="28"/>
          <w:szCs w:val="28"/>
        </w:rPr>
        <w:t>емя, с.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Точные решения уравнения (1.1) возможно получить при некоторых предположениях, касающихся механизма адсорбции и дисперсии [13, 16, 18, 20]. В общем случае для решения (1.1) необходимо задать зависимость адсорбции от концентрации в виде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390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, (1.2)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заданная, в общем случае нелинейная функция.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[26] использованы следующие модели адсорбции.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Модель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Интенсивность адсорбции, учитывающая как благоприятствующую, так и неблагопри</w:t>
      </w:r>
      <w:r>
        <w:rPr>
          <w:rFonts w:ascii="Times New Roman CYR" w:hAnsi="Times New Roman CYR" w:cs="Times New Roman CYR"/>
          <w:sz w:val="28"/>
          <w:szCs w:val="28"/>
        </w:rPr>
        <w:t>ятствующую кинетику, а также вероятность прилипания веществ на поверхность породы рассмотрена в [17]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38425" cy="4857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, (1.3)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благоприятствующий и неблагоприятствующий коэффициенты кинетики, не зависящие от концентрации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с-1,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коэффициент, аналогичный коэффициенту поверхностной активности кг/кг.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равновесной адсорбции из (1.3) получаем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4286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. (1.4)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Параметры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4286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(1.4) могут быть определены из зависимости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571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основе углового коэффициента и отрезка, отсекаемого на оси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571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для различных равновесных концентраций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Коэффициенты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могут иметь разные значения в процессе адсорбции и десорбции, т.е. их значения не однозначны. В </w:t>
      </w:r>
      <w:r>
        <w:rPr>
          <w:rFonts w:ascii="Times New Roman CYR" w:hAnsi="Times New Roman CYR" w:cs="Times New Roman CYR"/>
          <w:sz w:val="28"/>
          <w:szCs w:val="28"/>
        </w:rPr>
        <w:t xml:space="preserve">зависимости от знака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90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можем иметь два значения коэффициента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8382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представляют значения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процессе адсорбции и десорбции, соответственно.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Модель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Кинетика адсорбции в </w:t>
      </w:r>
      <w:r>
        <w:rPr>
          <w:rFonts w:ascii="Times New Roman CYR" w:hAnsi="Times New Roman CYR" w:cs="Times New Roman CYR"/>
          <w:sz w:val="28"/>
          <w:szCs w:val="28"/>
        </w:rPr>
        <w:t>этом случае имеет вид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4857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, (1.5)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благоприятствующие и неблагоприятствующие адсорбции коэффициенты,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524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пока</w:t>
      </w:r>
      <w:r>
        <w:rPr>
          <w:rFonts w:ascii="Times New Roman CYR" w:hAnsi="Times New Roman CYR" w:cs="Times New Roman CYR"/>
          <w:sz w:val="28"/>
          <w:szCs w:val="28"/>
        </w:rPr>
        <w:t>затель степени.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(1.5) иногда называется уравнением кинетики первой степени. При равновесной адсорбции из (1.5) получаем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00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4572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(1.6)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(1.6)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619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коэффициентом распределения.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Модель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Эта модель соответствует равновесному случаю (1.5), т.е. (1.6). В [15] показано, что изотерма Френдлиха (1.6) хорошо описывает перенос некоторых органических пестицидов</w:t>
      </w:r>
      <w:r>
        <w:rPr>
          <w:rFonts w:ascii="Times New Roman CYR" w:hAnsi="Times New Roman CYR" w:cs="Times New Roman CYR"/>
          <w:sz w:val="28"/>
          <w:szCs w:val="28"/>
        </w:rPr>
        <w:t xml:space="preserve">. Дифференцируя (1.6) относительно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1619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получим 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390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. (1.7)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Подстановка (1.7) в (1.1) приводит к уравнению относительно одной неизвестной -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[4] предло</w:t>
      </w:r>
      <w:r>
        <w:rPr>
          <w:rFonts w:ascii="Times New Roman CYR" w:hAnsi="Times New Roman CYR" w:cs="Times New Roman CYR"/>
          <w:sz w:val="28"/>
          <w:szCs w:val="28"/>
        </w:rPr>
        <w:t>жено комбинированное использование равновесной и кинетической адсорбции для описания общего процесса переноса веществ. При использовании линейной изотермы Френдлиха и кинетического уравнения первой степени получено точное решение уравнения одномерного конв</w:t>
      </w:r>
      <w:r>
        <w:rPr>
          <w:rFonts w:ascii="Times New Roman CYR" w:hAnsi="Times New Roman CYR" w:cs="Times New Roman CYR"/>
          <w:sz w:val="28"/>
          <w:szCs w:val="28"/>
        </w:rPr>
        <w:t>ективно-дисперсионного переноса в пористой среде. Показано, что комбинированная модель адсорбции, в последующем получившая название двухместной адсорбции, может быть применена для описания переноса пестицидов, нутриентов и металлов в почвах.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Использованы д</w:t>
      </w:r>
      <w:r>
        <w:rPr>
          <w:rFonts w:ascii="Times New Roman CYR" w:hAnsi="Times New Roman CYR" w:cs="Times New Roman CYR"/>
          <w:sz w:val="28"/>
          <w:szCs w:val="28"/>
        </w:rPr>
        <w:t>ва типа адсорбции: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Линейная изотерма Френдлиха (закон Генри)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4191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; (1.8)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Кинетическое уравнение обратимой адсорбции первой степени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4191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(1.9)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член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(1.9) намного меньше чем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4191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получаем необратимую кинетическую модель первой степени, где интенсивность изменения адсорбированной массы зависит только от константы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а не от количества адсорбированной массы.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Стенки порового пространства могут содержать из различные химические вещества, минералы. Например, поверхность породы может состоять из органических материалов, глин, алюминия, железа, к</w:t>
      </w:r>
      <w:r>
        <w:rPr>
          <w:rFonts w:ascii="Times New Roman CYR" w:hAnsi="Times New Roman CYR" w:cs="Times New Roman CYR"/>
          <w:sz w:val="28"/>
          <w:szCs w:val="28"/>
        </w:rPr>
        <w:t>варца и др. в различных сочетаниях. Химическое вещество при движении в порах с различными компонентами среды может взаимодействовать различным образом, т.е. с различной интенсивностью. Вещество может быстро адсорбироваться органическими компонентами поверх</w:t>
      </w:r>
      <w:r>
        <w:rPr>
          <w:rFonts w:ascii="Times New Roman CYR" w:hAnsi="Times New Roman CYR" w:cs="Times New Roman CYR"/>
          <w:sz w:val="28"/>
          <w:szCs w:val="28"/>
        </w:rPr>
        <w:t>ности пор (мгновенная, равновесная адсорбция), а различными минеральными компонентами среды - медленно (кинетическая адсорбция), или наоборот.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2. Перенос вещества в пористой среде, насыщенной неподвижной и подвижной жидкостью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вопросы у</w:t>
      </w:r>
      <w:r>
        <w:rPr>
          <w:rFonts w:ascii="Times New Roman CYR" w:hAnsi="Times New Roman CYR" w:cs="Times New Roman CYR"/>
          <w:sz w:val="28"/>
          <w:szCs w:val="28"/>
        </w:rPr>
        <w:t>тилизации различных загрязняющих веществ (примесей) путем закачки их в подземные резервуары (проницаемые пласты) вместе с водой приобретают все большее значение. Техническая реализация метода тесно связана с разработкой методов оценки и расчёта показателей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процесса, что в свою очередь, позволяет оценить риск в смысле экологической безопасности. Изучение переноса вещества в пористой среде важно и с точки зрения анализа и проектирования вторичных и третичных методов добычи нефти, определения характеристик под</w:t>
      </w:r>
      <w:r>
        <w:rPr>
          <w:rFonts w:ascii="Times New Roman CYR" w:hAnsi="Times New Roman CYR" w:cs="Times New Roman CYR"/>
          <w:sz w:val="28"/>
          <w:szCs w:val="28"/>
        </w:rPr>
        <w:t>земных водоносных пластов путем закачки различных трайсеров, подземном выщелачивании пластов и др. [5, 10, 14, 23, 31]. Для качественной и количественной оценки характеристик переноса веществ в пористых средах важное значение имеет адекватное математическо</w:t>
      </w:r>
      <w:r>
        <w:rPr>
          <w:rFonts w:ascii="Times New Roman CYR" w:hAnsi="Times New Roman CYR" w:cs="Times New Roman CYR"/>
          <w:sz w:val="28"/>
          <w:szCs w:val="28"/>
        </w:rPr>
        <w:t>е моделирование, учитывающее основные характерные особенности процесса. Вопросам математического моделирования переноса веществ в пористых средах посвящен ряд работ [2, 3, 6, 28].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показывает практика эксплуатации нефтяных месторождений с неоднородными </w:t>
      </w:r>
      <w:r>
        <w:rPr>
          <w:rFonts w:ascii="Times New Roman CYR" w:hAnsi="Times New Roman CYR" w:cs="Times New Roman CYR"/>
          <w:sz w:val="28"/>
          <w:szCs w:val="28"/>
        </w:rPr>
        <w:t>коллекторами, отбор воды из неоднородных пластов, в определенных зонах с плохими фильтрационно-емкостными свойствами, флюиды могут оставаться неподвижными или малоподвижными даже при значительных градиентах давления. Такие зоны обычно считаются застойными,</w:t>
      </w:r>
      <w:r>
        <w:rPr>
          <w:rFonts w:ascii="Times New Roman CYR" w:hAnsi="Times New Roman CYR" w:cs="Times New Roman CYR"/>
          <w:sz w:val="28"/>
          <w:szCs w:val="28"/>
        </w:rPr>
        <w:t xml:space="preserve"> а поры в таких зонах считаются "мертвыми". Математическое моделирование процессов переноса вещества в таких средах впервые осуществлено в [7, 25]. Массообмен между зонами с подвижной и неподвижной жидкостью в этих моделях описывается с помощью кинетическо</w:t>
      </w:r>
      <w:r>
        <w:rPr>
          <w:rFonts w:ascii="Times New Roman CYR" w:hAnsi="Times New Roman CYR" w:cs="Times New Roman CYR"/>
          <w:sz w:val="28"/>
          <w:szCs w:val="28"/>
        </w:rPr>
        <w:t>го уравнения первого порядка. Дальнейший анализ с помощью альтернативных подходов, использующих определенную геометрию зон с неподвижной жидкостью и диффузионное уравнение в них [21, 22], а также экспериментальные работы [11, 12] показали, что в ряде случа</w:t>
      </w:r>
      <w:r>
        <w:rPr>
          <w:rFonts w:ascii="Times New Roman CYR" w:hAnsi="Times New Roman CYR" w:cs="Times New Roman CYR"/>
          <w:sz w:val="28"/>
          <w:szCs w:val="28"/>
        </w:rPr>
        <w:t>ев модельный подход [7, 25] дает хорошие результаты. Применительно к задачам миграции солей при промывке почв данный подход применен в [27, 29]. В этих работах в зоне с подвижной жидкостью поры считаются транзитными, а зона с неподвижной жидкостью трактует</w:t>
      </w:r>
      <w:r>
        <w:rPr>
          <w:rFonts w:ascii="Times New Roman CYR" w:hAnsi="Times New Roman CYR" w:cs="Times New Roman CYR"/>
          <w:sz w:val="28"/>
          <w:szCs w:val="28"/>
        </w:rPr>
        <w:t>ся как зона, насыщенная неподвижной, связанной водой. В данной работе рассмотрим задачи переноса вещества в двухзонном пласте с учетом адсорбции вещества в зоне с подвижной жидкостью. Адсорбцию считаем неравновесной, описываемой кинетическим уравнением пер</w:t>
      </w:r>
      <w:r>
        <w:rPr>
          <w:rFonts w:ascii="Times New Roman CYR" w:hAnsi="Times New Roman CYR" w:cs="Times New Roman CYR"/>
          <w:sz w:val="28"/>
          <w:szCs w:val="28"/>
        </w:rPr>
        <w:t>вого порядка [8, 19, 32].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пористую среду, состоящую из двух зон: 1) зона с пористостью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поры являются транзитными для жидкости - зона с подвижной жидкостью; 2) зона с неподвижной жидкостью (с неподвижной, </w:t>
      </w:r>
      <w:r>
        <w:rPr>
          <w:rFonts w:ascii="Times New Roman CYR" w:hAnsi="Times New Roman CYR" w:cs="Times New Roman CYR"/>
          <w:sz w:val="28"/>
          <w:szCs w:val="28"/>
        </w:rPr>
        <w:t xml:space="preserve">связанной водой), пористостью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(Рис.2.1.)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Рис.2.1. Пористая среда с двумя зонами: с транзитными порами (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 и связанной, неподвижной жидкостью (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ористую среду считаем полубесконечной, одномерной, зону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равномерно распределенной в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Последнее предположение позволяет не сделать никаких допущений относительно геометрической формы аг</w:t>
      </w:r>
      <w:r>
        <w:rPr>
          <w:rFonts w:ascii="Times New Roman CYR" w:hAnsi="Times New Roman CYR" w:cs="Times New Roman CYR"/>
          <w:sz w:val="28"/>
          <w:szCs w:val="28"/>
        </w:rPr>
        <w:t xml:space="preserve">регатов зоны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Элементы зоны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определенной геометрической формой и вопросы переноса веществ, как указывалось выше, исследовались в [21, 22]. Считаем также, что адсорбция вещества про</w:t>
      </w:r>
      <w:r>
        <w:rPr>
          <w:rFonts w:ascii="Times New Roman CYR" w:hAnsi="Times New Roman CYR" w:cs="Times New Roman CYR"/>
          <w:sz w:val="28"/>
          <w:szCs w:val="28"/>
        </w:rPr>
        <w:t xml:space="preserve">исходит только в зоне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хотя в более общем случае необходимо учитывать адсорбционные явления в обеих зонах, где кинетика адсорбции может значительно отличаться [22]. В зоне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за счет неод</w:t>
      </w:r>
      <w:r>
        <w:rPr>
          <w:rFonts w:ascii="Times New Roman CYR" w:hAnsi="Times New Roman CYR" w:cs="Times New Roman CYR"/>
          <w:sz w:val="28"/>
          <w:szCs w:val="28"/>
        </w:rPr>
        <w:t>нородности распределения скоростей движения жидкости в порах обычно происходит гидродинамическая дисперсия вещества, что приводит к линейной зависимости коэффициента дисперсии от скорости движения жидкости в порах [2, 3]. Здесь для простоты принимается пос</w:t>
      </w:r>
      <w:r>
        <w:rPr>
          <w:rFonts w:ascii="Times New Roman CYR" w:hAnsi="Times New Roman CYR" w:cs="Times New Roman CYR"/>
          <w:sz w:val="28"/>
          <w:szCs w:val="28"/>
        </w:rPr>
        <w:t xml:space="preserve">тоянный коэффициент дисперсии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619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что, очевидно, следует понимать как некоторый эффективный коэффициент.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3. Решение задачи переноса вещества в пористой среде, насыщенной подвижной и неподвижной жидкостью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параграф</w:t>
      </w:r>
      <w:r>
        <w:rPr>
          <w:rFonts w:ascii="Times New Roman CYR" w:hAnsi="Times New Roman CYR" w:cs="Times New Roman CYR"/>
          <w:sz w:val="28"/>
          <w:szCs w:val="28"/>
        </w:rPr>
        <w:t>е решается задачи переноса вещества в пористой среде. В зависимости от вида кинетик адсорбции и внутреннего массообмена рассмотрим несколько случаев.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Линейная кинетика адсорбции и внутреннего массообмена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сделанных допущений (приведеные в пара</w:t>
      </w:r>
      <w:r>
        <w:rPr>
          <w:rFonts w:ascii="Times New Roman CYR" w:hAnsi="Times New Roman CYR" w:cs="Times New Roman CYR"/>
          <w:sz w:val="28"/>
          <w:szCs w:val="28"/>
        </w:rPr>
        <w:t xml:space="preserve">графе 2) уравнение переноса вещества в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можно записать в виде 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0" cy="4191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, (3.1)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333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концентрация вещества, мі/мі,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428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ск</w:t>
      </w:r>
      <w:r>
        <w:rPr>
          <w:rFonts w:ascii="Times New Roman CYR" w:hAnsi="Times New Roman CYR" w:cs="Times New Roman CYR"/>
          <w:sz w:val="28"/>
          <w:szCs w:val="28"/>
        </w:rPr>
        <w:t xml:space="preserve">орость фильтрации, м/с,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714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-концентрация вещества в зоне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714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концентрация адсорбированного вещества,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00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00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общая плотность пористой среды, кг/мі.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(3.1) член с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3905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 внутридиффузионный массообмен из зоны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Для его оценки можно использовать решение задачи диффузии из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представленную как геометрические тела определенной формы (цилиндры, шары и др.) [2</w:t>
      </w:r>
      <w:r>
        <w:rPr>
          <w:rFonts w:ascii="Times New Roman CYR" w:hAnsi="Times New Roman CYR" w:cs="Times New Roman CYR"/>
          <w:sz w:val="28"/>
          <w:szCs w:val="28"/>
        </w:rPr>
        <w:t xml:space="preserve">1, 22]. Здесь мы используем подход, когда массообмен определяется как кинетический процесс первого порядка [1, 7, 25, 27]. Таким образом, внутридиффузионный массообмен определяется кинетическим уравнением 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3905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, (3.2)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905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const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зоне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неравновесная адсорбция вещества, кинетика которой определяется, как и внутридиффузионный массообмен, уравнением первого порядка [8, 19]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4095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, (3.3)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93645E">
        <w:rPr>
          <w:rFonts w:ascii="Times New Roman CYR" w:hAnsi="Times New Roman CYR" w:cs="Times New Roman CYR"/>
          <w:sz w:val="28"/>
          <w:szCs w:val="28"/>
          <w:lang w:val="en-US"/>
        </w:rPr>
        <w:t>const</w:t>
      </w:r>
      <w:r w:rsidR="0093645E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в первоначально насыщенную чистой (без вещества) жидкостью среду с начального момента времени закачивается жидкость с постоянной концентрацией вещества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Рассмотрим такие периоды времени, где концентрационное поле не достигает правой границы среды,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1238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При отмеченных допущениях начальные и граничные условия для задачи имеют вид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38575" cy="2571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. (3.4)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определить поля концентрации, адсорбированного вещества, диффундированного вещества из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(3.1) - (3.4) хотя и является ли</w:t>
      </w:r>
      <w:r>
        <w:rPr>
          <w:rFonts w:ascii="Times New Roman CYR" w:hAnsi="Times New Roman CYR" w:cs="Times New Roman CYR"/>
          <w:sz w:val="28"/>
          <w:szCs w:val="28"/>
        </w:rPr>
        <w:t>нейной, получение аналитического решения является сложным, т.к. необходимо найти одновременно три поля. Поэтому для решения задачи применяем метод конечных разностей [30]. В рассматриваемой области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85975" cy="2571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введена равномерна</w:t>
      </w:r>
      <w:r>
        <w:rPr>
          <w:rFonts w:ascii="Times New Roman CYR" w:hAnsi="Times New Roman CYR" w:cs="Times New Roman CYR"/>
          <w:sz w:val="28"/>
          <w:szCs w:val="28"/>
        </w:rPr>
        <w:t xml:space="preserve">я по направлениям сетка 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57575" cy="4381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достаточно большое целое число, выбираемое так, чтобы отрезок [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],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476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перекрывал область расчетного изменения полей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 - шаг сетки по направлению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открытой сеточной области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81425" cy="4381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аппроксимировались уравнения (3.1), (3.2), (3.3) следующим образом: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62350" cy="8096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 xml:space="preserve"> (3.5)</w:t>
      </w: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4191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, (3.6)</w:t>
      </w: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4476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, (3.7)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381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381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сеточные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значения функций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00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000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00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точке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381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явных сеточных уравнений (3.6), (3.7) определяем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381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2381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, (3.8)</w:t>
      </w: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2381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 xml:space="preserve">, (3.9) 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2381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3524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381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4381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Сеточные урав</w:t>
      </w:r>
      <w:r>
        <w:rPr>
          <w:rFonts w:ascii="Times New Roman CYR" w:hAnsi="Times New Roman CYR" w:cs="Times New Roman CYR"/>
          <w:sz w:val="28"/>
          <w:szCs w:val="28"/>
        </w:rPr>
        <w:t>нения (3.5) приводятся к виду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43075" cy="2381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, (3.10)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4000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4000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4000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19375" cy="2762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Устанавливается следующий порядок расчета решений. По (3</w:t>
      </w:r>
      <w:r>
        <w:rPr>
          <w:rFonts w:ascii="Times New Roman CYR" w:hAnsi="Times New Roman CYR" w:cs="Times New Roman CYR"/>
          <w:sz w:val="28"/>
          <w:szCs w:val="28"/>
        </w:rPr>
        <w:t xml:space="preserve">.8), (3.9) определяются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381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затем решая систему линейных уравнений (3.10) методом прогонки -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857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286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схемы (3.8), (3.9) устойчивы, а для (3.10) условия устойчивости метод</w:t>
      </w:r>
      <w:r>
        <w:rPr>
          <w:rFonts w:ascii="Times New Roman CYR" w:hAnsi="Times New Roman CYR" w:cs="Times New Roman CYR"/>
          <w:sz w:val="28"/>
          <w:szCs w:val="28"/>
        </w:rPr>
        <w:t xml:space="preserve">а прогонки выполняются. Некоторые результаты расчетов для определенного набора значений исходных параметров приведены на рис.3.1-3.8. 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графиков показывает, что за счет поступления вещества в среде формируются три поля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 которые продвигаются п</w:t>
      </w:r>
      <w:r>
        <w:rPr>
          <w:rFonts w:ascii="Times New Roman CYR" w:hAnsi="Times New Roman CYR" w:cs="Times New Roman CYR"/>
          <w:sz w:val="28"/>
          <w:szCs w:val="28"/>
        </w:rPr>
        <w:t xml:space="preserve">о пласту с течением времени. Можно наблюдать увеличение концентрации адсорбированного вещества и внутреннего массообмена в каждой точке пласта, включая точку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х=</w:t>
      </w:r>
      <w:r>
        <w:rPr>
          <w:rFonts w:ascii="Times New Roman CYR" w:hAnsi="Times New Roman CYR" w:cs="Times New Roman CYR"/>
          <w:sz w:val="28"/>
          <w:szCs w:val="28"/>
        </w:rPr>
        <w:t xml:space="preserve">0 . 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Вещество попадая в среду вместе с несущий жидкостью может находиться во взвешенном состояни</w:t>
      </w:r>
      <w:r>
        <w:rPr>
          <w:rFonts w:ascii="Times New Roman CYR" w:hAnsi="Times New Roman CYR" w:cs="Times New Roman CYR"/>
          <w:sz w:val="28"/>
          <w:szCs w:val="28"/>
        </w:rPr>
        <w:t xml:space="preserve">и (поле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9527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), адсорбироваться (поле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5717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 или диффундировать в зону с неподвижной жидкостью (поле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571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Взаимораспределение этих полей отражены на графиках (ри</w:t>
      </w:r>
      <w:r>
        <w:rPr>
          <w:rFonts w:ascii="Times New Roman CYR" w:hAnsi="Times New Roman CYR" w:cs="Times New Roman CYR"/>
          <w:sz w:val="28"/>
          <w:szCs w:val="28"/>
        </w:rPr>
        <w:t xml:space="preserve">с.3.1-3.8). Сравнивая графики рис.3.1-3.3, построенные для различных значений параметра  (при неизменных других параметрах) можно заметить запаздывающую динамику развития профилей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увеличением значения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428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переходной про</w:t>
      </w:r>
      <w:r>
        <w:rPr>
          <w:rFonts w:ascii="Times New Roman CYR" w:hAnsi="Times New Roman CYR" w:cs="Times New Roman CYR"/>
          <w:sz w:val="28"/>
          <w:szCs w:val="28"/>
        </w:rPr>
        <w:t xml:space="preserve">цесс затягивается. 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рис.3.4, 3.5 отражены результаты при увеличении значений параметра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Рис.3.1.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381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381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1809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в различные моменты времени.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Рис.3.2. Профили концентраций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381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381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в различные моменты времени.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Рис.3.3. Профили концентраций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381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381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1809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в различные моменты времени.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Рис.3.4. Профили концентраций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381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381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в различные моменты времени.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Рис.3.5. Профили концентраций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381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381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в различные моменты времени.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Рис.3.6. Профили концентраций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381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381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с в различные моменты времени.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Рис.3.7. Профили концентраций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381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381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с в различные моменты времени.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Рис.3.8. Профили концентраций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для равновесной адсорбции (штриховые кривые) и неравновесной адсорбции (сплошные кривые)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1714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(1), 10800 с (2), 14400 с (3).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см. рис.3.2.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Сравнивая рис.3.2, 3.4, 3.5 заметим увеличение значений концентрации адсорбированного вещества. Аккумуляция вещества в пласте за счет </w:t>
      </w:r>
      <w:r>
        <w:rPr>
          <w:rFonts w:ascii="Times New Roman CYR" w:hAnsi="Times New Roman CYR" w:cs="Times New Roman CYR"/>
          <w:sz w:val="28"/>
          <w:szCs w:val="28"/>
        </w:rPr>
        <w:t xml:space="preserve">адсорбции приводит к уменьшению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571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следовательно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5717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Вследствие этого продвижение фронтов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направлении движения жидкости замедляется (рис.3.1, 3.4, 3.5). На рис.3.6, 3.7 отражены результаты при увеличении значений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Сравнивая графики рис.3.2, 3.6, 3.7 можно обнаружить уменьшение значений адсорб</w:t>
      </w:r>
      <w:r>
        <w:rPr>
          <w:rFonts w:ascii="Times New Roman CYR" w:hAnsi="Times New Roman CYR" w:cs="Times New Roman CYR"/>
          <w:sz w:val="28"/>
          <w:szCs w:val="28"/>
        </w:rPr>
        <w:t xml:space="preserve">ции с увеличением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Одновременно при этом продвижение профилей в направлении движения жидкости ускоряется. Обобщая сказанное, можно заключить, что влияние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 процесс адсорбции, и вообще на перенос вещества, взаимообратно.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1524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из (3.3) получаем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66850" cy="5048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 xml:space="preserve"> (3.11)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равновесной закон адсорбции Генри. Характерным временем перехода от (3.3) к (3.11) является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больших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1524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 (3.4) получаем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2095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 xml:space="preserve"> (3.12)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линейный равновесный закон внутреннего массообмена. Характерное время перехода от (3.4) к (3.12) - </w:t>
      </w:r>
      <w:r>
        <w:rPr>
          <w:rFonts w:ascii="Symbol" w:hAnsi="Symbol" w:cs="Symbol"/>
          <w:sz w:val="28"/>
          <w:szCs w:val="28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значений характерных времен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Symbol" w:hAnsi="Symbol" w:cs="Symbol"/>
          <w:sz w:val="28"/>
          <w:szCs w:val="28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имеем переходные процессы с различной продолжительностью. Однако, здесь мы имеем сложный процесс переноса вещества, где переход к установившемуся состоянию концентрации -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определяется помимо прочих факто</w:t>
      </w:r>
      <w:r>
        <w:rPr>
          <w:rFonts w:ascii="Times New Roman CYR" w:hAnsi="Times New Roman CYR" w:cs="Times New Roman CYR"/>
          <w:sz w:val="28"/>
          <w:szCs w:val="28"/>
        </w:rPr>
        <w:t>ров кинетикой внутреннего массообмена (3.2) и адсорбции вещества (3.3). Для того, чтобы исследовать влияние кинетики адсорбции на характеристики переноса веществ решалась задача с равновесной адсорбцией (3.11) вместо (3.3). Сопоставительные графики задач (</w:t>
      </w:r>
      <w:r>
        <w:rPr>
          <w:rFonts w:ascii="Times New Roman CYR" w:hAnsi="Times New Roman CYR" w:cs="Times New Roman CYR"/>
          <w:sz w:val="28"/>
          <w:szCs w:val="28"/>
        </w:rPr>
        <w:t xml:space="preserve">3.1), (3.2), (3.3) и (3.1), (3.2), (3.11) показаны на рис.3.8. Как видно и рис.3.8б даже при временах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1809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значительно превышающих характерные времена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428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заметное расхождение в значениях равновесной и неравновесной адсорбции. В свою очередь, это отражается на графиках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(рис.3.8 а, б), что показывает вышеотмеченный сложный характер переходного процесса, где установление полей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95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взаимодействуют друг с другом.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Нелинейная кинетика адсорбции и линейная кинетика внутреннего массообмена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вместо линейной кинетики адсорбции (3.3) рассмотрим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4191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18097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, (3.13)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</w:t>
      </w:r>
      <w:r>
        <w:rPr>
          <w:rFonts w:ascii="Times New Roman CYR" w:hAnsi="Times New Roman CYR" w:cs="Times New Roman CYR"/>
          <w:sz w:val="28"/>
          <w:szCs w:val="28"/>
        </w:rPr>
        <w:t>инейную кинетику.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1524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 (3.13) получим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4191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4286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. (3.14)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изотерму Френдлиха (равновесную).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численного решения уравнений</w:t>
      </w:r>
      <w:r>
        <w:rPr>
          <w:rFonts w:ascii="Times New Roman CYR" w:hAnsi="Times New Roman CYR" w:cs="Times New Roman CYR"/>
          <w:sz w:val="28"/>
          <w:szCs w:val="28"/>
        </w:rPr>
        <w:t xml:space="preserve"> (3.1), (3.2), (3.13) показаны на рис.3.9-3.11. Как видно из представленных результатов, с уменьшением  значения адсорбции в среде увеличиваются (сравните рис.3.9б, 3.10б, 3.11б). За счет аккумуляции вещества в пласте, как и в случае линейной кинетики адсо</w:t>
      </w:r>
      <w:r>
        <w:rPr>
          <w:rFonts w:ascii="Times New Roman CYR" w:hAnsi="Times New Roman CYR" w:cs="Times New Roman CYR"/>
          <w:sz w:val="28"/>
          <w:szCs w:val="28"/>
        </w:rPr>
        <w:t xml:space="preserve">рбции, продвижение концентрационных профилей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95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среде замедляется. Полученные результаты показывают, что при прочих равных условиях в случае нелинейной кинетики адсорбция протекает более интенсивно, чем в случае линейной. 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рис.3.12 сравнены численные решения зада</w:t>
      </w:r>
      <w:r>
        <w:rPr>
          <w:rFonts w:ascii="Times New Roman CYR" w:hAnsi="Times New Roman CYR" w:cs="Times New Roman CYR"/>
          <w:sz w:val="28"/>
          <w:szCs w:val="28"/>
        </w:rPr>
        <w:t>ч (3.1), (3.2), (3.13) и (3.1), (3.2), (3.14). Те сложности переходного процесса, отмеченные для линейной кинетики адсорбции, полностью сохраняются и в случае нелинейной кинетики.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Рис.3.9. Профили концентраций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000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различные моменты времени.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см. рис.3.2.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Рис.3.10. Профили концентраций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различные моменты времени.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см. рис.3.2.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Рис.3.11. Профили концентраций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000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различные моменты времени.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см. рис.3.2.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Рис.3.12. Профили концентраций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для равновесной адсорбции (штриховые кривые) и неравновесной адсорбции (сплошные кривые)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1809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различные моменты времени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17145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(1), 10800 с (2), 14400 с (3).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см. рис.3.2.</w:t>
      </w:r>
    </w:p>
    <w:p w:rsidR="00000000" w:rsidRDefault="0093645E">
      <w:pPr>
        <w:widowControl w:val="0"/>
        <w:tabs>
          <w:tab w:val="left" w:pos="1134"/>
          <w:tab w:val="left" w:pos="796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3.3 Линейная кинетика адсорбции и нелинейная кинетика внутренного массообмена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Примем, что внутренный массообмен между зонами пласта с транзитными порами и застойной жидкостью происходит по нелинейной кине</w:t>
      </w:r>
      <w:r>
        <w:rPr>
          <w:rFonts w:ascii="Times New Roman CYR" w:hAnsi="Times New Roman CYR" w:cs="Times New Roman CYR"/>
          <w:sz w:val="28"/>
          <w:szCs w:val="28"/>
        </w:rPr>
        <w:t>тике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66900" cy="3905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. (3.15)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18097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 (3.15) получаем линейную кинетику (3.2).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Адсорбция происходит по линейной кинетике (3.3).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равновесного внутреннего массообмена из (3.15) получаем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476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>. (3.16)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оценки нелинейной кинетики внутреннего массообмена уравнение (3.1) рассматривалось вместе с (3.15) и (3.3). Задача решалась для условий (3.4). На основе численных расчетов определялись профили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95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для различных значений исходных параметров (Рис.3.13-3.15). С уменьшением показателя нелинейности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4287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можно заметить увеличени</w:t>
      </w:r>
      <w:r>
        <w:rPr>
          <w:rFonts w:ascii="Times New Roman CYR" w:hAnsi="Times New Roman CYR" w:cs="Times New Roman CYR"/>
          <w:sz w:val="28"/>
          <w:szCs w:val="28"/>
        </w:rPr>
        <w:t xml:space="preserve">е внутреннего массообмена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(Рис.3.13в-3.15в). В отличие от предыдущих случаев изменение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95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за счет увеличения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менее заметно. Как и в случае нелинейной кинетики адсорбции нелинейная кинетика внутреннего массообмена при тех же остальных параметрах приводит к интенсификации массообмена. Сопоставительные результаты при использовании</w:t>
      </w:r>
      <w:r>
        <w:rPr>
          <w:rFonts w:ascii="Times New Roman CYR" w:hAnsi="Times New Roman CYR" w:cs="Times New Roman CYR"/>
          <w:sz w:val="28"/>
          <w:szCs w:val="28"/>
        </w:rPr>
        <w:t xml:space="preserve"> (3.16) вместо (3.15) приведены на рис.3.16. Как и в предыдущих случаях можно заметить затягивание нестационарного переходного процесса.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Рис.3.13.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619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различные моменты вр</w:t>
      </w:r>
      <w:r>
        <w:rPr>
          <w:rFonts w:ascii="Times New Roman CYR" w:hAnsi="Times New Roman CYR" w:cs="Times New Roman CYR"/>
          <w:sz w:val="28"/>
          <w:szCs w:val="28"/>
        </w:rPr>
        <w:t xml:space="preserve">емени.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см. рис.3.2.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Рис.3.14.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17145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различные моменты времени.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см. рис.3.2.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Рис.3.15. Профил</w:t>
      </w:r>
      <w:r>
        <w:rPr>
          <w:rFonts w:ascii="Times New Roman CYR" w:hAnsi="Times New Roman CYR" w:cs="Times New Roman CYR"/>
          <w:sz w:val="28"/>
          <w:szCs w:val="28"/>
        </w:rPr>
        <w:t xml:space="preserve">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1524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различные моменты времени.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см. рис.3.2.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Рис.3.16.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) для равновесной адсорбции (штриховые к</w:t>
      </w:r>
      <w:r>
        <w:rPr>
          <w:rFonts w:ascii="Times New Roman CYR" w:hAnsi="Times New Roman CYR" w:cs="Times New Roman CYR"/>
          <w:sz w:val="28"/>
          <w:szCs w:val="28"/>
        </w:rPr>
        <w:t xml:space="preserve">ривые) и неравновесной адсорбции (сплошные кривые)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1905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различные моменты времени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1619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(1), 10800 с (2), 14400 с (3).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см. рис.3.2.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3.4 Нелинейные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кинетики адсорбции и внутреннего массообмена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адсорбция жидкость гидродинамический диффузия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рассмотрим случай, когда адсорбция и внутренный массообмен происходят по нелинейной кинетике. Уравнение (3.1) рассмотрим вместе с (3.13) и (3.15). Результат</w:t>
      </w:r>
      <w:r>
        <w:rPr>
          <w:rFonts w:ascii="Times New Roman CYR" w:hAnsi="Times New Roman CYR" w:cs="Times New Roman CYR"/>
          <w:sz w:val="28"/>
          <w:szCs w:val="28"/>
        </w:rPr>
        <w:t xml:space="preserve">ы численных расчетов приведены на рис.3.17-3.19. С уменьшением показателя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можно заметить увеличение значений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00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отражается на профили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000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 они относительно уменьшаются и интенсивность их распространения в среде ослабевает. Рассматриваемый здесь случай характеризуется наибольшей интенсивностью процессов адсорбции и внутреннего массообмена по сравнению с предыдущими</w:t>
      </w:r>
      <w:r>
        <w:rPr>
          <w:rFonts w:ascii="Times New Roman CYR" w:hAnsi="Times New Roman CYR" w:cs="Times New Roman CYR"/>
          <w:sz w:val="28"/>
          <w:szCs w:val="28"/>
        </w:rPr>
        <w:t xml:space="preserve"> случаями (3.1-2.3). 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нелинейной кинетики адсорбции по сравнению с §3.3 привело к интенсификацию процесса адсорбции. Сравнительные результаты при использовании (3.13), (3.14) приведены на рис.3.20.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Рис.3.17.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00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000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различные моменты времени.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см. рис.3.2.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Рис.3.18.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00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различные моменты времени.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см. рис.3.2.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Рис.3.19.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00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000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различные моменты времени.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см. рис.3.2.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Рис.3.20.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) для равновесной адсорбции (штриховые кривые) и неравновесной адсорбции (сплошные кр</w:t>
      </w:r>
      <w:r>
        <w:rPr>
          <w:rFonts w:ascii="Times New Roman CYR" w:hAnsi="Times New Roman CYR" w:cs="Times New Roman CYR"/>
          <w:sz w:val="28"/>
          <w:szCs w:val="28"/>
        </w:rPr>
        <w:t xml:space="preserve">ивые)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1714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различные моменты времени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14287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(1), 10800 с (2), 14400 с (3).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см. рис.3.2.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4. Задача с условием 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 фронте смачивания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параграфе 3 задача переноса вещества в полубесконечной пористой среде исследовалась с условием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5717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Однако в некоторых случаях считается, что в зоне с подвижной жидкостью образуется условный фронт смач</w:t>
      </w:r>
      <w:r>
        <w:rPr>
          <w:rFonts w:ascii="Times New Roman CYR" w:hAnsi="Times New Roman CYR" w:cs="Times New Roman CYR"/>
          <w:sz w:val="28"/>
          <w:szCs w:val="28"/>
        </w:rPr>
        <w:t xml:space="preserve">ивания, движущийся с законом 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4286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5E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Позади этого фронта происходит перенос вещества, а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концентрационные профили всюду точно равны нулю. Расчетная схема практически остается такой ж</w:t>
      </w:r>
      <w:r>
        <w:rPr>
          <w:rFonts w:ascii="Times New Roman CYR" w:hAnsi="Times New Roman CYR" w:cs="Times New Roman CYR"/>
          <w:sz w:val="28"/>
          <w:szCs w:val="28"/>
        </w:rPr>
        <w:t xml:space="preserve">е, как в параграфе 3, только для заданного времени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18097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определяется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4765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где ставится условие нулевой концентрации.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результаты расчетов приведены на рис.4.1-4.5. Первый случай соот</w:t>
      </w:r>
      <w:r>
        <w:rPr>
          <w:rFonts w:ascii="Times New Roman CYR" w:hAnsi="Times New Roman CYR" w:cs="Times New Roman CYR"/>
          <w:sz w:val="28"/>
          <w:szCs w:val="28"/>
        </w:rPr>
        <w:t xml:space="preserve">ветствует линейной кинетик адсорбции и внутреннего массообмена (Рис.4.1). На графиках в отличие от случая раздела 2 можно заметить точное обнуливание профилей по мере простирания их в пласте. При использовании нелинейной кинетики адсорбции с показателем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прочих равных параметрах адсорбция усиливается (Рис.4.2). Когда внутренный диффузионный массообмен происходит по нелинейной кинетике с показателем нелинейности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00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массообмен значительно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интенсифицируется (Рис.4.3). На рис.4.4 показаны графики, когда обе кинетики нелинейны с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002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Отмеченное выше факторы, связанные с нелинейностью кинетик суммируются. Этот случай соответ</w:t>
      </w:r>
      <w:r>
        <w:rPr>
          <w:rFonts w:ascii="Times New Roman CYR" w:hAnsi="Times New Roman CYR" w:cs="Times New Roman CYR"/>
          <w:sz w:val="28"/>
          <w:szCs w:val="28"/>
        </w:rPr>
        <w:t>ствует наиболее интенсивной адсорбции и массообмену среди рассматриваемых случаев.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рис.4.5 даны сравнительные результаты с условиями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5717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5717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Из результатов видно, что разница чувствуется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для начального этапа развития профилей. С увеличением времени обе результаты приближаются. Следовательно, сравнительное влияние условия, заданного на фронте смачивания, чувствуется только в диапазоне относительно малых времен.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Рис.4.1. Профили концентр</w:t>
      </w:r>
      <w:r>
        <w:rPr>
          <w:rFonts w:ascii="Times New Roman CYR" w:hAnsi="Times New Roman CYR" w:cs="Times New Roman CYR"/>
          <w:sz w:val="28"/>
          <w:szCs w:val="28"/>
        </w:rPr>
        <w:t xml:space="preserve">аций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381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381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в различные моменты времени.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Рис.4.2. Профили концентраций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различные моменты времени.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см. рис.4.1.</w:t>
      </w:r>
    </w:p>
    <w:p w:rsidR="00000000" w:rsidRDefault="0093645E">
      <w:pPr>
        <w:widowControl w:val="0"/>
        <w:tabs>
          <w:tab w:val="left" w:pos="1134"/>
          <w:tab w:val="left" w:pos="796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Рис.4.3.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619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различные моменты времени.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см. рис.4.1.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Рис.4.4.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002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ра</w:t>
      </w:r>
      <w:r>
        <w:rPr>
          <w:rFonts w:ascii="Times New Roman CYR" w:hAnsi="Times New Roman CYR" w:cs="Times New Roman CYR"/>
          <w:sz w:val="28"/>
          <w:szCs w:val="28"/>
        </w:rPr>
        <w:t xml:space="preserve">зличные моменты времени.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см. рис.4.1.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Рис.4.5.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=1800 (1),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=3600 (2), 7200 (3)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(- - - - - -) с условием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5717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(--------) с условием </w:t>
      </w:r>
      <w:r w:rsidR="00D85E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1907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36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Основные результаты и выводы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проведенных исследований получены следующие основные результаты и выводы.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Поставлена задача переноса вещества в дву</w:t>
      </w:r>
      <w:r>
        <w:rPr>
          <w:rFonts w:ascii="Times New Roman CYR" w:hAnsi="Times New Roman CYR" w:cs="Times New Roman CYR"/>
          <w:sz w:val="28"/>
          <w:szCs w:val="28"/>
        </w:rPr>
        <w:t>хзонной пористой среде с учетом адсорбции в зоне с подвижной жидкостью. Задача одномерного переноса вещества дискретирирована с использованием метода конечных разностей. Определён устойчивый алгоритм расчёта решения.</w:t>
      </w:r>
    </w:p>
    <w:p w:rsidR="00000000" w:rsidRDefault="0093645E">
      <w:pPr>
        <w:widowControl w:val="0"/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Показано что адсорбция вещества в по</w:t>
      </w:r>
      <w:r>
        <w:rPr>
          <w:rFonts w:ascii="Times New Roman CYR" w:hAnsi="Times New Roman CYR" w:cs="Times New Roman CYR"/>
          <w:sz w:val="28"/>
          <w:szCs w:val="28"/>
        </w:rPr>
        <w:t>ристой среде с транзитными порами и связанной, неподвижной жидкостью приводит к запаздывающему развитию концентрационного поля в подвижной жидкости, а также массообмена между зонами. Нелинейная кинетика адсорбции при прочих равных параметрах приводит к уси</w:t>
      </w:r>
      <w:r>
        <w:rPr>
          <w:rFonts w:ascii="Times New Roman CYR" w:hAnsi="Times New Roman CYR" w:cs="Times New Roman CYR"/>
          <w:sz w:val="28"/>
          <w:szCs w:val="28"/>
        </w:rPr>
        <w:t>лению адсорбционных эффектов. Характерные переходные процессы для адсорбции, внутреннего массообмена и переноса вещества взаимодействуя между собой приводят к сложному переходному процессу. В частности, для того переходного процесса, который должен был зав</w:t>
      </w:r>
      <w:r>
        <w:rPr>
          <w:rFonts w:ascii="Times New Roman CYR" w:hAnsi="Times New Roman CYR" w:cs="Times New Roman CYR"/>
          <w:sz w:val="28"/>
          <w:szCs w:val="28"/>
        </w:rPr>
        <w:t>ершиться быстрее остальных, отмечается продление наступления стационарного режима. При нелинейной кинетике при прочих равных параметрах внутренный массообмен интенсифицируется.</w:t>
      </w:r>
    </w:p>
    <w:p w:rsidR="00000000" w:rsidRDefault="009364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 задаче с условием на фронте смачивания показано, что отличие результатов о</w:t>
      </w:r>
      <w:r>
        <w:rPr>
          <w:rFonts w:ascii="Times New Roman CYR" w:hAnsi="Times New Roman CYR" w:cs="Times New Roman CYR"/>
          <w:sz w:val="28"/>
          <w:szCs w:val="28"/>
        </w:rPr>
        <w:t>т соответствующих, полученных для условия на бесконечности, наблюдается на начальных этапах развития показателей переноса.</w:t>
      </w: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3645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Литература</w:t>
      </w:r>
    </w:p>
    <w:p w:rsidR="00000000" w:rsidRDefault="0093645E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93645E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Baker, L.E., Effects of dispersion and dead-end pore volume in miscible flooding // Soc. Petr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Eng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., 1977, №17,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 219-227.</w:t>
      </w:r>
    </w:p>
    <w:p w:rsidR="00000000" w:rsidRDefault="0093645E">
      <w:pPr>
        <w:widowControl w:val="0"/>
        <w:tabs>
          <w:tab w:val="left" w:pos="54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Bear J. and Verruijt, A., Modelling Groundwater Flow and Pollution. Reidel. Dordrecht, 1987.</w:t>
      </w:r>
    </w:p>
    <w:p w:rsidR="00000000" w:rsidRDefault="0093645E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3.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>Bear, J., Dynamics of fluids in porous media, Elsevier, New York, 1972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764 pp.</w:t>
      </w:r>
    </w:p>
    <w:p w:rsidR="00000000" w:rsidRDefault="0093645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Cameron, D.R., Klute, A., Convective-Dispersive Solute Transpo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rt With a Combined Equilibrium and Kinetic Adsorption Model // Water resources research, 1977. Vol. 13. NO. 1, Pp. 183-188.</w:t>
      </w:r>
    </w:p>
    <w:p w:rsidR="00000000" w:rsidRDefault="0093645E">
      <w:pPr>
        <w:widowControl w:val="0"/>
        <w:tabs>
          <w:tab w:val="left" w:pos="54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Clark, I. and Fritz, P., Environmental Isotopes in Hydrogeology. Lewis Publishers. Boca Raton. 1997.</w:t>
      </w:r>
    </w:p>
    <w:p w:rsidR="00000000" w:rsidRDefault="0093645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Clark, M.M., Transport Mo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delling for Environmental Engineers and Scientists, John Wiley, New York, 1996.</w:t>
      </w:r>
    </w:p>
    <w:p w:rsidR="00000000" w:rsidRDefault="0093645E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7.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 xml:space="preserve">Coats, K. H.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and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Smith, B. D., Dead-end pore volume and dispersion in porous media // Soc. Pet. Eng. J. 1964. No. 4. Pp. 73 - 84.</w:t>
      </w:r>
    </w:p>
    <w:p w:rsidR="00000000" w:rsidRDefault="0093645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Cussler E.L. Diffusion mass transfer in fluid systems. Cambridge University Press. 1997.</w:t>
      </w:r>
    </w:p>
    <w:p w:rsidR="00000000" w:rsidRDefault="0093645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Davidson, J. M. and Chang, R.K., Transport of picloram in relation to soil-physical conditions and porewater velocity //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Soil Sci. Soc. Amer. Proc.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1972.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36:257-261.</w:t>
      </w:r>
    </w:p>
    <w:p w:rsidR="00000000" w:rsidRDefault="0093645E">
      <w:pPr>
        <w:widowControl w:val="0"/>
        <w:tabs>
          <w:tab w:val="left" w:pos="54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10.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Fetter C. W. Contaminant Hydrology. 2nd ed. Prentice-Hall, Upper Saddle River, NJ, USA, 1999.</w:t>
      </w:r>
    </w:p>
    <w:p w:rsidR="00000000" w:rsidRDefault="0093645E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11.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>Gamerdinger A.P., R.J. Wagenet and M. Th. van Genuchten, Application of two-site/two-region models for studying simultaneous nonequilibrium transport and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degra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tion of pesticides //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  <w:t xml:space="preserve">Soil Sci. Soc. Am. J.,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1990.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  <w:t xml:space="preserve">54(4),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957-963.</w:t>
      </w:r>
    </w:p>
    <w:p w:rsidR="00000000" w:rsidRDefault="0093645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12.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 xml:space="preserve">Gaudet J.P., H. Jйgat, G. Vachaud and P.J. Wierenga, Solute transfer, with exchange between mobile and stagnant water, through unsaturated sand //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  <w:t xml:space="preserve">Soil Sci. Soc. Amer. J.,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1977.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  <w:t xml:space="preserve">41(4),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665-671.</w:t>
      </w:r>
    </w:p>
    <w:p w:rsidR="00000000" w:rsidRDefault="0093645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Hashimoto, I., K.B. Deshpande and H. C. Thomas, Peclet numbers and retardation factors for ion exchange columns // Ind. Eng. Chem. Fund. 1964. 3:213-218.</w:t>
      </w:r>
    </w:p>
    <w:p w:rsidR="00000000" w:rsidRDefault="0093645E">
      <w:pPr>
        <w:widowControl w:val="0"/>
        <w:tabs>
          <w:tab w:val="left" w:pos="54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Kass W. Tracing Technique in Geohydrology. A.A. Balkema publishers, Rotterdam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Netherlands, 1998.</w:t>
      </w:r>
    </w:p>
    <w:p w:rsidR="00000000" w:rsidRDefault="0093645E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Kay, B. D. and D.E. Elrick, Adsorption and movement of lindane in soils // Soil Sci. 1967. 104:314-322.</w:t>
      </w:r>
    </w:p>
    <w:p w:rsidR="00000000" w:rsidRDefault="0093645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Lapidus, L. and N. R. Amundson, Mathematics of adsorption in beds. VI. The effect of longitudinal diffusion in ion exchange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and chromatographic columns // J. Phys. Chem. 1952. 56:984-988.</w:t>
      </w:r>
    </w:p>
    <w:p w:rsidR="00000000" w:rsidRDefault="0093645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Lindstrom, F. T., L. Boersma, and D. Stockard, A theory on the mass transport of previously distributed chemicals in a water saturated sorbing porous medium: Isothermal cases // Soil Sci.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971. 112:291-300.</w:t>
      </w:r>
    </w:p>
    <w:p w:rsidR="00000000" w:rsidRDefault="0093645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Lindstrom, F. T., R. Haque, V. H. Freed, and L. Boersma. 1967. Theory on the movement of some herbicides in soils. Environ. Sci. Tech. 1:561-565.</w:t>
      </w:r>
    </w:p>
    <w:p w:rsidR="00000000" w:rsidRDefault="0093645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Massel R. Principles of Adsorption and Reaction on Solid Surfaces. Jhon Willey and Sons,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Inc., NY, 1996. - 804 pp.</w:t>
      </w:r>
    </w:p>
    <w:p w:rsidR="00000000" w:rsidRDefault="0093645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Oddson, J. K., J. Letey and L. V. Weeks, Predicted distribution of organic chemicals in solution and adsorbed as a function of position and time for various chemical and soil properties // Soil Sci. Soc. Amer. Proc. 1970. 34:41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2-417.</w:t>
      </w:r>
    </w:p>
    <w:p w:rsidR="00000000" w:rsidRDefault="0093645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21.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 xml:space="preserve">Rao, P.S.C., R.E. Jessup and T.M. Addiscott, Experimental and theoretical aspects of solute diffusion in spherical and nonspherical aggregates //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  <w:t>Soil Science,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1982.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  <w:t xml:space="preserve"> 133(6)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, 342-349, </w:t>
      </w:r>
    </w:p>
    <w:p w:rsidR="00000000" w:rsidRDefault="0093645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>Rao, P.S.C., R.E. Jessup, D.E. Rolston, J.M. Davidson and D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.P. Kilcrease, Experimental and mathematical description of nonadsorbed solute transfer by diffusion in spherical aggregates //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  <w:t>Soil Sci. Soc. Am. J.,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1980a.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  <w:t xml:space="preserve"> 44(4),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684-688.</w:t>
      </w:r>
    </w:p>
    <w:p w:rsidR="00000000" w:rsidRDefault="0093645E">
      <w:pPr>
        <w:widowControl w:val="0"/>
        <w:tabs>
          <w:tab w:val="left" w:pos="54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Selim H. M. and Amacher M. C. Reactivity and Transport of Heavy Metals in Soils. Lewis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Publishers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Roca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Raton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</w:t>
      </w:r>
      <w:r>
        <w:rPr>
          <w:rFonts w:ascii="Times New Roman CYR" w:hAnsi="Times New Roman CYR" w:cs="Times New Roman CYR"/>
          <w:sz w:val="28"/>
          <w:szCs w:val="28"/>
        </w:rPr>
        <w:t>. 1996.</w:t>
      </w:r>
    </w:p>
    <w:p w:rsidR="00000000" w:rsidRDefault="0093645E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Swanson, R. A., and G. R. Dutt, Chmical and physical processes that affect atrazine movement and distribution in soil systems // So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il Sci. Soc. Amer. Proc. 1973. 37:872-876.</w:t>
      </w:r>
    </w:p>
    <w:p w:rsidR="00000000" w:rsidRDefault="0093645E">
      <w:pPr>
        <w:widowControl w:val="0"/>
        <w:tabs>
          <w:tab w:val="left" w:pos="54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Van Genuchten M. and Wierenga P. J. Mass transfer studies in sorbing porous media. 1. Analytical Solution // Soil Sci. Soc. Am. J. 1976. No. 40. Pp. 473 - 479.</w:t>
      </w:r>
    </w:p>
    <w:p w:rsidR="00000000" w:rsidRDefault="0093645E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26.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 xml:space="preserve">Van Genuchten M. Th., J.M. Davidson and P.J.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Wierenga, An evaluation of kinetic and equilibrium equations for the prediction of pesticide moment through porous media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//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  <w:t>Soil Sci. Soc. Am. Proc.,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1974.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  <w:t xml:space="preserve"> 38(1),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29-35.</w:t>
      </w:r>
    </w:p>
    <w:p w:rsidR="00000000" w:rsidRDefault="0093645E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27.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Данаев Н.Т., Корсакова Н.К., Пеньковский В.И. Массоперенос в прискважинной зоне и </w:t>
      </w:r>
      <w:r>
        <w:rPr>
          <w:rFonts w:ascii="Times New Roman CYR" w:hAnsi="Times New Roman CYR" w:cs="Times New Roman CYR"/>
          <w:sz w:val="28"/>
          <w:szCs w:val="28"/>
        </w:rPr>
        <w:t>электромагнитный каротаж пластов. Алматы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КНУ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2005. - 208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000000" w:rsidRDefault="0093645E">
      <w:pPr>
        <w:widowControl w:val="0"/>
        <w:tabs>
          <w:tab w:val="left" w:pos="54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28.</w:t>
      </w:r>
      <w:r>
        <w:rPr>
          <w:rFonts w:ascii="Times New Roman CYR" w:hAnsi="Times New Roman CYR" w:cs="Times New Roman CYR"/>
          <w:sz w:val="28"/>
          <w:szCs w:val="28"/>
        </w:rPr>
        <w:tab/>
        <w:t>Николаевский В.Н., Бондарев Э.А., Миркин М.И., Степанова Г.С., Терзи В.П. Движение углеводородных смесей в пористой среде. 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</w:rPr>
        <w:t>Недра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1968.</w:t>
      </w:r>
    </w:p>
    <w:p w:rsidR="00000000" w:rsidRDefault="0093645E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29.</w:t>
      </w:r>
      <w:r>
        <w:rPr>
          <w:rFonts w:ascii="Times New Roman CYR" w:hAnsi="Times New Roman CYR" w:cs="Times New Roman CYR"/>
          <w:sz w:val="28"/>
          <w:szCs w:val="28"/>
        </w:rPr>
        <w:tab/>
        <w:t>Пеньковский В.И. Миграция солей при промывке п</w:t>
      </w:r>
      <w:r>
        <w:rPr>
          <w:rFonts w:ascii="Times New Roman CYR" w:hAnsi="Times New Roman CYR" w:cs="Times New Roman CYR"/>
          <w:sz w:val="28"/>
          <w:szCs w:val="28"/>
        </w:rPr>
        <w:t>очв с кусочно-однородным засолением // Изв. АН СССР, МЖГ, 1977, №3. с. 76-81</w:t>
      </w:r>
    </w:p>
    <w:p w:rsidR="00000000" w:rsidRDefault="0093645E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Самарский А.А. Теория разностных схем. М.: Наука, 1977. - 656 с.</w:t>
      </w:r>
    </w:p>
    <w:p w:rsidR="00000000" w:rsidRDefault="0093645E">
      <w:pPr>
        <w:widowControl w:val="0"/>
        <w:tabs>
          <w:tab w:val="left" w:pos="54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31.</w:t>
      </w:r>
      <w:r>
        <w:rPr>
          <w:rFonts w:ascii="Times New Roman CYR" w:hAnsi="Times New Roman CYR" w:cs="Times New Roman CYR"/>
          <w:sz w:val="28"/>
          <w:szCs w:val="28"/>
        </w:rPr>
        <w:tab/>
        <w:t>Сургучев М.Л. Методы контроля и регулирования процесса разработки нефтяных месторождений. 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</w:rPr>
        <w:t>Недра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1986.</w:t>
      </w:r>
    </w:p>
    <w:p w:rsidR="0093645E" w:rsidRDefault="0093645E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32.</w:t>
      </w:r>
      <w:r>
        <w:rPr>
          <w:rFonts w:ascii="Times New Roman CYR" w:hAnsi="Times New Roman CYR" w:cs="Times New Roman CYR"/>
          <w:sz w:val="28"/>
          <w:szCs w:val="28"/>
        </w:rPr>
        <w:tab/>
        <w:t>Тимофеев Д.П. Кинетика адсорбции. М.: Изд. АН СССР. 1962. - 252 с.</w:t>
      </w:r>
    </w:p>
    <w:sectPr w:rsidR="009364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73464C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DF"/>
    <w:rsid w:val="0093645E"/>
    <w:rsid w:val="00D8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FC93D7-645A-4D2E-B48C-CC62C1D7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247" Type="http://schemas.openxmlformats.org/officeDocument/2006/relationships/image" Target="media/image243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image" Target="media/image233.wmf"/><Relationship Id="rId258" Type="http://schemas.openxmlformats.org/officeDocument/2006/relationships/image" Target="media/image254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48" Type="http://schemas.openxmlformats.org/officeDocument/2006/relationships/image" Target="media/image244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259" Type="http://schemas.openxmlformats.org/officeDocument/2006/relationships/image" Target="media/image255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fontTable" Target="fontTable.xml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250" Type="http://schemas.openxmlformats.org/officeDocument/2006/relationships/image" Target="media/image246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240" Type="http://schemas.openxmlformats.org/officeDocument/2006/relationships/image" Target="media/image236.wmf"/><Relationship Id="rId261" Type="http://schemas.openxmlformats.org/officeDocument/2006/relationships/theme" Target="theme/theme1.xml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5156</Words>
  <Characters>29394</Characters>
  <Application>Microsoft Office Word</Application>
  <DocSecurity>0</DocSecurity>
  <Lines>244</Lines>
  <Paragraphs>68</Paragraphs>
  <ScaleCrop>false</ScaleCrop>
  <Company/>
  <LinksUpToDate>false</LinksUpToDate>
  <CharactersWithSpaces>34482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2025-02-19T09:07:00Z</dcterms:created>
  <dcterms:modified xsi:type="dcterms:W3CDTF">2025-02-19T09:07:00Z</dcterms:modified>
</cp:coreProperties>
</file>