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00673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Дисциплина: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Идентификация и диагностика систем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Тема: Построение моделей систем управления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center"/>
        <w:rPr>
          <w:rFonts w:ascii="Times New Roman CYR" w:hAnsi="Times New Roman CYR" w:cs="Times New Roman CYR"/>
          <w:i/>
          <w:iCs/>
          <w:sz w:val="32"/>
          <w:szCs w:val="32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Реферат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Выпускная квалификационная работа содержит: пояснительная записка - 28 с., рисунков - 10, таблиц - 1, список литературы - 22 источников, г</w:t>
      </w:r>
      <w:r>
        <w:rPr>
          <w:rFonts w:ascii="Times New Roman CYR" w:hAnsi="Times New Roman CYR" w:cs="Times New Roman CYR"/>
          <w:sz w:val="28"/>
          <w:szCs w:val="28"/>
        </w:rPr>
        <w:t>рафическая часть - 2 листа на формате А1.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ЭЛЕКТРИЧЕСКАЯ ЦЕПЬ, АНАЛИТИЧЕСКАЯ МОДЕЛЬ, СОЛВЕР, SYMBOLIC MATH TOLBOX, SIMULINK.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для исследования является аналитическая модель электрической цепи.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курсовой работы является анализ линейной непрерыв</w:t>
      </w:r>
      <w:r>
        <w:rPr>
          <w:rFonts w:ascii="Times New Roman CYR" w:hAnsi="Times New Roman CYR" w:cs="Times New Roman CYR"/>
          <w:sz w:val="28"/>
          <w:szCs w:val="28"/>
        </w:rPr>
        <w:t>ной системы автоматического управления (САУ). Рассматриваемые САУ, представленные принципиальной схемой, являются различными системами автоматического регулирования (САР). В качестве исходных данных приняты параметры элементов и устройств, входящих в данну</w:t>
      </w:r>
      <w:r>
        <w:rPr>
          <w:rFonts w:ascii="Times New Roman CYR" w:hAnsi="Times New Roman CYR" w:cs="Times New Roman CYR"/>
          <w:sz w:val="28"/>
          <w:szCs w:val="28"/>
        </w:rPr>
        <w:t xml:space="preserve">ю систему. 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результате проведенной работы была разработана резистивная схема электрической цепи,  выполнен анализ динамических процессов протекающих в системе. 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моделей систем управления, описываемых дифференциальными уравнениями, была и</w:t>
      </w:r>
      <w:r>
        <w:rPr>
          <w:rFonts w:ascii="Times New Roman CYR" w:hAnsi="Times New Roman CYR" w:cs="Times New Roman CYR"/>
          <w:sz w:val="28"/>
          <w:szCs w:val="28"/>
        </w:rPr>
        <w:t>спользована система автоматизации математических расчетов MATLAB и пакет моделирования динамических систем Simulink, входящий в состав расширенных версий MATLAB. Данный пакет позволил решить всю совокупность задач различными способами: от использования реж</w:t>
      </w:r>
      <w:r>
        <w:rPr>
          <w:rFonts w:ascii="Times New Roman CYR" w:hAnsi="Times New Roman CYR" w:cs="Times New Roman CYR"/>
          <w:sz w:val="28"/>
          <w:szCs w:val="28"/>
        </w:rPr>
        <w:t xml:space="preserve">има командной строки, до использования пакета моделирования систем Simulink. 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Перечень сокращений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42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0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CАУ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0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система автоматического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0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САР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0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система автоматического регулирования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0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0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система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0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ТАУ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0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теория автоматического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0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ДС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0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электродвижущая сила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0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ODE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0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ordinary differential equations</w:t>
            </w:r>
          </w:p>
        </w:tc>
      </w:tr>
    </w:tbl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попытке дать качественную и количественную оценку того или иного явления природы всякий исследователь использует наблюдения и измерения. Опираясь на наблюдения, ученый стро</w:t>
      </w:r>
      <w:r>
        <w:rPr>
          <w:rFonts w:ascii="Times New Roman CYR" w:hAnsi="Times New Roman CYR" w:cs="Times New Roman CYR"/>
          <w:sz w:val="28"/>
          <w:szCs w:val="28"/>
        </w:rPr>
        <w:t xml:space="preserve">ит физическую модель исследуемого явления, на основе которой создается теория, которая содержит в себе представление об исследуемом явлении. Руководствуясь результатами выполненных измерений, исследователь либо опровергает, либо подтверждает выдвинутые им </w:t>
      </w:r>
      <w:r>
        <w:rPr>
          <w:rFonts w:ascii="Times New Roman CYR" w:hAnsi="Times New Roman CYR" w:cs="Times New Roman CYR"/>
          <w:sz w:val="28"/>
          <w:szCs w:val="28"/>
        </w:rPr>
        <w:t>утверждения.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значение при описании закономерностей функционирования систем имеют математические аналитические модели динамических объектов, дающие наиболее общее описание представляемого поведения системы. Процедуру построения модели принято называт</w:t>
      </w:r>
      <w:r>
        <w:rPr>
          <w:rFonts w:ascii="Times New Roman CYR" w:hAnsi="Times New Roman CYR" w:cs="Times New Roman CYR"/>
          <w:sz w:val="28"/>
          <w:szCs w:val="28"/>
        </w:rPr>
        <w:t xml:space="preserve">ь идентификацией. При этом задача идентификации системы в самом широком смысле сводится к определению структуры и параметров систем по наблюдениям. 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часто используется идентификация в режиме нормальной работы. По наблюдаемым входным воздействиям и</w:t>
      </w:r>
      <w:r>
        <w:rPr>
          <w:rFonts w:ascii="Times New Roman CYR" w:hAnsi="Times New Roman CYR" w:cs="Times New Roman CYR"/>
          <w:sz w:val="28"/>
          <w:szCs w:val="28"/>
        </w:rPr>
        <w:t xml:space="preserve"> выходным величинам объекта подбираются параметры настраиваемой модели, обеспечивающие экстремум некоторого критерия, характеризующего качество идентификации. Изменение параметров настраиваемой модели осуществляется при помощи адаптивных устройств, реализу</w:t>
      </w:r>
      <w:r>
        <w:rPr>
          <w:rFonts w:ascii="Times New Roman CYR" w:hAnsi="Times New Roman CYR" w:cs="Times New Roman CYR"/>
          <w:sz w:val="28"/>
          <w:szCs w:val="28"/>
        </w:rPr>
        <w:t xml:space="preserve">ющих алгоритм идентификации. 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задачи оценивания параметров может быть основано как на активных экспериментах, так и на наблюдениях над исследуемым объектом. При построении модели используется связь между априорной информацией о структуре и апостери</w:t>
      </w:r>
      <w:r>
        <w:rPr>
          <w:rFonts w:ascii="Times New Roman CYR" w:hAnsi="Times New Roman CYR" w:cs="Times New Roman CYR"/>
          <w:sz w:val="28"/>
          <w:szCs w:val="28"/>
        </w:rPr>
        <w:t xml:space="preserve">орной информацией об измерениях. 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данной курсовой работе проиллюстрирован процесс построения модели на основе использования физических законов с последующей линеаризацией и преобразованием к системе обыкновенных дифференциальных уравнений. 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Построение а</w:t>
      </w:r>
      <w:r>
        <w:rPr>
          <w:rFonts w:ascii="Times New Roman CYR" w:hAnsi="Times New Roman CYR" w:cs="Times New Roman CYR"/>
          <w:sz w:val="28"/>
          <w:szCs w:val="28"/>
        </w:rPr>
        <w:t>налитической модели и ее анализ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Исходные данные (рисунок 1):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74B7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62375" cy="2371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1 - Электрическая RLC - цепь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Параметры составляющих ее компонент (таблица 1):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1 - Параметры электрической цепи</w:t>
      </w:r>
    </w:p>
    <w:tbl>
      <w:tblPr>
        <w:tblW w:w="0" w:type="auto"/>
        <w:tblInd w:w="404" w:type="dxa"/>
        <w:tblBorders>
          <w:top w:val="dashed" w:sz="8" w:space="0" w:color="000000"/>
          <w:left w:val="dashed" w:sz="8" w:space="0" w:color="000000"/>
          <w:bottom w:val="dashed" w:sz="8" w:space="0" w:color="000000"/>
          <w:right w:val="dashed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5"/>
        <w:gridCol w:w="1221"/>
        <w:gridCol w:w="915"/>
        <w:gridCol w:w="1069"/>
        <w:gridCol w:w="947"/>
        <w:gridCol w:w="1161"/>
        <w:gridCol w:w="21"/>
        <w:gridCol w:w="975"/>
        <w:gridCol w:w="1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R1,Ом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R2 ,Ом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R3,Ом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R4,Ом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C,Ф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L, Гн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Е, 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1/25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1/7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</w:tbl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построения модели выбираем вектор переменных состояния: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4B7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62050" cy="542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673">
        <w:rPr>
          <w:rFonts w:ascii="Times New Roman CYR" w:hAnsi="Times New Roman CYR" w:cs="Times New Roman CYR"/>
          <w:sz w:val="28"/>
          <w:szCs w:val="28"/>
        </w:rPr>
        <w:t xml:space="preserve"> (1) 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как </w:t>
      </w:r>
      <w:r w:rsidR="00D74B7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04875" cy="495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</w:t>
      </w:r>
      <w:r w:rsidR="00D74B7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95375" cy="457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а </w:t>
      </w:r>
      <w:r w:rsidR="00D74B7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62025" cy="457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</w:t>
      </w:r>
      <w:r w:rsidR="00D74B7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0" cy="457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Уравнения состояния в матричной форме в общем ви</w:t>
      </w:r>
      <w:r>
        <w:rPr>
          <w:rFonts w:ascii="Times New Roman CYR" w:hAnsi="Times New Roman CYR" w:cs="Times New Roman CYR"/>
          <w:sz w:val="28"/>
          <w:szCs w:val="28"/>
        </w:rPr>
        <w:t xml:space="preserve">де для приведенной электрической цепи можно записать 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так:</w:t>
      </w:r>
      <w:r w:rsidR="00D74B7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62125" cy="5429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D74B7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67075" cy="5429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Коэффициенты матриц будем определять методом наложения при рассмотрении эквивалентной резистивной схемы, представленной на рисунке 2.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4B7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33675" cy="2476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2 </w:t>
      </w:r>
      <w:r>
        <w:rPr>
          <w:rFonts w:ascii="Times New Roman CYR" w:hAnsi="Times New Roman CYR" w:cs="Times New Roman CYR"/>
          <w:sz w:val="28"/>
          <w:szCs w:val="28"/>
        </w:rPr>
        <w:t>- Эквивалентная резистивная схема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Запишем систему (2) в координатной форме, из которой определим коэффициенты матриц A и B.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4B7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81175" cy="8858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673">
        <w:rPr>
          <w:rFonts w:ascii="Times New Roman CYR" w:hAnsi="Times New Roman CYR" w:cs="Times New Roman CYR"/>
          <w:sz w:val="28"/>
          <w:szCs w:val="28"/>
        </w:rPr>
        <w:t xml:space="preserve"> (2)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коэффициентов матрицы A (коэффициенты матрицы A определяются только топол</w:t>
      </w:r>
      <w:r>
        <w:rPr>
          <w:rFonts w:ascii="Times New Roman CYR" w:hAnsi="Times New Roman CYR" w:cs="Times New Roman CYR"/>
          <w:sz w:val="28"/>
          <w:szCs w:val="28"/>
        </w:rPr>
        <w:t>огией электрической цепи и параметрами ее компонент) полагаем внешнее воздействие равное нулю, т.е. все процессы в цепи будут протекать за счет энергии, запасенной в электрическом поле конденсатора и магнитном поле катушки [1].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4B7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67025" cy="7524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673">
        <w:rPr>
          <w:rFonts w:ascii="Times New Roman CYR" w:hAnsi="Times New Roman CYR" w:cs="Times New Roman CYR"/>
          <w:sz w:val="28"/>
          <w:szCs w:val="28"/>
        </w:rPr>
        <w:t xml:space="preserve"> (3)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моделирования такого режима необходимо в эквивалентной резистивной схеме закоротить источник э.д.с. u1 = E = 0. А для определения коэффициента a11 матрицы A исключить источник тока x2 = iL = 0. Соответственно из первого уравнения системы</w:t>
      </w:r>
      <w:r>
        <w:rPr>
          <w:rFonts w:ascii="Times New Roman CYR" w:hAnsi="Times New Roman CYR" w:cs="Times New Roman CYR"/>
          <w:sz w:val="28"/>
          <w:szCs w:val="28"/>
        </w:rPr>
        <w:t xml:space="preserve"> (3) получим, при условии: E = 0, iL = 0.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измененной схемы определяем </w:t>
      </w:r>
      <w:r w:rsidR="00D74B7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00125" cy="495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и подставляем в выражение для a11 . В результате получим: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4B7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95475" cy="2381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673">
        <w:rPr>
          <w:rFonts w:ascii="Times New Roman CYR" w:hAnsi="Times New Roman CYR" w:cs="Times New Roman CYR"/>
          <w:sz w:val="28"/>
          <w:szCs w:val="28"/>
        </w:rPr>
        <w:t xml:space="preserve"> (4)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коэффициента a12 матрицы A восс</w:t>
      </w:r>
      <w:r>
        <w:rPr>
          <w:rFonts w:ascii="Times New Roman CYR" w:hAnsi="Times New Roman CYR" w:cs="Times New Roman CYR"/>
          <w:sz w:val="28"/>
          <w:szCs w:val="28"/>
        </w:rPr>
        <w:t xml:space="preserve">танавливаем источник тока, но замыкаем источник э. д. с.: x1 = uc = 0. Соответственно из первого уравнения системы (3) получим: </w:t>
      </w:r>
      <w:r w:rsidR="00D74B7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38200" cy="4572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 w:rsidR="00D74B7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33600" cy="7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При условии: E = 0, uc = 0. Для измененной схемы </w:t>
      </w:r>
      <w:r>
        <w:rPr>
          <w:rFonts w:ascii="Times New Roman CYR" w:hAnsi="Times New Roman CYR" w:cs="Times New Roman CYR"/>
          <w:sz w:val="28"/>
          <w:szCs w:val="28"/>
        </w:rPr>
        <w:t xml:space="preserve">определяем </w:t>
      </w:r>
      <w:r w:rsidR="00D74B7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85900" cy="2571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iL и подставляем в выражение для a12. В результате получим: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D74B7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9775" cy="2571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(5)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коэффициента a21 матрицы A в эквивалентной резистивной схеме закоротить источник э.д.с. u</w:t>
      </w:r>
      <w:r>
        <w:rPr>
          <w:rFonts w:ascii="Times New Roman CYR" w:hAnsi="Times New Roman CYR" w:cs="Times New Roman CYR"/>
          <w:sz w:val="28"/>
          <w:szCs w:val="28"/>
        </w:rPr>
        <w:t>1 = E = 0 и исключаем источник тока x2 = iL = 0 [1].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Соответственно из второго уравнения системы (3) получим: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4B7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52900" cy="4572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673">
        <w:rPr>
          <w:rFonts w:ascii="Times New Roman CYR" w:hAnsi="Times New Roman CYR" w:cs="Times New Roman CYR"/>
          <w:sz w:val="28"/>
          <w:szCs w:val="28"/>
        </w:rPr>
        <w:t xml:space="preserve"> (6)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условии: E = 0; iL = 0.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измененной схемы определяем </w:t>
      </w:r>
      <w:r w:rsidR="00D74B7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47700" cy="2381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для этого находим </w:t>
      </w:r>
      <w:r w:rsidR="00D74B7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85900" cy="2571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подставляем в </w:t>
      </w:r>
      <w:r w:rsidR="00D74B7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47700" cy="2381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Получим: </w:t>
      </w:r>
      <w:r w:rsidR="00D74B7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66825" cy="4953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Тогда: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4B7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47850" cy="4953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673">
        <w:rPr>
          <w:rFonts w:ascii="Times New Roman CYR" w:hAnsi="Times New Roman CYR" w:cs="Times New Roman CYR"/>
          <w:sz w:val="28"/>
          <w:szCs w:val="28"/>
        </w:rPr>
        <w:t xml:space="preserve"> (7)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коэффициента a22 матрицы A в эквивалентной резистивной схеме закоротить источник э.д.с. u1 = E = 0, восстанавливаем источник тока, но замыкаем источник э. д. с.: x1 = uc = 0. Соответственно из второго уравнения системы (3) получим: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4B7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62300" cy="7524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673">
        <w:rPr>
          <w:rFonts w:ascii="Times New Roman CYR" w:hAnsi="Times New Roman CYR" w:cs="Times New Roman CYR"/>
          <w:sz w:val="28"/>
          <w:szCs w:val="28"/>
        </w:rPr>
        <w:t xml:space="preserve"> (8) 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Для измененной схемы определяем: </w:t>
      </w:r>
      <w:r w:rsidR="00D74B7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38375" cy="2381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Тогда: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4B7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00300" cy="2381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673">
        <w:rPr>
          <w:rFonts w:ascii="Times New Roman CYR" w:hAnsi="Times New Roman CYR" w:cs="Times New Roman CYR"/>
          <w:sz w:val="28"/>
          <w:szCs w:val="28"/>
        </w:rPr>
        <w:t>. (9)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коэффициентов матрицы B (коэффициенты матрицы B определяют вклад входных величин в баланс токов и напр</w:t>
      </w:r>
      <w:r>
        <w:rPr>
          <w:rFonts w:ascii="Times New Roman CYR" w:hAnsi="Times New Roman CYR" w:cs="Times New Roman CYR"/>
          <w:sz w:val="28"/>
          <w:szCs w:val="28"/>
        </w:rPr>
        <w:t>яжений) предполагает исключение источника тока x2 = iL = 0, замыкание источника э. д. с. x1 = uc = 0 и сохранение источника u1 = E. Тогда для определения коэффициента b11 матрицы B в первом уравнении системы (3) полагаем x1 = uc = 0, x2 = iL = 0. Получим: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4B7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62325" cy="7620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673">
        <w:rPr>
          <w:rFonts w:ascii="Times New Roman CYR" w:hAnsi="Times New Roman CYR" w:cs="Times New Roman CYR"/>
          <w:sz w:val="28"/>
          <w:szCs w:val="28"/>
        </w:rPr>
        <w:t>, (10)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ic =0 при любом Е, т. к. ветвь с источником тока разомкнута, то b11 =0 [2].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коэффициента b21 матрицы B во втором уравнении системы (3) полагаем x1 = uc = 0, x2 = iL = 0, что предполагает исклю</w:t>
      </w:r>
      <w:r>
        <w:rPr>
          <w:rFonts w:ascii="Times New Roman CYR" w:hAnsi="Times New Roman CYR" w:cs="Times New Roman CYR"/>
          <w:sz w:val="28"/>
          <w:szCs w:val="28"/>
        </w:rPr>
        <w:t>чение источника тока x2 = iL = 0, замыкание источника э. д. с. x1 = uc = 0 и сохранение источника u1 = E [2]. Получим: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4B7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19475" cy="7620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673">
        <w:rPr>
          <w:rFonts w:ascii="Times New Roman CYR" w:hAnsi="Times New Roman CYR" w:cs="Times New Roman CYR"/>
          <w:sz w:val="28"/>
          <w:szCs w:val="28"/>
        </w:rPr>
        <w:t xml:space="preserve"> (11)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Напряжение на участке исключенного источника тока uL = Е, т. к. тока в разомкнутой цепи нет, т</w:t>
      </w:r>
      <w:r>
        <w:rPr>
          <w:rFonts w:ascii="Times New Roman CYR" w:hAnsi="Times New Roman CYR" w:cs="Times New Roman CYR"/>
          <w:sz w:val="28"/>
          <w:szCs w:val="28"/>
        </w:rPr>
        <w:t xml:space="preserve">о следовательно нет падения напряжения на активных сопротивлениях. </w:t>
      </w:r>
    </w:p>
    <w:p w:rsidR="00000000" w:rsidRDefault="00D74B7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04925" cy="4476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673">
        <w:rPr>
          <w:rFonts w:ascii="Times New Roman CYR" w:hAnsi="Times New Roman CYR" w:cs="Times New Roman CYR"/>
          <w:sz w:val="28"/>
          <w:szCs w:val="28"/>
        </w:rPr>
        <w:t xml:space="preserve"> (12)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получения всех коэффициентов матриц A и B можно записать систему (3) для полученных коэффициентов: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4B7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553075" cy="2381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67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29025" cy="4476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74B7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91100" cy="10287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673">
        <w:rPr>
          <w:rFonts w:ascii="Times New Roman CYR" w:hAnsi="Times New Roman CYR" w:cs="Times New Roman CYR"/>
          <w:sz w:val="28"/>
          <w:szCs w:val="28"/>
        </w:rPr>
        <w:t xml:space="preserve"> (13)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Подставляя в полученную систему численные значения параметров компонент, согласно исходной схеме, получим.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координатной форме полученная система имеет вид: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4B7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14525" cy="10001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Возвращаясь к первоначальным переменным x1 = uc; x2 = iL , можно записать в общем виде для заданной электрической цепи следующую систему уравнений в форме Коши, которую необходимо решить и выполнить анализ динамического процесса [2].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4B7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52600" cy="8858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динамических процессов в системе на основе использования построенной аналитической модели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получения динамической модели изучаемой системы в виде системы дифференциальных уравнений, записанных в форме простран</w:t>
      </w:r>
      <w:r>
        <w:rPr>
          <w:rFonts w:ascii="Times New Roman CYR" w:hAnsi="Times New Roman CYR" w:cs="Times New Roman CYR"/>
          <w:sz w:val="28"/>
          <w:szCs w:val="28"/>
        </w:rPr>
        <w:t>ства состояний, необходимо выполнить анализ динамических процессов протекающих в системе. Для выполнения этой задачи следует найти решение системы уравнений, т.е. найти аналитическое выражение - функцию, отражающую закон, согласно которому изменяются перем</w:t>
      </w:r>
      <w:r>
        <w:rPr>
          <w:rFonts w:ascii="Times New Roman CYR" w:hAnsi="Times New Roman CYR" w:cs="Times New Roman CYR"/>
          <w:sz w:val="28"/>
          <w:szCs w:val="28"/>
        </w:rPr>
        <w:t>енные состояния во времени. Получив закон, можно определить характер динамических процессов, протекающих в системе.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нахождения решения системы: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4B7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90700" cy="9239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673">
        <w:rPr>
          <w:rFonts w:ascii="Times New Roman CYR" w:hAnsi="Times New Roman CYR" w:cs="Times New Roman CYR"/>
          <w:sz w:val="28"/>
          <w:szCs w:val="28"/>
        </w:rPr>
        <w:t xml:space="preserve"> (14)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используем матрично-векторное соотношение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4B7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0225" cy="2476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673">
        <w:rPr>
          <w:rFonts w:ascii="Times New Roman CYR" w:hAnsi="Times New Roman CYR" w:cs="Times New Roman CYR"/>
          <w:sz w:val="28"/>
          <w:szCs w:val="28"/>
        </w:rPr>
        <w:t xml:space="preserve"> (15)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имеющее место при нулевых начальных условиях и внешнем воздействии f0 в виде вектора с постоянными компонентами.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Сначала находим А-1 по известной А: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&gt;&gt; A=[-1.79 7.14;-2 -48]=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-1.7900 7.1400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-2.0000 -48.0000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&gt;&gt; inv(A)=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-0.4790 -0.0713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0.0200 -0.0179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Получаем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74B7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0" cy="5238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находим матричную экспоненту exp(Аt), составив предварительно характеристическое уравнение системы (14) и найдя его корни [3].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&gt;&gt; poly(A)=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1.0000 49.7900 100.2000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</w:t>
      </w:r>
      <w:r>
        <w:rPr>
          <w:rFonts w:ascii="Times New Roman CYR" w:hAnsi="Times New Roman CYR" w:cs="Times New Roman CYR"/>
          <w:sz w:val="28"/>
          <w:szCs w:val="28"/>
        </w:rPr>
        <w:t xml:space="preserve">ый полином будет определяться выражением </w:t>
      </w:r>
      <w:r w:rsidR="00D74B7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19225" cy="2381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Соответственно, его корни будут равны: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&gt;&gt; A=[-1.79 7.14;-2 -48];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&gt;&gt; [D]=eig(A)=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-2.1011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-47.6889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Следовательно: </w:t>
      </w:r>
      <w:r w:rsidR="00D74B7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81200" cy="2476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 вычислений позволя</w:t>
      </w:r>
      <w:r>
        <w:rPr>
          <w:rFonts w:ascii="Times New Roman CYR" w:hAnsi="Times New Roman CYR" w:cs="Times New Roman CYR"/>
          <w:sz w:val="28"/>
          <w:szCs w:val="28"/>
        </w:rPr>
        <w:t>ет сделать вывод о апериодическом характере переходного процесса и устойчивости системы, необходимым и достаточным условием которой является отрицательность корней характеристического уравнения.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вычисления матричной экспоненты используется формула Силь</w:t>
      </w:r>
      <w:r>
        <w:rPr>
          <w:rFonts w:ascii="Times New Roman CYR" w:hAnsi="Times New Roman CYR" w:cs="Times New Roman CYR"/>
          <w:sz w:val="28"/>
          <w:szCs w:val="28"/>
        </w:rPr>
        <w:t>вестра:</w:t>
      </w:r>
    </w:p>
    <w:p w:rsidR="00000000" w:rsidRDefault="00D74B7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0225" cy="10763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673">
        <w:rPr>
          <w:rFonts w:ascii="Times New Roman CYR" w:hAnsi="Times New Roman CYR" w:cs="Times New Roman CYR"/>
          <w:sz w:val="28"/>
          <w:szCs w:val="28"/>
        </w:rPr>
        <w:t xml:space="preserve"> . (16) 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системы (14) можно записать экспоненту: 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4B7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62375" cy="5429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673">
        <w:rPr>
          <w:rFonts w:ascii="Times New Roman CYR" w:hAnsi="Times New Roman CYR" w:cs="Times New Roman CYR"/>
          <w:sz w:val="28"/>
          <w:szCs w:val="28"/>
        </w:rPr>
        <w:t xml:space="preserve"> (17)</w:t>
      </w:r>
    </w:p>
    <w:p w:rsidR="00000000" w:rsidRDefault="00D74B7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86400" cy="189547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Подставляя все полученные данные в соотношение (15) приходим к следующему выражению: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4B7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10175" cy="10382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Выполнения действия над матрицами при помощи пакета MatLab: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&gt;&gt; t=sym('t') = 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&gt;&gt; A=[1.007.*exp(-2.1011.*t)-0.007.*exp(-47.688.*t) 0.157.*exp(-2.1011.*t)-0.157.*exp(-47.688.*t);-0.044.*exp(-2.1011.*t)+0.044.*exp(-47.688.*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t) -0.007.*exp(-2.1011.*t)+1.007.*exp(-47.688.*t) ] = 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[1007/1000*exp(-21011/10000*t)-7/1000*exp(-5961/125*t), 157/1000*exp(-21011/10000*t)-157/1000*exp(-5961/125*t)]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[-11/250*exp(-21011/10000*t)+11/250*exp(-5961/125*t), -7/1000*exp(-21011/10000*t)+1007/10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00*exp(-5961/125*t)]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&gt;&gt; B=[1 0;0 1]=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1 0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0 1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&gt;&gt; D=A-B =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[ 1007/1000*exp(-21011/10000*t)-7/1000*exp(-5961/125*t)-1, 157/1000*exp(-21011/10000*t)-157/1000*exp(-5961/125*t)]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[ -11/250*exp(-21011/10000*t)+11/250*exp(-5961/125*t), -7/1000*exp(-21011/10000*t)+10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07/1000*exp(-5961/125*t)-1]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&gt;&gt; C=[-0.4790 -0.0713;0.02 -0.0179]=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-0.4790 -0.0713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0.0200 -0.0179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&gt;&gt; K=C*D = 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[ -2396079/5000000*exp(-21011/10000*t)+1079/5000000*exp(-5961/125*t)+479/1000, -747039/10000000*exp(-21011/10000*t)+34039/10000000*exp(-5961/125*t)+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713/10000]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[ 52319/2500000*exp(-21011/10000*t)-2319/2500000*exp(-5961/125*t)-1/50, 32653/10000000*exp(-21011/10000*t)-211653/10000000*exp(-5961/125*t)+179/10000]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&gt;&gt; F=[0;210]=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0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210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&gt;&gt; L=K*F =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/1000000*exp(-21011/10000*t)+714819/1000000*exp(-5961/125*t)+14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973/1000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685713/1000000*exp(-21011/10000*t)-4444713/1000000*exp(-5961/125*t)+3759/1000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выполнения действий над матрицами получим следующее решение системы: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4B7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33725" cy="5429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673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построения графиков функций x1(t) и x2(t) выполним команду plot в режиме командной строки. 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&gt;&gt; t=0:0.1:12.54;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&gt;&gt; x=-15.688.*exp(-2.1011.*t)+0.715.*exp(-47.688.*t)+14.973;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&gt;&gt; plot(t,x)</w:t>
      </w:r>
    </w:p>
    <w:p w:rsidR="00000000" w:rsidRDefault="00D74B7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95675" cy="30861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3 - График функции x1(t) 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&gt;&gt; t=0:0.1:12.54;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&gt;&gt; x=0.686.*exp(-2.1011.*t)-4.445.*exp(-47.688.*t)+3.759;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&gt;&gt; plot(t,x)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74B7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57600" cy="32385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4 - График функции x2(t) 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 моделирования, отражающий динамический проце</w:t>
      </w:r>
      <w:r>
        <w:rPr>
          <w:rFonts w:ascii="Times New Roman CYR" w:hAnsi="Times New Roman CYR" w:cs="Times New Roman CYR"/>
          <w:sz w:val="28"/>
          <w:szCs w:val="28"/>
        </w:rPr>
        <w:t xml:space="preserve">сс представлен на рисунке 1 и рисунке 2 (изменения во времени переменных состояния системы x1(t) и x2(t) носят апериодический характер). 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системы (14) напишем текст программы, для этого в меню File окна системы MATLAB выполним команду New m-file и в от</w:t>
      </w:r>
      <w:r>
        <w:rPr>
          <w:rFonts w:ascii="Times New Roman CYR" w:hAnsi="Times New Roman CYR" w:cs="Times New Roman CYR"/>
          <w:sz w:val="28"/>
          <w:szCs w:val="28"/>
        </w:rPr>
        <w:t>крывшемся окне редактора/отладчика m-файлов наберем текст файл-функции, который будет таким [4].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Моделирование с использованием солверов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MATLAB имеется целый ряд встроенных функций, предназначенных для решения задачи Коши для обыкновенных дифференциаль</w:t>
      </w:r>
      <w:r>
        <w:rPr>
          <w:rFonts w:ascii="Times New Roman CYR" w:hAnsi="Times New Roman CYR" w:cs="Times New Roman CYR"/>
          <w:sz w:val="28"/>
          <w:szCs w:val="28"/>
        </w:rPr>
        <w:t xml:space="preserve">ных уравнений. Библиотека включает несколько функций, реализующих различные методы решения задачи Коши ode (ordinary differential equations). 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системы (14) число жесткости мало, поэтому можем выбрать солвер ode 45 и решить задачу Коши для системы (14).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Составим файл-функцию для вычисления правых частей системы дифференциальных уравнений (14). Она должна содержать два входных аргумента (переменную t, по которой производится дифференцирование, и вектор с числом элементов, равным числу неизвестных функций </w:t>
      </w:r>
      <w:r>
        <w:rPr>
          <w:rFonts w:ascii="Times New Roman CYR" w:hAnsi="Times New Roman CYR" w:cs="Times New Roman CYR"/>
          <w:sz w:val="28"/>
          <w:szCs w:val="28"/>
        </w:rPr>
        <w:t>системы) и один выходной аргумент (вектор правой части системы) [5].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системы (14) напишем текст программы, формата m-файлов. Наберем текст файл-функции.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F=difur(t,x)</w:t>
      </w:r>
      <w:r>
        <w:rPr>
          <w:rFonts w:ascii="Times New Roman CYR" w:hAnsi="Times New Roman CYR" w:cs="Times New Roman CYR"/>
          <w:sz w:val="28"/>
          <w:szCs w:val="28"/>
        </w:rPr>
        <w:t>=[-1.79*x(1)+7.14*x(2);-2*x(1)-48*x(2)+210];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вычисления решения системы на интервале [0, 10] используем командную строку. С учетом начальных условий, обращение к функции ode 45 будет иметь следующий вид. Начальные условия: x1 (0) = 0; x2 (0) = 0.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&gt;&gt; [</w:t>
      </w:r>
      <w:r>
        <w:rPr>
          <w:rFonts w:ascii="Times New Roman CYR" w:hAnsi="Times New Roman CYR" w:cs="Times New Roman CYR"/>
          <w:sz w:val="28"/>
          <w:szCs w:val="28"/>
        </w:rPr>
        <w:t>t, x]=ode45('difur',[0 10],[0;0])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исходной системы (14) в виде числовых массивов. Результаты решения системы в виде массивов аргумента t и искомых функций x.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отображения графика исходной системы дифференциальных уравнений (14) необходимо в реж</w:t>
      </w:r>
      <w:r>
        <w:rPr>
          <w:rFonts w:ascii="Times New Roman CYR" w:hAnsi="Times New Roman CYR" w:cs="Times New Roman CYR"/>
          <w:sz w:val="28"/>
          <w:szCs w:val="28"/>
        </w:rPr>
        <w:t>име командной строки выполнить команду plot: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&gt;&gt; plot(t,x(:,1),'r',t,x(:,2),'k--')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рисунке 5 приведена экранная форма графика решения заданной системы уравнений (14) x1(t), x2(t).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Графики интерпретируют изменение во времени величины функции: </w:t>
      </w:r>
      <w:r w:rsidR="00D74B7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90875" cy="25717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(сплошная кривая) и величины функции </w:t>
      </w:r>
      <w:r w:rsidR="00D74B7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71800" cy="2571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(пунктирная кривая).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графиков временных зависимостей, процесс асимптотически приближается к установившемуся состоянию с принужденной составляющ</w:t>
      </w:r>
      <w:r>
        <w:rPr>
          <w:rFonts w:ascii="Times New Roman CYR" w:hAnsi="Times New Roman CYR" w:cs="Times New Roman CYR"/>
          <w:sz w:val="28"/>
          <w:szCs w:val="28"/>
        </w:rPr>
        <w:t>ей x1(t)= x1 =0 и x2(t)= x2 = -3.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4B7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00375" cy="26384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5 - Графики решения системы дифференциальных уравнений 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Сравнение полученных графиков с ранее построенными x1(t) и x2(t) (Рис. 3,4) при моделировании в режиме командной строки</w:t>
      </w:r>
      <w:r>
        <w:rPr>
          <w:rFonts w:ascii="Times New Roman CYR" w:hAnsi="Times New Roman CYR" w:cs="Times New Roman CYR"/>
          <w:sz w:val="28"/>
          <w:szCs w:val="28"/>
        </w:rPr>
        <w:t xml:space="preserve"> свидетельствует о идентичности результатов, полученных при использовании различных способов взаимодействия с программой при реализации ее широких возможностей [5].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Моделирование с использованием пакета расширения Symbolic Math Tolbox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дифференциальный ура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внение коши моделирование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решения дифференциальных уравнений в форме Коши MATLAB имеет функцию dsolve - возвращает аналитическое решение системы дифференциальных уравнений с начальными условиями. 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умолчанию в качестве независимой переменной задается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переменная t. Можно использовать и другую переменную, добавив ее в конце списка параметров функции dsolve. Символ D обозначает производную по независимой переменной, D2 означает вторую производную и т. д. 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Начальные условия задаются в виде равенств ‘y(a)=</w:t>
      </w:r>
      <w:r>
        <w:rPr>
          <w:rFonts w:ascii="Times New Roman CYR" w:hAnsi="Times New Roman CYR" w:cs="Times New Roman CYR"/>
          <w:sz w:val="28"/>
          <w:szCs w:val="28"/>
        </w:rPr>
        <w:t>b’, ‘Dy(a)=b’ , где y - независимая переменная, a и b- константы [6]. Если число начальных условий меньше, чем число дифференциальных уравнений, то в решении будут присутствовать произвольные постоянные С1, С2, и т. д.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&gt;&gt; S=dsolve('Df=-1.79*f+7.14*g','Dg=-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2*f-48*g+210','f(0)=0','g(0)=0')= 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f: [1x1 sym]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g: [1x1 sym]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&gt;&gt; S.f=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/400*exp(1/200*(-4979+20782441^(1/2))*t)*(7789313/13882670588*20782441^(1/2)-1253/668)-1/400*exp(1/200*(-4979+20782441^(1/2))*t)*(7789313/13882670588*20782441^(1/2)-1253/668)*20782441^(1/2)-4621/400*(-7789313/13882670588*20782441^(1/2)-1253/668)*exp((-4979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/200-1/200*20782441^(1/2))*t)+1/400*(-7789313/13882670588*20782441^(1/2)-1253/668)*20782441^(1/2)*exp((-4979/200-1/200*20782441^(1/2))*t)+2499/167 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&gt;&gt; S.g = (1/200*(-4979 +20782441^(1/2))*t) * (7789313/13882670588 *20782441^(1/2)-1253/668)+(-7789313/138826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70588*20782441^(1/2)-1253/668)*exp((-4979/200-1/200*20782441^(1/2))*t)+1253/334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Окончательно будем иметь следующее решение: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4B7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52775" cy="5429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673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построения графиков функций x1(t) и x2(t) выполним команду plot в режиме командной строк</w:t>
      </w:r>
      <w:r>
        <w:rPr>
          <w:rFonts w:ascii="Times New Roman CYR" w:hAnsi="Times New Roman CYR" w:cs="Times New Roman CYR"/>
          <w:sz w:val="28"/>
          <w:szCs w:val="28"/>
        </w:rPr>
        <w:t>и [7,8].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&gt;&gt; t=0:0.02:5;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&gt;&gt; x=-15.688.*exp(-2.1011.*t)+0.715.*exp(-47.688.*t)+14.973;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&gt;&gt; plot(t,x)</w:t>
      </w:r>
    </w:p>
    <w:p w:rsidR="00000000" w:rsidRDefault="00D74B7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57600" cy="322897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006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6 - График функции x1(t) 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дифференциальный уравнение коши моделирование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&gt;&gt;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=0:0.02:5;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&gt;&gt; x=0.686.*exp(-2.1011.*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t)-4.445.*exp(-47.688.*t)+3.759;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&gt;&gt; plot(t,x)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74B7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57600" cy="32385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7 - График функции x2(t) 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графики полностью совпадают с графиками, полученными моделированием в режиме командной строки и с использованием встроенных сре</w:t>
      </w:r>
      <w:r>
        <w:rPr>
          <w:rFonts w:ascii="Times New Roman CYR" w:hAnsi="Times New Roman CYR" w:cs="Times New Roman CYR"/>
          <w:sz w:val="28"/>
          <w:szCs w:val="28"/>
        </w:rPr>
        <w:t>дств.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построения Simulink-модели системы (14) нам необходимы следующие библиотеки: , содержащую блок интегрирования integrator; , содержащую блоки масштабирования и суммирования gain и sum; , содержащую блоки виртуальных регистраторов scope:, содержащу</w:t>
      </w:r>
      <w:r>
        <w:rPr>
          <w:rFonts w:ascii="Times New Roman CYR" w:hAnsi="Times New Roman CYR" w:cs="Times New Roman CYR"/>
          <w:sz w:val="28"/>
          <w:szCs w:val="28"/>
        </w:rPr>
        <w:t xml:space="preserve">ю блоки единичного скачка step. 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рисунке 8 представлена структурная схема модели системы, при требуемых параметрах для системы.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4B7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48050" cy="28098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8 - Структурная схема Simulink - модели системы.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редактирования параметров блоков выполним запуск процесса моделирования. Результат моделирования, отражающий движение системы, представлен на рисунках 9, 10</w:t>
      </w:r>
      <w:r>
        <w:rPr>
          <w:rFonts w:ascii="Times New Roman CYR" w:hAnsi="Times New Roman CYR" w:cs="Times New Roman CYR"/>
          <w:sz w:val="28"/>
          <w:szCs w:val="28"/>
        </w:rPr>
        <w:t xml:space="preserve"> (изменения во времени переменных состояния системы x1(t) и x2(t)).</w:t>
      </w:r>
    </w:p>
    <w:p w:rsidR="00000000" w:rsidRDefault="00D74B7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33700" cy="28670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9 - График функции x1(t) 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4B7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24175" cy="26860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10 - График функции x2(t) 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графики полностью совпадают с гра</w:t>
      </w:r>
      <w:r>
        <w:rPr>
          <w:rFonts w:ascii="Times New Roman CYR" w:hAnsi="Times New Roman CYR" w:cs="Times New Roman CYR"/>
          <w:sz w:val="28"/>
          <w:szCs w:val="28"/>
        </w:rPr>
        <w:t>фиками, полученными моделированием в режиме командной строки, с использованием встроенных средств и с использованием пакета расширения Symbolic Math Tolbox [9].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при исследовании моделей систем управления, описываемых дифференциа</w:t>
      </w:r>
      <w:r>
        <w:rPr>
          <w:rFonts w:ascii="Times New Roman CYR" w:hAnsi="Times New Roman CYR" w:cs="Times New Roman CYR"/>
          <w:sz w:val="28"/>
          <w:szCs w:val="28"/>
        </w:rPr>
        <w:t xml:space="preserve">льными уравнениями, широких возможностей системы автоматизации математических расчетов MATLAB и пакет моделирования динамических систем Simulink, входящий в состав расширенных версий MATLAB, позволяет решать всю совокупность задач различными способами: от </w:t>
      </w:r>
      <w:r>
        <w:rPr>
          <w:rFonts w:ascii="Times New Roman CYR" w:hAnsi="Times New Roman CYR" w:cs="Times New Roman CYR"/>
          <w:sz w:val="28"/>
          <w:szCs w:val="28"/>
        </w:rPr>
        <w:t xml:space="preserve">использования режима командной строки, до использования пакета моделирования систем Simulink. 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Такое многообразие методик открывает перед пользователем большие возможности при решении задач идентификации: от выполнения хорошо формализуемого оценивания пара</w:t>
      </w:r>
      <w:r>
        <w:rPr>
          <w:rFonts w:ascii="Times New Roman CYR" w:hAnsi="Times New Roman CYR" w:cs="Times New Roman CYR"/>
          <w:sz w:val="28"/>
          <w:szCs w:val="28"/>
        </w:rPr>
        <w:t>метров модели до решения задач идентификации в широком смысле. А также выполнять анализ динамических процессов, протекающих в системе, на основе изучения построенных моделей.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Пюкке Г.А. Идентификация и диагностика систем / Г.А. Пюкке. </w:t>
      </w:r>
      <w:r>
        <w:rPr>
          <w:rFonts w:ascii="Times New Roman CYR" w:hAnsi="Times New Roman CYR" w:cs="Times New Roman CYR"/>
          <w:sz w:val="28"/>
          <w:szCs w:val="28"/>
        </w:rPr>
        <w:t>- Петропавловск-Камчатский: КамчатГТУ, 2012.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Горбацевич Е.Д., Левинзон Ф.Ф. Аналоговое моделирование систем управления / Е.Д. Горбацевич, Ф.Ф. Левинзон. - М.: Наука, 1984.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Андриевский Б.Р., Фрадков А.Л. Избранные главы теории автоматичексого управления с п</w:t>
      </w:r>
      <w:r>
        <w:rPr>
          <w:rFonts w:ascii="Times New Roman CYR" w:hAnsi="Times New Roman CYR" w:cs="Times New Roman CYR"/>
          <w:sz w:val="28"/>
          <w:szCs w:val="28"/>
        </w:rPr>
        <w:t>римерами в системе Matlab / Б.Р. Андриевский, А.Л. Фрадков. - Спб: Наука, 1999.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Смоленцев Н.К. Matlab. Программирование на Visual C#, Borland JBuilder, VBA / Н.К. Смоленцев. - СПб.: Питер, 2009.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Мартынов Н.Н. Введение в MATLAB 6 / Н.Н. Мартынов. -М.: Кудиц</w:t>
      </w:r>
      <w:r>
        <w:rPr>
          <w:rFonts w:ascii="Times New Roman CYR" w:hAnsi="Times New Roman CYR" w:cs="Times New Roman CYR"/>
          <w:sz w:val="28"/>
          <w:szCs w:val="28"/>
        </w:rPr>
        <w:t>-Образ, 2002.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Кривилев А.В. Основы компьютерной математики с использованием системы MATLAB / А.В. Кривилев. - М.: Лекс-Книга, 2005.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Потемкин В.Г. Вычисления в среде MATLAB / В.Г. Потемкин. - М.: Диалог-МИФИ, 2004.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Ануфриев И.Е. Самоучитель</w:t>
      </w:r>
      <w:r>
        <w:rPr>
          <w:rFonts w:ascii="Times New Roman CYR" w:hAnsi="Times New Roman CYR" w:cs="Times New Roman CYR"/>
          <w:sz w:val="28"/>
          <w:szCs w:val="28"/>
        </w:rPr>
        <w:t xml:space="preserve"> MATLAB 5.3/6.x / И.Е. Ануфриев. - СПб.: БХВ-ПЕтербург, 2002.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Кондрашов В.Е., Королев С.Б. MATLAB как система программирования научно-технических расчетов / В.Е. Кондрашов, С.Б. Королев. - М.: Мир, 2002.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Бобцов А.А., Лямин А.В., Чежин М.С. Операторный мето</w:t>
      </w:r>
      <w:r>
        <w:rPr>
          <w:rFonts w:ascii="Times New Roman CYR" w:hAnsi="Times New Roman CYR" w:cs="Times New Roman CYR"/>
          <w:sz w:val="28"/>
          <w:szCs w:val="28"/>
        </w:rPr>
        <w:t>д анализ и синтеза линейных систем управления / А.А. Бобцов, А.В. Лямин, М.С. Чежин. - СПб, 2001.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Бройдо В.Л. Вычислительные системы, сети и телекоммуникации / В.Л. Бройдо. - Спб.: Питер, 2001.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Егоров А.И. Основы теории управления / А.И. Егоров.- М.: Физма</w:t>
      </w:r>
      <w:r>
        <w:rPr>
          <w:rFonts w:ascii="Times New Roman CYR" w:hAnsi="Times New Roman CYR" w:cs="Times New Roman CYR"/>
          <w:sz w:val="28"/>
          <w:szCs w:val="28"/>
        </w:rPr>
        <w:t>тлит, 2004.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Ким Д.П. Теория автоматического управления. Т.1. Линейные системы. - М.: Физматлит, 2003.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Лазарев Т.Я., Мартемьянов Ю.Ф. Линейные системы автоматического регулирования / Т.Я. Лазарев, Ю.Ф. Мартемьянов. - Изд-во. Тамбов. гос. тех. ун-та, 2001.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ирошник И.В., Никифиров В.О., Фрадков А.Л. Нелинейное и адаптивное управление сложными динамическими системами / И.В. Мирошник, В.О. Никифоров, А.Л. Фрадков. - СПб.: Наука, 2000.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Музыкин С.Н., Родинова Ю.М. Моделирование нелинейных систем с использование б</w:t>
      </w:r>
      <w:r>
        <w:rPr>
          <w:rFonts w:ascii="Times New Roman CYR" w:hAnsi="Times New Roman CYR" w:cs="Times New Roman CYR"/>
          <w:sz w:val="28"/>
          <w:szCs w:val="28"/>
        </w:rPr>
        <w:t xml:space="preserve">елошумовой идентификации / С.Н. Музыкин, Ю.М. Родинова. - М.: Можайский полиграф. комбинат, 1999. 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Острейковский В.А. Моделирование систем / В.А. Острейковский. - М.: Наука, 1997.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Пантелеев А.В. Теория управления в примерах и задачах / А.В. Пантелеев. - М.</w:t>
      </w:r>
      <w:r>
        <w:rPr>
          <w:rFonts w:ascii="Times New Roman CYR" w:hAnsi="Times New Roman CYR" w:cs="Times New Roman CYR"/>
          <w:sz w:val="28"/>
          <w:szCs w:val="28"/>
        </w:rPr>
        <w:t>: Высшая школа, 2003.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Певзнер Л.Д. Теория систем управления / Л.Д. Певзнер. - М.: Издательство Московского государственного горного университета, 2002.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Подкучаев В.А. Аналитические методы теории автоматического управления / В.А. Подкучаев. - М.: Физматлит,</w:t>
      </w:r>
      <w:r>
        <w:rPr>
          <w:rFonts w:ascii="Times New Roman CYR" w:hAnsi="Times New Roman CYR" w:cs="Times New Roman CYR"/>
          <w:sz w:val="28"/>
          <w:szCs w:val="28"/>
        </w:rPr>
        <w:t xml:space="preserve"> 2002.</w:t>
      </w:r>
    </w:p>
    <w:p w:rsidR="00000000" w:rsidRDefault="00F00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Угрюмов Е.П. Цифровая схемотехника / Е.П. Угрюмов. - Спб.: БХВ- Петербург, 2002. </w:t>
      </w:r>
    </w:p>
    <w:p w:rsidR="00F00673" w:rsidRDefault="00F006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Филлипс Ч., Харбор Р. Системы управления с обратной связью / Ч. Филлипс, Р. Харбор. - М.: Лаборатория Базовых Знания, 2001. </w:t>
      </w:r>
    </w:p>
    <w:sectPr w:rsidR="00F0067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7B"/>
    <w:rsid w:val="00D74B7B"/>
    <w:rsid w:val="00F0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78573B-75CE-486D-AC0B-459518C0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image" Target="media/image50.wmf"/><Relationship Id="rId58" Type="http://schemas.openxmlformats.org/officeDocument/2006/relationships/theme" Target="theme/theme1.xml"/><Relationship Id="rId5" Type="http://schemas.openxmlformats.org/officeDocument/2006/relationships/image" Target="media/image2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fontTable" Target="fontTable.xml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2935</Words>
  <Characters>16734</Characters>
  <Application>Microsoft Office Word</Application>
  <DocSecurity>0</DocSecurity>
  <Lines>139</Lines>
  <Paragraphs>39</Paragraphs>
  <ScaleCrop>false</ScaleCrop>
  <Company/>
  <LinksUpToDate>false</LinksUpToDate>
  <CharactersWithSpaces>19630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2025-02-19T08:56:00Z</dcterms:created>
  <dcterms:modified xsi:type="dcterms:W3CDTF">2025-02-19T08:56:00Z</dcterms:modified>
</cp:coreProperties>
</file>