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CB0F"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Зміст</w:t>
      </w:r>
    </w:p>
    <w:p w14:paraId="6B2FF01D"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291B776E"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Вступ</w:t>
      </w:r>
    </w:p>
    <w:p w14:paraId="1DC18A35"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Розділ І. Числа Фібоначчі</w:t>
      </w:r>
    </w:p>
    <w:p w14:paraId="24DFE587"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.1</w:t>
      </w:r>
      <w:r>
        <w:rPr>
          <w:rFonts w:ascii="Times New Roman CYR" w:hAnsi="Times New Roman CYR" w:cs="Times New Roman CYR"/>
          <w:sz w:val="28"/>
          <w:szCs w:val="28"/>
          <w:lang w:val="uk-UA"/>
        </w:rPr>
        <w:tab/>
        <w:t>Історичні відомості чисел Фібоначчі</w:t>
      </w:r>
    </w:p>
    <w:p w14:paraId="3C753074"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.2</w:t>
      </w:r>
      <w:r>
        <w:rPr>
          <w:rFonts w:ascii="Times New Roman CYR" w:hAnsi="Times New Roman CYR" w:cs="Times New Roman CYR"/>
          <w:sz w:val="28"/>
          <w:szCs w:val="28"/>
          <w:lang w:val="uk-UA"/>
        </w:rPr>
        <w:tab/>
        <w:t>Означення та основні властивості чисел Фібоначчі</w:t>
      </w:r>
    </w:p>
    <w:p w14:paraId="76D0A5C2"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.3</w:t>
      </w:r>
      <w:r>
        <w:rPr>
          <w:rFonts w:ascii="Times New Roman CYR" w:hAnsi="Times New Roman CYR" w:cs="Times New Roman CYR"/>
          <w:sz w:val="28"/>
          <w:szCs w:val="28"/>
          <w:lang w:val="uk-UA"/>
        </w:rPr>
        <w:tab/>
        <w:t>Золотий переріз (формула Біне)</w:t>
      </w:r>
    </w:p>
    <w:p w14:paraId="3D73F897"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Розділ ІІ. Застосування чисел Фібоначчі</w:t>
      </w:r>
    </w:p>
    <w:p w14:paraId="25148F1A"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.1 Математичні застосування чисел Фібоначчі</w:t>
      </w:r>
    </w:p>
    <w:p w14:paraId="20C28E8C"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.1.1 Числа Фібоначчі і геометрія</w:t>
      </w:r>
    </w:p>
    <w:p w14:paraId="62E349E1"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.1.2 Метод математичної індукції і числа Фібоначчі</w:t>
      </w:r>
    </w:p>
    <w:p w14:paraId="44961F58"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.2 Застосування чисел та золотої пропорції в різних галузях</w:t>
      </w:r>
    </w:p>
    <w:p w14:paraId="4E3D4E4E"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Висновки</w:t>
      </w:r>
    </w:p>
    <w:p w14:paraId="20F1F049"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uk-UA"/>
        </w:rPr>
        <w:t>Список використаної літератури</w:t>
      </w:r>
    </w:p>
    <w:p w14:paraId="7C9BF436" w14:textId="77777777" w:rsidR="00000000" w:rsidRDefault="0022263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14:paraId="05F4B7B4"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Вступ</w:t>
      </w:r>
    </w:p>
    <w:p w14:paraId="18382014" w14:textId="77777777" w:rsidR="00000000" w:rsidRDefault="00222633">
      <w:pPr>
        <w:widowControl w:val="0"/>
        <w:shd w:val="clear" w:color="000000" w:fill="auto"/>
        <w:tabs>
          <w:tab w:val="left" w:pos="9072"/>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3C334EC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Актуальність дослідження. В курсовій роботі розглядаються числа</w:t>
      </w:r>
      <w:r>
        <w:rPr>
          <w:rFonts w:ascii="Times New Roman CYR" w:hAnsi="Times New Roman CYR" w:cs="Times New Roman CYR"/>
          <w:sz w:val="28"/>
          <w:szCs w:val="28"/>
          <w:lang w:val="uk-UA"/>
        </w:rPr>
        <w:t xml:space="preserve"> послідовності Фібоначчі, а також феномен золотого перерізу, в якому більшість вчених бачать одне з найбільш яскравіших, давно помічених людиною проявів гармонії природи.</w:t>
      </w:r>
    </w:p>
    <w:p w14:paraId="1761BB8D"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Послідовність та числа Фібоначчі дуже широко застосовуються в різних галузях як матем</w:t>
      </w:r>
      <w:r>
        <w:rPr>
          <w:rFonts w:ascii="Times New Roman CYR" w:hAnsi="Times New Roman CYR" w:cs="Times New Roman CYR"/>
          <w:sz w:val="28"/>
          <w:szCs w:val="28"/>
          <w:lang w:val="uk-UA"/>
        </w:rPr>
        <w:t xml:space="preserve">атичного, так і не математичного світу. Не дивно, що дослідження даного питання інтенсивно продовжувалося і в ХХ столітті. Цьому сприяли нові проблеми комбінаторики, інформатики, які в той час постали перед інтелектуальною елітою суспільства. Дана тема не </w:t>
      </w:r>
      <w:r>
        <w:rPr>
          <w:rFonts w:ascii="Times New Roman CYR" w:hAnsi="Times New Roman CYR" w:cs="Times New Roman CYR"/>
          <w:sz w:val="28"/>
          <w:szCs w:val="28"/>
          <w:lang w:val="uk-UA"/>
        </w:rPr>
        <w:t>втрачає своєї актуальності й до наших днів.</w:t>
      </w:r>
    </w:p>
    <w:p w14:paraId="1B64DDD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 математиці існує багато задач, часто важких і цікавих, які не пов'язані з будь-чиїм ім'ям, а скоріше носять характер свого роду «математичного фольклору». Ці завдання нерідко мають ходіння в декількох варіантах</w:t>
      </w:r>
      <w:r>
        <w:rPr>
          <w:rFonts w:ascii="Times New Roman CYR" w:hAnsi="Times New Roman CYR" w:cs="Times New Roman CYR"/>
          <w:sz w:val="28"/>
          <w:szCs w:val="28"/>
          <w:lang w:val="uk-UA"/>
        </w:rPr>
        <w:t>; іноді кілька таких завдань об'єднують в одну, більш складну; іноді, навпаки, одне завдання розпадається на декілька більш простих; словом, часто, виявляється, важко розрізнити, де закінчується одне завдання і починається інше. Найправильніше було б вважа</w:t>
      </w:r>
      <w:r>
        <w:rPr>
          <w:rFonts w:ascii="Times New Roman CYR" w:hAnsi="Times New Roman CYR" w:cs="Times New Roman CYR"/>
          <w:sz w:val="28"/>
          <w:szCs w:val="28"/>
          <w:lang w:val="uk-UA"/>
        </w:rPr>
        <w:t>ти, що в кожній з таких завдань ми маємо справу з маленькими математичними теоріями , що мають свою історію, свою проблематику і свої методи - все це, зрозуміло, тісно пов'язане з історією, проблематикою і методами «великої математики».</w:t>
      </w:r>
    </w:p>
    <w:p w14:paraId="079FAE91"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Такою теорією є і </w:t>
      </w:r>
      <w:r>
        <w:rPr>
          <w:rFonts w:ascii="Times New Roman CYR" w:hAnsi="Times New Roman CYR" w:cs="Times New Roman CYR"/>
          <w:sz w:val="28"/>
          <w:szCs w:val="28"/>
          <w:lang w:val="uk-UA"/>
        </w:rPr>
        <w:t>теорія чисел Фібоначчі. Породжених знаменитою «задачею про кроликів», що має більше семисот п'ятидесятирічну давність, числа Фібоначчі до цих пір залишаються однією з найбільш захоплюючих розділів математики.</w:t>
      </w:r>
    </w:p>
    <w:p w14:paraId="13F8B74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Крім того, і це є фундаментальним фактом історі</w:t>
      </w:r>
      <w:r>
        <w:rPr>
          <w:rFonts w:ascii="Times New Roman CYR" w:hAnsi="Times New Roman CYR" w:cs="Times New Roman CYR"/>
          <w:sz w:val="28"/>
          <w:szCs w:val="28"/>
          <w:lang w:val="uk-UA"/>
        </w:rPr>
        <w:t xml:space="preserve">ї математики нашого часу, істотно змістився центр математичних досліджень в цілому. Зокрема, </w:t>
      </w:r>
      <w:r>
        <w:rPr>
          <w:rFonts w:ascii="Times New Roman CYR" w:hAnsi="Times New Roman CYR" w:cs="Times New Roman CYR"/>
          <w:sz w:val="28"/>
          <w:szCs w:val="28"/>
          <w:lang w:val="uk-UA"/>
        </w:rPr>
        <w:lastRenderedPageBreak/>
        <w:t>втратила свої домінуючі позиції теорія чисел і різко підвищилася питома вага екстремальних завдань. У самостійну галузь математики склалася теорія ігор. По суті ви</w:t>
      </w:r>
      <w:r>
        <w:rPr>
          <w:rFonts w:ascii="Times New Roman CYR" w:hAnsi="Times New Roman CYR" w:cs="Times New Roman CYR"/>
          <w:sz w:val="28"/>
          <w:szCs w:val="28"/>
          <w:lang w:val="uk-UA"/>
        </w:rPr>
        <w:t>никла обчислювальна математика .</w:t>
      </w:r>
    </w:p>
    <w:p w14:paraId="479B3CDD"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Нарешті було встановлено досить велика кількість раніше невідомих властивостей чисел Фібоначчі, а до самих чисел істотно зріс інтерес. Значне число пов'язаних з математикою людей в різних країнах долучилися до благородного </w:t>
      </w:r>
      <w:r>
        <w:rPr>
          <w:rFonts w:ascii="Times New Roman CYR" w:hAnsi="Times New Roman CYR" w:cs="Times New Roman CYR"/>
          <w:sz w:val="28"/>
          <w:szCs w:val="28"/>
          <w:lang w:val="uk-UA"/>
        </w:rPr>
        <w:t>хоббі «фібоначчізма ».</w:t>
      </w:r>
    </w:p>
    <w:p w14:paraId="297AB49E"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Теорія чисел Фібоначчі використовується в багатьох галузях, тому ці числа залишаються актуальною темою в математиці.</w:t>
      </w:r>
    </w:p>
    <w:p w14:paraId="636FCC11"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Об’єкт дослідження: число Фібоначчі та його вияви у різноманітних сферах людської діяльності.</w:t>
      </w:r>
    </w:p>
    <w:p w14:paraId="52F48AA1"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Предмет дослідження: м</w:t>
      </w:r>
      <w:r>
        <w:rPr>
          <w:rFonts w:ascii="Times New Roman CYR" w:hAnsi="Times New Roman CYR" w:cs="Times New Roman CYR"/>
          <w:sz w:val="28"/>
          <w:szCs w:val="28"/>
          <w:lang w:val="uk-UA"/>
        </w:rPr>
        <w:t>етодологічні основи практичного використання чисел Фібоначчі та «золотої пропорції» у математиці.</w:t>
      </w:r>
    </w:p>
    <w:p w14:paraId="0A77364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Мета дослідження: виявити застосування чисел Фібоначчі</w:t>
      </w:r>
    </w:p>
    <w:p w14:paraId="1A692771"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Відповідно до об’єкта, предмета і мети визначено головні завдання дослідження:</w:t>
      </w:r>
    </w:p>
    <w:p w14:paraId="4F1AECFF"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опрацювати наукову літ</w:t>
      </w:r>
      <w:r>
        <w:rPr>
          <w:rFonts w:ascii="Times New Roman CYR" w:hAnsi="Times New Roman CYR" w:cs="Times New Roman CYR"/>
          <w:sz w:val="28"/>
          <w:szCs w:val="28"/>
          <w:lang w:val="uk-UA"/>
        </w:rPr>
        <w:t>ературу з теми даного дослідження;</w:t>
      </w:r>
    </w:p>
    <w:p w14:paraId="5702CF6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розкрити сутність поняття число Фібоначчі, «золотий переріз»;</w:t>
      </w:r>
    </w:p>
    <w:p w14:paraId="21DB50F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знайти практичне застосування чисел Фібоначчі.</w:t>
      </w:r>
    </w:p>
    <w:p w14:paraId="75BD4C6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Структура та обсяг курсової роботи. Робота складається із вступу, двох розділів, висновків, списку використа</w:t>
      </w:r>
      <w:r>
        <w:rPr>
          <w:rFonts w:ascii="Times New Roman CYR" w:hAnsi="Times New Roman CYR" w:cs="Times New Roman CYR"/>
          <w:sz w:val="28"/>
          <w:szCs w:val="28"/>
          <w:lang w:val="uk-UA"/>
        </w:rPr>
        <w:t>них джерел. Загальний обсяг роботи становить 34 сторінки.</w:t>
      </w:r>
    </w:p>
    <w:p w14:paraId="7A28C1E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08A323C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Розділ І. Числа Фібоначчі</w:t>
      </w:r>
    </w:p>
    <w:p w14:paraId="759FEB3E"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1310AFF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.1 Історія чисел Фібоначчі</w:t>
      </w:r>
    </w:p>
    <w:p w14:paraId="023AABA9" w14:textId="77777777" w:rsidR="00000000" w:rsidRDefault="00222633">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lang w:val="uk-UA"/>
        </w:rPr>
      </w:pPr>
      <w:r>
        <w:rPr>
          <w:rFonts w:ascii="Times New Roman CYR" w:hAnsi="Times New Roman CYR" w:cs="Times New Roman CYR"/>
          <w:color w:val="FFFFFF"/>
          <w:sz w:val="28"/>
          <w:szCs w:val="28"/>
          <w:lang w:val="uk-UA"/>
        </w:rPr>
        <w:t>число фібоначчі золотий пропорція</w:t>
      </w:r>
    </w:p>
    <w:p w14:paraId="1FD8369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Італійський купець Леонардо із Пізи (1180-1240), відомий як Фібоначчі, був, безумовно, найбільшим математико</w:t>
      </w:r>
      <w:r>
        <w:rPr>
          <w:rFonts w:ascii="Times New Roman CYR" w:hAnsi="Times New Roman CYR" w:cs="Times New Roman CYR"/>
          <w:sz w:val="28"/>
          <w:szCs w:val="28"/>
          <w:lang w:val="uk-UA"/>
        </w:rPr>
        <w:t>м доби Середньовіччя. Роль його книг у розвитку математики надзвичайно велика.</w:t>
      </w:r>
    </w:p>
    <w:p w14:paraId="44B2B0D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Роки життя Леонардо Пізанського припадають на часи, коли Європа прокидалася від середньовічної сплячки. Це була своєрідна репетиція історії перед бурхливим і яскравим спалахом Р</w:t>
      </w:r>
      <w:r>
        <w:rPr>
          <w:rFonts w:ascii="Times New Roman CYR" w:hAnsi="Times New Roman CYR" w:cs="Times New Roman CYR"/>
          <w:sz w:val="28"/>
          <w:szCs w:val="28"/>
          <w:lang w:val="uk-UA"/>
        </w:rPr>
        <w:t xml:space="preserve">енесансу. (Саме слово «Ренесанс» у перекладі з італійської якраз і означає «Відродження».) Відродження високих моральних і естетичних ідеалів античності значною мірою відбулося завдяки італійському купецтву. Саме через нього налагоджувались тісні ділові і </w:t>
      </w:r>
      <w:r>
        <w:rPr>
          <w:rFonts w:ascii="Times New Roman CYR" w:hAnsi="Times New Roman CYR" w:cs="Times New Roman CYR"/>
          <w:sz w:val="28"/>
          <w:szCs w:val="28"/>
          <w:lang w:val="uk-UA"/>
        </w:rPr>
        <w:t xml:space="preserve">культурні зв’язки з арабським (ісламським) світом, який переживав тоді період розквіту. Прямих зв’язків з Індією та Китаєм ще не було. Але знаменита подорож італійського купця Марко Поло (1254 - 1324) до Китаю, здійснена ним у 1271- 1295 роках, була не за </w:t>
      </w:r>
      <w:r>
        <w:rPr>
          <w:rFonts w:ascii="Times New Roman CYR" w:hAnsi="Times New Roman CYR" w:cs="Times New Roman CYR"/>
          <w:sz w:val="28"/>
          <w:szCs w:val="28"/>
          <w:lang w:val="uk-UA"/>
        </w:rPr>
        <w:t>горами. Все це стало передвістям знаменитого італійського гуманізму, який визначив обличчя усієї європейської цивілізації аж до наших днів.</w:t>
      </w:r>
    </w:p>
    <w:p w14:paraId="1637409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Купцем був і батько Леонардо Пізанського. Його звали Боначчі (що, до речі, означає «добродушний»). Самого ж Леонардо</w:t>
      </w:r>
      <w:r>
        <w:rPr>
          <w:rFonts w:ascii="Times New Roman CYR" w:hAnsi="Times New Roman CYR" w:cs="Times New Roman CYR"/>
          <w:sz w:val="28"/>
          <w:szCs w:val="28"/>
          <w:lang w:val="uk-UA"/>
        </w:rPr>
        <w:t xml:space="preserve"> називали Фібоначчі - від filius Bonacci, що дослівно означає «син Боначчі». Під цим прізвищем Леонардо Пізанський і став відомий як учений. Купець Боначчі у свої зарубіжні подорожі брав і сина. Він найняв для нього вчителів-арабів. Завдяки цьому Леонардо </w:t>
      </w:r>
      <w:r>
        <w:rPr>
          <w:rFonts w:ascii="Times New Roman CYR" w:hAnsi="Times New Roman CYR" w:cs="Times New Roman CYR"/>
          <w:sz w:val="28"/>
          <w:szCs w:val="28"/>
          <w:lang w:val="uk-UA"/>
        </w:rPr>
        <w:t>отримав прекрасну освіту. Це, зокрема, дозволило йому постійно перемагати на математичних турнірах, що якраз тоді увійшли в моду і на довгі роки стали неодмінним атрибутом культурного життя Італії.</w:t>
      </w:r>
    </w:p>
    <w:p w14:paraId="60B5867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Тогочасні математичні турніри - це прообраз сучасних матем</w:t>
      </w:r>
      <w:r>
        <w:rPr>
          <w:rFonts w:ascii="Times New Roman CYR" w:hAnsi="Times New Roman CYR" w:cs="Times New Roman CYR"/>
          <w:sz w:val="28"/>
          <w:szCs w:val="28"/>
          <w:lang w:val="uk-UA"/>
        </w:rPr>
        <w:t xml:space="preserve">атичних </w:t>
      </w:r>
      <w:r>
        <w:rPr>
          <w:rFonts w:ascii="Times New Roman CYR" w:hAnsi="Times New Roman CYR" w:cs="Times New Roman CYR"/>
          <w:sz w:val="28"/>
          <w:szCs w:val="28"/>
          <w:lang w:val="uk-UA"/>
        </w:rPr>
        <w:lastRenderedPageBreak/>
        <w:t>«боїв», які організовуються для учнів спеціалізованих фізико-математичних шкіл - щось середнє між математичною олімпіадою та КВК. Правда, учасниками турніру були не команди, а лише два суперники, які по черзі пропонували один одному розв’язати мате</w:t>
      </w:r>
      <w:r>
        <w:rPr>
          <w:rFonts w:ascii="Times New Roman CYR" w:hAnsi="Times New Roman CYR" w:cs="Times New Roman CYR"/>
          <w:sz w:val="28"/>
          <w:szCs w:val="28"/>
          <w:lang w:val="uk-UA"/>
        </w:rPr>
        <w:t>матичні задачі.</w:t>
      </w:r>
    </w:p>
    <w:p w14:paraId="2EF48A7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Саме на цих турнірах і проявилися талант і знання Леонардо, за що він здобув покровительство самого короля. Це сприяло розвитку торгової справи Леонардо, оскільки полегшувало організацію поїздок до Єгипту, Північної Африки, Сирії і Візантії</w:t>
      </w:r>
      <w:r>
        <w:rPr>
          <w:rFonts w:ascii="Times New Roman CYR" w:hAnsi="Times New Roman CYR" w:cs="Times New Roman CYR"/>
          <w:sz w:val="28"/>
          <w:szCs w:val="28"/>
          <w:lang w:val="uk-UA"/>
        </w:rPr>
        <w:t>. З іншого боку - забезпечувало йому умови для подальшого зростання як ученого. В чужих країнах Леонардо здобував нові математичні знання. Нарешті, за покровительства Фрідріха ІІ було організовано випуск наукових трактатів Леонардо. І першим серед них стал</w:t>
      </w:r>
      <w:r>
        <w:rPr>
          <w:rFonts w:ascii="Times New Roman CYR" w:hAnsi="Times New Roman CYR" w:cs="Times New Roman CYR"/>
          <w:sz w:val="28"/>
          <w:szCs w:val="28"/>
          <w:lang w:val="uk-UA"/>
        </w:rPr>
        <w:t>а «Книга абака».</w:t>
      </w:r>
    </w:p>
    <w:p w14:paraId="76713ED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 дивлячись на свою назву, ця книга присвячена, власне, не абаку, а вміщує відомості практично з усієї тогочасної математики - аж до методів розв’язування різноманітних рівнянь. Слово «абак» тоді часто вживалося як синонім до слова «арифм</w:t>
      </w:r>
      <w:r>
        <w:rPr>
          <w:rFonts w:ascii="Times New Roman CYR" w:hAnsi="Times New Roman CYR" w:cs="Times New Roman CYR"/>
          <w:sz w:val="28"/>
          <w:szCs w:val="28"/>
          <w:lang w:val="uk-UA"/>
        </w:rPr>
        <w:t>етика». І при розгляді усіх цих питань, з першої сторінки і до останньої, Леонардо систематично використовує нову індійську систему нумерації. Кращого способу пропаганди цієї системи годі було і придумати. Ефективність нового способу числення показана на б</w:t>
      </w:r>
      <w:r>
        <w:rPr>
          <w:rFonts w:ascii="Times New Roman CYR" w:hAnsi="Times New Roman CYR" w:cs="Times New Roman CYR"/>
          <w:sz w:val="28"/>
          <w:szCs w:val="28"/>
          <w:lang w:val="uk-UA"/>
        </w:rPr>
        <w:t>агатьох прикладах розв’язування математичних задач найрізноманітнішого змісту. Відтоді індійсько-арабські числа по-справжньому стають європейськими. А «Книга абака» - основною вихідною точкою для розвитку європейської математики. По ній і по її компіляціях</w:t>
      </w:r>
      <w:r>
        <w:rPr>
          <w:rFonts w:ascii="Times New Roman CYR" w:hAnsi="Times New Roman CYR" w:cs="Times New Roman CYR"/>
          <w:sz w:val="28"/>
          <w:szCs w:val="28"/>
          <w:lang w:val="uk-UA"/>
        </w:rPr>
        <w:t xml:space="preserve"> вивчали математику аж до часів Декарта (ХVII ст.) та Ейлера (XVIII ст.).</w:t>
      </w:r>
    </w:p>
    <w:p w14:paraId="718493BF"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Одна із задач з «Книги абака» (рис.1) Леонардо Пізанського здобула особливу популярність у зв’язку з тим, що послідовність чисел, яка з’являється в результаті її розв’язування, має </w:t>
      </w:r>
      <w:r>
        <w:rPr>
          <w:rFonts w:ascii="Times New Roman CYR" w:hAnsi="Times New Roman CYR" w:cs="Times New Roman CYR"/>
          <w:sz w:val="28"/>
          <w:szCs w:val="28"/>
          <w:lang w:val="uk-UA"/>
        </w:rPr>
        <w:t xml:space="preserve">багато цікавих властивостей, а що найголовніше - неймовірним чином проявляється у найрізноманітніших областях як математики, так й інших наук. Зокрема, саме за цією книгою </w:t>
      </w:r>
      <w:r>
        <w:rPr>
          <w:rFonts w:ascii="Times New Roman CYR" w:hAnsi="Times New Roman CYR" w:cs="Times New Roman CYR"/>
          <w:sz w:val="28"/>
          <w:szCs w:val="28"/>
          <w:lang w:val="uk-UA"/>
        </w:rPr>
        <w:lastRenderedPageBreak/>
        <w:t>Європа ознайомилася з індуськими (арабськими) цифрами.</w:t>
      </w:r>
    </w:p>
    <w:p w14:paraId="0624F7E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сторінках даного рукопису </w:t>
      </w:r>
      <w:r>
        <w:rPr>
          <w:rFonts w:ascii="Times New Roman CYR" w:hAnsi="Times New Roman CYR" w:cs="Times New Roman CYR"/>
          <w:sz w:val="28"/>
          <w:szCs w:val="28"/>
          <w:lang w:val="uk-UA"/>
        </w:rPr>
        <w:t>Фібоначчі наводить задачу. Ось ця задача: «Хтось помітив пару кроликів у певному місці, огородженому з усіх сторін стіною, щоб дізнатися, скільки пар кроликів народиться при цьому протягом року, якщо природа кроликів така, що через місяць пара кроликів нар</w:t>
      </w:r>
      <w:r>
        <w:rPr>
          <w:rFonts w:ascii="Times New Roman CYR" w:hAnsi="Times New Roman CYR" w:cs="Times New Roman CYR"/>
          <w:sz w:val="28"/>
          <w:szCs w:val="28"/>
          <w:lang w:val="uk-UA"/>
        </w:rPr>
        <w:t>оджує не світ другу пару, а народжують кролики на другий місяць після свого народження».</w:t>
      </w:r>
    </w:p>
    <w:p w14:paraId="534739F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6E8701BB" w14:textId="25B181EA"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1C29A0F9" wp14:editId="55A7E964">
            <wp:extent cx="2857500" cy="435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4352925"/>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&lt;http://commons.wikimedia.org/wiki/File:Liber_abbaci_magliab_f124r.jpg?uselang=ru&gt;</w:t>
      </w:r>
    </w:p>
    <w:p w14:paraId="4C5A56B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 1. Сторінка «Книги абака &lt;http://ru.wikipe</w:t>
      </w:r>
      <w:r>
        <w:rPr>
          <w:rFonts w:ascii="Times New Roman CYR" w:hAnsi="Times New Roman CYR" w:cs="Times New Roman CYR"/>
          <w:sz w:val="28"/>
          <w:szCs w:val="28"/>
          <w:lang w:val="uk-UA"/>
        </w:rPr>
        <w:t>dia.org/wiki/%D0%9A%D0%BD%D0%B8%D0%B3%D0%B0_%D0%B0%D0%B1%D0%B0%D0%BA%D0%B0&gt;» Фібоначчі</w:t>
      </w:r>
    </w:p>
    <w:p w14:paraId="40BCDCE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28747060"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Нехай перша пара кроликів є новонародженою. Тоді на 2-ий місяць ми все ще матимемо тільки 1 пару. На 3-ій місяць ця пара дасть перше потомство і, </w:t>
      </w:r>
      <w:r>
        <w:rPr>
          <w:rFonts w:ascii="Times New Roman CYR" w:hAnsi="Times New Roman CYR" w:cs="Times New Roman CYR"/>
          <w:sz w:val="28"/>
          <w:szCs w:val="28"/>
          <w:lang w:val="uk-UA"/>
        </w:rPr>
        <w:lastRenderedPageBreak/>
        <w:t>отже, вже буде 2 пари.</w:t>
      </w:r>
      <w:r>
        <w:rPr>
          <w:rFonts w:ascii="Times New Roman CYR" w:hAnsi="Times New Roman CYR" w:cs="Times New Roman CYR"/>
          <w:sz w:val="28"/>
          <w:szCs w:val="28"/>
          <w:lang w:val="uk-UA"/>
        </w:rPr>
        <w:t xml:space="preserve"> На четвертий місяць матимемо 2 + 1 = 3 пари (з двох наявних пар потомство дасть лише перша). На п’ятий місяць буде 3 + 2 = 5 пар, на шостий 5 + 3 = 8 (бо потомство дають тільки ті пари, які народилися не пізніше четвертого місяця). і т. д</w:t>
      </w:r>
    </w:p>
    <w:p w14:paraId="1607EB8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Ця задача породи</w:t>
      </w:r>
      <w:r>
        <w:rPr>
          <w:rFonts w:ascii="Times New Roman CYR" w:hAnsi="Times New Roman CYR" w:cs="Times New Roman CYR"/>
          <w:sz w:val="28"/>
          <w:szCs w:val="28"/>
          <w:lang w:val="uk-UA"/>
        </w:rPr>
        <w:t>ла найвідомішу з усіх у світі числових послідовностей, яка тоді ще не знала, яку рол відведе їй в історії людства доля. Числа Fn ,що утворюють послідовність 1, 1, 2, 3, 5, 8, 13, 21, 34, 55, 89, 144, 233,... називаються “числами Фібоначчі”, а сама послідов</w:t>
      </w:r>
      <w:r>
        <w:rPr>
          <w:rFonts w:ascii="Times New Roman CYR" w:hAnsi="Times New Roman CYR" w:cs="Times New Roman CYR"/>
          <w:sz w:val="28"/>
          <w:szCs w:val="28"/>
          <w:lang w:val="uk-UA"/>
        </w:rPr>
        <w:t>ність -послідовністю Фібоначчі. Суть послідовності Фібоначчі в тому, що, починаючи з 1,1, наступне число одержимо складанням двох попередніх чисел.</w:t>
      </w:r>
    </w:p>
    <w:p w14:paraId="48E2FC3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Людина розподіляє навколишні предмети за формою. Форма, в основі побудови якої знаходяться комбінації симетр</w:t>
      </w:r>
      <w:r>
        <w:rPr>
          <w:rFonts w:ascii="Times New Roman CYR" w:hAnsi="Times New Roman CYR" w:cs="Times New Roman CYR"/>
          <w:sz w:val="28"/>
          <w:szCs w:val="28"/>
          <w:lang w:val="uk-UA"/>
        </w:rPr>
        <w:t>ії та золотого перерізу, сприяє найкращому зоровому сприйняттю та виникненню відчуття краси та гармонії. Ціле складається з частини різної величини знаходяться у визначеному співвідношенні один до одної та до цілого. Принцип золотого перерізу - найвищий ви</w:t>
      </w:r>
      <w:r>
        <w:rPr>
          <w:rFonts w:ascii="Times New Roman CYR" w:hAnsi="Times New Roman CYR" w:cs="Times New Roman CYR"/>
          <w:sz w:val="28"/>
          <w:szCs w:val="28"/>
          <w:lang w:val="uk-UA"/>
        </w:rPr>
        <w:t>яв структурної та функціональної досконалості цілого та його частин у мистецтві, науці, техніці та природі. Золотий переріз -це таке пропорційне ділення відрізку на частини, при якому весь відрізок так відноситься до більшої частини, як найбільша частина в</w:t>
      </w:r>
      <w:r>
        <w:rPr>
          <w:rFonts w:ascii="Times New Roman CYR" w:hAnsi="Times New Roman CYR" w:cs="Times New Roman CYR"/>
          <w:sz w:val="28"/>
          <w:szCs w:val="28"/>
          <w:lang w:val="uk-UA"/>
        </w:rPr>
        <w:t>ідноситься до меншої; тобто менший відрізок так відноситься до більшого, як більший до всього</w:t>
      </w:r>
    </w:p>
    <w:p w14:paraId="46F2E54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F53CFE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a : b = b : c або с : b = b : а .</w:t>
      </w:r>
    </w:p>
    <w:p w14:paraId="7D5CBB31"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9864FF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 історії астрономії відомо, що І.Тіціус, німецький астроном XVIII ст., за допомогою послідовності Фібоначчі знайшов закономір</w:t>
      </w:r>
      <w:r>
        <w:rPr>
          <w:rFonts w:ascii="Times New Roman CYR" w:hAnsi="Times New Roman CYR" w:cs="Times New Roman CYR"/>
          <w:sz w:val="28"/>
          <w:szCs w:val="28"/>
          <w:lang w:val="uk-UA"/>
        </w:rPr>
        <w:t>ність та порядок у відстанях нашої сонячної системи.</w:t>
      </w:r>
    </w:p>
    <w:p w14:paraId="60B7B39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У 1997 році декілька особливостей ряду описав російський вчений. Він був переконаний, що Природа (так само і Людина) розвивається за законами, які закладен в цій числовій послідовності. Розвиток цивіліза</w:t>
      </w:r>
      <w:r>
        <w:rPr>
          <w:rFonts w:ascii="Times New Roman CYR" w:hAnsi="Times New Roman CYR" w:cs="Times New Roman CYR"/>
          <w:sz w:val="28"/>
          <w:szCs w:val="28"/>
          <w:lang w:val="uk-UA"/>
        </w:rPr>
        <w:t xml:space="preserve">ції можна визначити за допомогою різних методів у нумерології. Наприклад, за допомогою приведення складних чисел до однозначних. Проводячи подібну процедуру із всіма складними числами ряду Фібоначчі, було отримано такий ряд цих чисел: 1, 1, 2, 3, 5, 8, 4, </w:t>
      </w:r>
      <w:r>
        <w:rPr>
          <w:rFonts w:ascii="Times New Roman CYR" w:hAnsi="Times New Roman CYR" w:cs="Times New Roman CYR"/>
          <w:sz w:val="28"/>
          <w:szCs w:val="28"/>
          <w:lang w:val="uk-UA"/>
        </w:rPr>
        <w:t>3, 7, 1, 8, 9, 8, 8, 7, 6, 4, 1, 5, 6, 8, 1, 9. Потім все повторюється 1, 1, 2, 3, 5, 8, 4, 3, 7, 1, 8, 4, 8, 8,.. і повторюється знову та знову. Цей ряд також має властивості ряду Фібоначчі; кожний нескінчено наступний член дорівнює сумі попередніх. Виявл</w:t>
      </w:r>
      <w:r>
        <w:rPr>
          <w:rFonts w:ascii="Times New Roman CYR" w:hAnsi="Times New Roman CYR" w:cs="Times New Roman CYR"/>
          <w:sz w:val="28"/>
          <w:szCs w:val="28"/>
          <w:lang w:val="uk-UA"/>
        </w:rPr>
        <w:t>яється, що цей ряд періодичний, з періодом 24 члени, після чого весь порядок цифр повторюється. Одержавши цей період, він запропонував цікаве припущення - чи не є набір із 24 цифр своєрідним цифровим кодом розвитку цивілізації?</w:t>
      </w:r>
    </w:p>
    <w:p w14:paraId="02718C6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Ральф Нельсон Элліотт (амери</w:t>
      </w:r>
      <w:r>
        <w:rPr>
          <w:rFonts w:ascii="Times New Roman CYR" w:hAnsi="Times New Roman CYR" w:cs="Times New Roman CYR"/>
          <w:sz w:val="28"/>
          <w:szCs w:val="28"/>
          <w:lang w:val="uk-UA"/>
        </w:rPr>
        <w:t xml:space="preserve">канський фінансист) винайшов сміливе рішення. Якщо практично все в нашому світі базується на коефіцієнтах Фібоначчі, то чому б не використати їх в аналізі посування цін на біржах. </w:t>
      </w:r>
      <w:r>
        <w:rPr>
          <w:rFonts w:ascii="Times New Roman CYR" w:hAnsi="Times New Roman CYR" w:cs="Times New Roman CYR"/>
          <w:sz w:val="28"/>
          <w:szCs w:val="28"/>
          <w:lang w:val="uk-UA"/>
        </w:rPr>
        <w:lastRenderedPageBreak/>
        <w:t>Вводячи свій підхід, Элліотт навів думку: “Будь-якій людській діяльності при</w:t>
      </w:r>
      <w:r>
        <w:rPr>
          <w:rFonts w:ascii="Times New Roman CYR" w:hAnsi="Times New Roman CYR" w:cs="Times New Roman CYR"/>
          <w:sz w:val="28"/>
          <w:szCs w:val="28"/>
          <w:lang w:val="uk-UA"/>
        </w:rPr>
        <w:t>таманні тpивідмінні особливості: фоpма, час та відношення, -і всі вони підпорядковуються послідовності Фібоначчі”.</w:t>
      </w:r>
    </w:p>
    <w:p w14:paraId="592468D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Послідовність Фібоначчі залишається математичною кабалою до сьогодні, і кожне нове відкриття проливає новий відблиск на магію цих цифр[21, с.</w:t>
      </w:r>
      <w:r>
        <w:rPr>
          <w:rFonts w:ascii="Times New Roman CYR" w:hAnsi="Times New Roman CYR" w:cs="Times New Roman CYR"/>
          <w:sz w:val="28"/>
          <w:szCs w:val="28"/>
          <w:lang w:val="uk-UA"/>
        </w:rPr>
        <w:t>33].</w:t>
      </w:r>
    </w:p>
    <w:p w14:paraId="64D6F1F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14:paraId="250EB81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.2 Означення та основні властивості чисел Фібоначчі</w:t>
      </w:r>
    </w:p>
    <w:p w14:paraId="40B8951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14:paraId="043C1AD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Розглянемо наступну числову послідовність:</w:t>
      </w:r>
    </w:p>
    <w:p w14:paraId="10DED6F8"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4FE99D4B" w14:textId="3810E4FD"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04111E9E" wp14:editId="1AA7F28E">
            <wp:extent cx="171450" cy="209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1FD042AE" wp14:editId="59300891">
            <wp:extent cx="171450" cy="20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r>
        <w:rPr>
          <w:rFonts w:ascii="Microsoft Sans Serif" w:hAnsi="Microsoft Sans Serif" w:cs="Microsoft Sans Serif"/>
          <w:noProof/>
          <w:sz w:val="17"/>
          <w:szCs w:val="17"/>
        </w:rPr>
        <w:drawing>
          <wp:inline distT="0" distB="0" distL="0" distR="0" wp14:anchorId="139AD84B" wp14:editId="6FA92FFA">
            <wp:extent cx="219075" cy="20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366868DF" wp14:editId="3446E63F">
            <wp:extent cx="219075" cy="20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Pr>
          <w:rFonts w:ascii="Microsoft Sans Serif" w:hAnsi="Microsoft Sans Serif" w:cs="Microsoft Sans Serif"/>
          <w:noProof/>
          <w:sz w:val="17"/>
          <w:szCs w:val="17"/>
        </w:rPr>
        <w:drawing>
          <wp:inline distT="0" distB="0" distL="0" distR="0" wp14:anchorId="5E8C129E" wp14:editId="5B3B3158">
            <wp:extent cx="228600" cy="20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3EB32EE9" wp14:editId="1FDC1193">
            <wp:extent cx="22860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(1),</w:t>
      </w:r>
    </w:p>
    <w:p w14:paraId="50441EB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05BFFF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в якій кожний член рівний сумі двох попередніх членів, тобто при будь-якому n&gt;2.</w:t>
      </w:r>
    </w:p>
    <w:p w14:paraId="44788A1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5F576861" w14:textId="7DB0A398"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7B1B6F9E" wp14:editId="10D2AFD8">
            <wp:extent cx="180975"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6695EB78" wp14:editId="0DD0893D">
            <wp:extent cx="180975"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20774A2A" wp14:editId="4366E985">
            <wp:extent cx="352425" cy="20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1B64F27E" wp14:editId="6D7B6746">
            <wp:extent cx="352425"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0AB79F52" wp14:editId="0DA88D65">
            <wp:extent cx="352425" cy="209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167D492" wp14:editId="64F975FC">
            <wp:extent cx="352425" cy="20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(2)</w:t>
      </w:r>
    </w:p>
    <w:p w14:paraId="374C360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01C11D0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Такі послідовності, в яких кожен член визначається, як деяка функція попередніх, часто зустрічаються в м</w:t>
      </w:r>
      <w:r>
        <w:rPr>
          <w:rFonts w:ascii="Times New Roman CYR" w:hAnsi="Times New Roman CYR" w:cs="Times New Roman CYR"/>
          <w:sz w:val="28"/>
          <w:szCs w:val="28"/>
          <w:lang w:val="uk-UA"/>
        </w:rPr>
        <w:t>атематиці і називаються рекурентними.</w:t>
      </w:r>
    </w:p>
    <w:p w14:paraId="6884879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Звернемось тепер до важливого окремого випадку послідовності (1), коли</w:t>
      </w:r>
    </w:p>
    <w:p w14:paraId="3F53709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7F1370E6" w14:textId="2B8650CF"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4752BF54" wp14:editId="1C595E60">
            <wp:extent cx="1714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C82CEA2" wp14:editId="5580F8E6">
            <wp:extent cx="171450" cy="20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1 і </w:t>
      </w:r>
      <w:r>
        <w:rPr>
          <w:rFonts w:ascii="Microsoft Sans Serif" w:hAnsi="Microsoft Sans Serif" w:cs="Microsoft Sans Serif"/>
          <w:noProof/>
          <w:sz w:val="17"/>
          <w:szCs w:val="17"/>
        </w:rPr>
        <w:drawing>
          <wp:inline distT="0" distB="0" distL="0" distR="0" wp14:anchorId="513E03E1" wp14:editId="2D62CCAA">
            <wp:extent cx="180975" cy="209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53279F36" wp14:editId="3C762787">
            <wp:extent cx="180975" cy="20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1.</w:t>
      </w:r>
    </w:p>
    <w:p w14:paraId="27DF272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36EE1042"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Умова (2), як було тільки що зазначено, дає нам можливість вираховувати послідовно один за другим всі члени цього ряду. Неважко перевірити, що в цьому випадку першими чотирнадцятьма його членами будуть числа 1, 1, 2, 3, 5, 8, 13, 21, 34, 55, 89</w:t>
      </w:r>
      <w:r>
        <w:rPr>
          <w:rFonts w:ascii="Times New Roman CYR" w:hAnsi="Times New Roman CYR" w:cs="Times New Roman CYR"/>
          <w:sz w:val="28"/>
          <w:szCs w:val="28"/>
          <w:lang w:val="uk-UA"/>
        </w:rPr>
        <w:t>, 144, 233, 377, які нам вже зустрічались в задачі про кроликів.</w:t>
      </w:r>
    </w:p>
    <w:p w14:paraId="65F28EF0" w14:textId="7B4E9AD8"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 честь автора цієї задачі вся послідовність (1) при </w:t>
      </w:r>
      <w:r w:rsidR="00361F80">
        <w:rPr>
          <w:rFonts w:ascii="Microsoft Sans Serif" w:hAnsi="Microsoft Sans Serif" w:cs="Microsoft Sans Serif"/>
          <w:noProof/>
          <w:sz w:val="17"/>
          <w:szCs w:val="17"/>
        </w:rPr>
        <w:drawing>
          <wp:inline distT="0" distB="0" distL="0" distR="0" wp14:anchorId="3213B79B" wp14:editId="203062E4">
            <wp:extent cx="17145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397778BF" wp14:editId="2DA2B7A6">
            <wp:extent cx="171450" cy="20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 </w:t>
      </w:r>
      <w:r w:rsidR="00361F80">
        <w:rPr>
          <w:rFonts w:ascii="Microsoft Sans Serif" w:hAnsi="Microsoft Sans Serif" w:cs="Microsoft Sans Serif"/>
          <w:noProof/>
          <w:sz w:val="17"/>
          <w:szCs w:val="17"/>
        </w:rPr>
        <w:drawing>
          <wp:inline distT="0" distB="0" distL="0" distR="0" wp14:anchorId="375FFD25" wp14:editId="52633A57">
            <wp:extent cx="180975" cy="20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787F5266" wp14:editId="5BC9B5DF">
            <wp:extent cx="180975" cy="20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 1.</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називається рядом Фібоначчі, а її члени - числами Фібоначчі.</w:t>
      </w:r>
    </w:p>
    <w:p w14:paraId="25627AA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Розглянемо деякі основні властивості чисел Фібоначчі. Наприклад, квадрат будь-якого члена послідовності дорівнює добутку попереднього і наступного члена, і плюс або мінус один (згід</w:t>
      </w:r>
      <w:r>
        <w:rPr>
          <w:rFonts w:ascii="Times New Roman CYR" w:hAnsi="Times New Roman CYR" w:cs="Times New Roman CYR"/>
          <w:sz w:val="28"/>
          <w:szCs w:val="28"/>
          <w:lang w:val="uk-UA"/>
        </w:rPr>
        <w:t>но з хвильової теорії Еліота, якаще називається правилом чергування). Також цікавий факт в тому, що послідовність є частковим випадком зворотної послідовності її характеристичного многочленна тобто</w:t>
      </w:r>
    </w:p>
    <w:p w14:paraId="4E08675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3370FBBA" w14:textId="518C5068"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47890AB7" wp14:editId="55CDC1B0">
            <wp:extent cx="17145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6F6CEB77" wp14:editId="374B60BB">
            <wp:extent cx="171450" cy="209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-х-1= 0 </w:t>
      </w:r>
      <w:r>
        <w:rPr>
          <w:rFonts w:ascii="Microsoft Sans Serif" w:hAnsi="Microsoft Sans Serif" w:cs="Microsoft Sans Serif"/>
          <w:noProof/>
          <w:sz w:val="17"/>
          <w:szCs w:val="17"/>
        </w:rPr>
        <w:drawing>
          <wp:inline distT="0" distB="0" distL="0" distR="0" wp14:anchorId="40921E08" wp14:editId="75424061">
            <wp:extent cx="161925" cy="209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096DEAA" wp14:editId="09FC3674">
            <wp:extent cx="161925"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=Ф, </w:t>
      </w:r>
      <w:r>
        <w:rPr>
          <w:rFonts w:ascii="Microsoft Sans Serif" w:hAnsi="Microsoft Sans Serif" w:cs="Microsoft Sans Serif"/>
          <w:noProof/>
          <w:sz w:val="17"/>
          <w:szCs w:val="17"/>
        </w:rPr>
        <w:drawing>
          <wp:inline distT="0" distB="0" distL="0" distR="0" wp14:anchorId="76E8FDB7" wp14:editId="37ACFE4F">
            <wp:extent cx="171450" cy="209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635A4D24" wp14:editId="44A56B8F">
            <wp:extent cx="171450" cy="209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-1/Ф.</w:t>
      </w:r>
    </w:p>
    <w:p w14:paraId="1075CBD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121AA718"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Числова послідовність Фібоначчі має багато цікавих властивостей.</w:t>
      </w:r>
    </w:p>
    <w:p w14:paraId="2388F3F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Наприклад, </w:t>
      </w:r>
      <w:r>
        <w:rPr>
          <w:rFonts w:ascii="Times New Roman CYR" w:hAnsi="Times New Roman CYR" w:cs="Times New Roman CYR"/>
          <w:sz w:val="28"/>
          <w:szCs w:val="28"/>
          <w:lang w:val="uk-UA"/>
        </w:rPr>
        <w:t>сума двох сусідніх чисел послідовності дає значення наступного після них, що підтверджує існування, так званих, коефіцієнтів Фібоначчі. Існує основний набір фібоначівських коефіцієнтів. Візьмемо для приклада два числа 1.618 і 0.618. Перше представляє собою</w:t>
      </w:r>
      <w:r>
        <w:rPr>
          <w:rFonts w:ascii="Times New Roman CYR" w:hAnsi="Times New Roman CYR" w:cs="Times New Roman CYR"/>
          <w:sz w:val="28"/>
          <w:szCs w:val="28"/>
          <w:lang w:val="uk-UA"/>
        </w:rPr>
        <w:t xml:space="preserve"> відношення кожного числа до попереднього. Число 0.618 знаходиться із співвідношення кожного числа до наступного. Також це число представляє собою постійний коефіцієнт золотої середини і золотої спіралі. Всі ці коефіцієнти спостерігаються як в природі так </w:t>
      </w:r>
      <w:r>
        <w:rPr>
          <w:rFonts w:ascii="Times New Roman CYR" w:hAnsi="Times New Roman CYR" w:cs="Times New Roman CYR"/>
          <w:sz w:val="28"/>
          <w:szCs w:val="28"/>
          <w:lang w:val="uk-UA"/>
        </w:rPr>
        <w:t>і в пропорційних відношеннях тіла людини.</w:t>
      </w:r>
    </w:p>
    <w:p w14:paraId="5804706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Будь-яка пара сусідніх чисел ряду Фібоначчі un та un+1 задовольняє одне із рівнянь</w:t>
      </w:r>
    </w:p>
    <w:p w14:paraId="3D58C3D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115DA6DC" w14:textId="5BF45A36"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1A4E3B11" wp14:editId="3F3128BB">
            <wp:extent cx="17145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63CBE9C" wp14:editId="5C0D9D66">
            <wp:extent cx="17145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ху - </w:t>
      </w:r>
      <w:r>
        <w:rPr>
          <w:rFonts w:ascii="Microsoft Sans Serif" w:hAnsi="Microsoft Sans Serif" w:cs="Microsoft Sans Serif"/>
          <w:noProof/>
          <w:sz w:val="17"/>
          <w:szCs w:val="17"/>
        </w:rPr>
        <w:drawing>
          <wp:inline distT="0" distB="0" distL="0" distR="0" wp14:anchorId="236952CC" wp14:editId="01D74A99">
            <wp:extent cx="180975"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1A9A13B5" wp14:editId="376334E1">
            <wp:extent cx="180975"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+1</w:t>
      </w:r>
    </w:p>
    <w:p w14:paraId="50D70FA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5804951"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 цьому, якщо у = un, то х = un+1.</w:t>
      </w:r>
    </w:p>
    <w:p w14:paraId="0589857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Сума n перших членів ряду Фібоначчі на 1 менша від (n + 2)-го члена того самого ряду:</w:t>
      </w:r>
    </w:p>
    <w:p w14:paraId="07D2D6D1"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3E87D190" w14:textId="11FE0008"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23F2D80E" wp14:editId="21389021">
            <wp:extent cx="171450" cy="209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365747A2" wp14:editId="1E6E20CF">
            <wp:extent cx="171450" cy="20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sidR="00222633">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14:anchorId="4D63F4AE" wp14:editId="46C4900C">
            <wp:extent cx="180975" cy="20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EAEA775" wp14:editId="4A453F30">
            <wp:extent cx="180975" cy="209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5D5AEAB9" wp14:editId="71DA2FD4">
            <wp:extent cx="180975"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3EBB665" wp14:editId="38E4CE1A">
            <wp:extent cx="180975" cy="20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04C0E57C" wp14:editId="2CBCC2C0">
            <wp:extent cx="523875"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773080A3" wp14:editId="4F8E279C">
            <wp:extent cx="523875"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p>
    <w:p w14:paraId="7B7F5FA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085311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Сума квадратів чисел послідовності Фібоначчі визначається через добуток двох сусідніх членів того самого ряду:</w:t>
      </w:r>
    </w:p>
    <w:p w14:paraId="70B8BB1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79EE0744" w14:textId="521A4A93"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1AC3EF11" wp14:editId="77AA0F4F">
            <wp:extent cx="24765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69B730C5" wp14:editId="0236AB86">
            <wp:extent cx="24765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Pr>
          <w:rFonts w:ascii="Microsoft Sans Serif" w:hAnsi="Microsoft Sans Serif" w:cs="Microsoft Sans Serif"/>
          <w:noProof/>
          <w:sz w:val="17"/>
          <w:szCs w:val="17"/>
        </w:rPr>
        <w:drawing>
          <wp:inline distT="0" distB="0" distL="0" distR="0" wp14:anchorId="33D6EE5A" wp14:editId="49AF97FD">
            <wp:extent cx="257175"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5782C50A" wp14:editId="3CA5C034">
            <wp:extent cx="257175"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4ECE0260" wp14:editId="3F38C7E4">
            <wp:extent cx="257175"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503DEC60" wp14:editId="27FF375E">
            <wp:extent cx="257175"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Pr>
          <w:rFonts w:ascii="Microsoft Sans Serif" w:hAnsi="Microsoft Sans Serif" w:cs="Microsoft Sans Serif"/>
          <w:noProof/>
          <w:sz w:val="17"/>
          <w:szCs w:val="17"/>
        </w:rPr>
        <w:drawing>
          <wp:inline distT="0" distB="0" distL="0" distR="0" wp14:anchorId="72A1EDFF" wp14:editId="60B6B542">
            <wp:extent cx="571500" cy="20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93448A5" wp14:editId="5074E36E">
            <wp:extent cx="571500" cy="209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p>
    <w:p w14:paraId="3B99B89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134C0AB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Квадрат кожного члена ряду Фібоначчі, зменшений на добуток попереднього і наступного членів, дає поперемінно</w:t>
      </w:r>
      <w:r>
        <w:rPr>
          <w:rFonts w:ascii="Times New Roman CYR" w:hAnsi="Times New Roman CYR" w:cs="Times New Roman CYR"/>
          <w:sz w:val="28"/>
          <w:szCs w:val="28"/>
          <w:lang w:val="uk-UA"/>
        </w:rPr>
        <w:t xml:space="preserve"> то +1, то -1:</w:t>
      </w:r>
    </w:p>
    <w:p w14:paraId="67440AB6"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385BC81A" w14:textId="5B078CDC"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75D3C944" wp14:editId="695773EF">
            <wp:extent cx="257175"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58DD220C" wp14:editId="3E2D33DE">
            <wp:extent cx="257175"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Pr>
          <w:rFonts w:ascii="Microsoft Sans Serif" w:hAnsi="Microsoft Sans Serif" w:cs="Microsoft Sans Serif"/>
          <w:noProof/>
          <w:sz w:val="17"/>
          <w:szCs w:val="17"/>
        </w:rPr>
        <w:drawing>
          <wp:inline distT="0" distB="0" distL="0" distR="0" wp14:anchorId="36701960" wp14:editId="70A872D2">
            <wp:extent cx="352425" cy="20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58A4AC0" wp14:editId="3AAD0A79">
            <wp:extent cx="352425"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2562572E" wp14:editId="2B4A7E83">
            <wp:extent cx="352425"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8B758BA" wp14:editId="12C8F18E">
            <wp:extent cx="352425"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3CD3A951" wp14:editId="1593CA9C">
            <wp:extent cx="676275" cy="20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1F1368C9" wp14:editId="55CD42DF">
            <wp:extent cx="676275" cy="20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p>
    <w:p w14:paraId="34185B12" w14:textId="4ED2E38C"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46A7B120" wp14:editId="27BB12F4">
            <wp:extent cx="171450" cy="209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2A42E4C1" wp14:editId="480FA9D0">
            <wp:extent cx="171450" cy="209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r>
        <w:rPr>
          <w:rFonts w:ascii="Microsoft Sans Serif" w:hAnsi="Microsoft Sans Serif" w:cs="Microsoft Sans Serif"/>
          <w:noProof/>
          <w:sz w:val="17"/>
          <w:szCs w:val="17"/>
        </w:rPr>
        <w:drawing>
          <wp:inline distT="0" distB="0" distL="0" distR="0" wp14:anchorId="634E8891" wp14:editId="0F616934">
            <wp:extent cx="180975" cy="209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56DA1551" wp14:editId="77E2AA05">
            <wp:extent cx="180975" cy="20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Pr>
          <w:rFonts w:ascii="Microsoft Sans Serif" w:hAnsi="Microsoft Sans Serif" w:cs="Microsoft Sans Serif"/>
          <w:noProof/>
          <w:sz w:val="17"/>
          <w:szCs w:val="17"/>
        </w:rPr>
        <w:drawing>
          <wp:inline distT="0" distB="0" distL="0" distR="0" wp14:anchorId="07709AD2" wp14:editId="62F4FA3B">
            <wp:extent cx="428625" cy="20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5F02E54" wp14:editId="23C3179C">
            <wp:extent cx="428625" cy="20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6A2DFD4B" wp14:editId="44936424">
            <wp:extent cx="257175"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15B099B" wp14:editId="7DE06361">
            <wp:extent cx="257175" cy="20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p>
    <w:p w14:paraId="256AA246" w14:textId="78033A3C"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1C8C2D3E" wp14:editId="1EF6AACD">
            <wp:extent cx="180975" cy="209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8B06443" wp14:editId="7A694CC6">
            <wp:extent cx="180975" cy="2095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r>
        <w:rPr>
          <w:rFonts w:ascii="Microsoft Sans Serif" w:hAnsi="Microsoft Sans Serif" w:cs="Microsoft Sans Serif"/>
          <w:noProof/>
          <w:sz w:val="17"/>
          <w:szCs w:val="17"/>
        </w:rPr>
        <w:drawing>
          <wp:inline distT="0" distB="0" distL="0" distR="0" wp14:anchorId="32034149" wp14:editId="3EC9B48E">
            <wp:extent cx="180975"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1EC4EB5" wp14:editId="42639894">
            <wp:extent cx="180975"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w:t>
      </w:r>
      <w:r>
        <w:rPr>
          <w:rFonts w:ascii="Microsoft Sans Serif" w:hAnsi="Microsoft Sans Serif" w:cs="Microsoft Sans Serif"/>
          <w:noProof/>
          <w:sz w:val="17"/>
          <w:szCs w:val="17"/>
        </w:rPr>
        <w:drawing>
          <wp:inline distT="0" distB="0" distL="0" distR="0" wp14:anchorId="219450A5" wp14:editId="5EE4B6C6">
            <wp:extent cx="257175" cy="20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51E68A14" wp14:editId="1BE00F04">
            <wp:extent cx="257175"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144C0DB1" wp14:editId="0046467F">
            <wp:extent cx="600075"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44B5EC68" wp14:editId="5A4BF4A6">
            <wp:extent cx="600075" cy="209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p>
    <w:p w14:paraId="06E01E04" w14:textId="210A38C1"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123B38F6" wp14:editId="37ADC924">
            <wp:extent cx="257175" cy="2095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504ED6B" wp14:editId="01DA240E">
            <wp:extent cx="257175"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2914D041" wp14:editId="33C0576E">
            <wp:extent cx="428625"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1E8611CD" wp14:editId="751A4718">
            <wp:extent cx="428625" cy="209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 </w:t>
      </w:r>
      <w:r>
        <w:rPr>
          <w:rFonts w:ascii="Microsoft Sans Serif" w:hAnsi="Microsoft Sans Serif" w:cs="Microsoft Sans Serif"/>
          <w:noProof/>
          <w:sz w:val="17"/>
          <w:szCs w:val="17"/>
        </w:rPr>
        <w:drawing>
          <wp:inline distT="0" distB="0" distL="0" distR="0" wp14:anchorId="1865A431" wp14:editId="2B81AF76">
            <wp:extent cx="428625" cy="20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E58A08E" wp14:editId="42E26410">
            <wp:extent cx="428625" cy="209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p>
    <w:p w14:paraId="5EEC36F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14:paraId="2705DF2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Властивість чисел Фібоначчі - Нарайани</w:t>
      </w:r>
    </w:p>
    <w:p w14:paraId="274E95D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Здавалося б, що теорію чис</w:t>
      </w:r>
      <w:r>
        <w:rPr>
          <w:rFonts w:ascii="Times New Roman CYR" w:hAnsi="Times New Roman CYR" w:cs="Times New Roman CYR"/>
          <w:sz w:val="28"/>
          <w:szCs w:val="28"/>
          <w:lang w:val="uk-UA"/>
        </w:rPr>
        <w:t>ел Фібоначчі можна вважати завершеною, якби видатний індійський математик XIV ст. Нарайана не сформулював своєї задачі про корів і теличок, яка викрила нові пристрасті математиків.</w:t>
      </w:r>
    </w:p>
    <w:p w14:paraId="0CD7153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 xml:space="preserve">Задача Нарайана. Корова щороку приносить теличку. Кожна теличка, починаючи </w:t>
      </w:r>
      <w:r>
        <w:rPr>
          <w:rFonts w:ascii="Times New Roman CYR" w:hAnsi="Times New Roman CYR" w:cs="Times New Roman CYR"/>
          <w:sz w:val="28"/>
          <w:szCs w:val="28"/>
          <w:lang w:val="uk-UA"/>
        </w:rPr>
        <w:t>з четвертого току свого життя, на початку року також приносить по теличці. Скільки буде всього голів корів і телят через 20 років</w:t>
      </w:r>
    </w:p>
    <w:p w14:paraId="325512E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Міркуючи аналогічно, як в числах Фібоначчі, приходимо до числової послідовності</w:t>
      </w:r>
    </w:p>
    <w:p w14:paraId="04C4004B"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E4BE9D3" w14:textId="7B11C616"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2, 3, 4, 6, 9, …, </w:t>
      </w:r>
      <w:r w:rsidR="00361F80">
        <w:rPr>
          <w:rFonts w:ascii="Microsoft Sans Serif" w:hAnsi="Microsoft Sans Serif" w:cs="Microsoft Sans Serif"/>
          <w:noProof/>
          <w:sz w:val="17"/>
          <w:szCs w:val="17"/>
        </w:rPr>
        <w:drawing>
          <wp:inline distT="0" distB="0" distL="0" distR="0" wp14:anchorId="79141643" wp14:editId="4562D1A7">
            <wp:extent cx="371475" cy="20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12A70EC4" wp14:editId="491755A7">
            <wp:extent cx="371475"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CYR" w:hAnsi="Times New Roman CYR" w:cs="Times New Roman CYR"/>
          <w:sz w:val="28"/>
          <w:szCs w:val="28"/>
          <w:lang w:val="uk-UA"/>
        </w:rPr>
        <w:t>=</w:t>
      </w:r>
      <w:r w:rsidR="00361F80">
        <w:rPr>
          <w:rFonts w:ascii="Microsoft Sans Serif" w:hAnsi="Microsoft Sans Serif" w:cs="Microsoft Sans Serif"/>
          <w:noProof/>
          <w:sz w:val="17"/>
          <w:szCs w:val="17"/>
        </w:rPr>
        <w:drawing>
          <wp:inline distT="0" distB="0" distL="0" distR="0" wp14:anchorId="2DEE2396" wp14:editId="3D853BDC">
            <wp:extent cx="200025" cy="209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3D7F5AE" wp14:editId="76A78164">
            <wp:extent cx="200025" cy="209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CYR" w:hAnsi="Times New Roman CYR" w:cs="Times New Roman CYR"/>
          <w:sz w:val="28"/>
          <w:szCs w:val="28"/>
          <w:lang w:val="uk-UA"/>
        </w:rPr>
        <w:t>+</w:t>
      </w:r>
      <w:r w:rsidR="00361F80">
        <w:rPr>
          <w:rFonts w:ascii="Microsoft Sans Serif" w:hAnsi="Microsoft Sans Serif" w:cs="Microsoft Sans Serif"/>
          <w:noProof/>
          <w:sz w:val="17"/>
          <w:szCs w:val="17"/>
        </w:rPr>
        <w:drawing>
          <wp:inline distT="0" distB="0" distL="0" distR="0" wp14:anchorId="2EF8D2ED" wp14:editId="3F22B627">
            <wp:extent cx="371475" cy="209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1AC0A937" wp14:editId="088A0B2D">
            <wp:extent cx="371475"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CYR" w:hAnsi="Times New Roman CYR" w:cs="Times New Roman CYR"/>
          <w:sz w:val="28"/>
          <w:szCs w:val="28"/>
          <w:lang w:val="uk-UA"/>
        </w:rPr>
        <w:t>.</w:t>
      </w:r>
    </w:p>
    <w:p w14:paraId="715646C6"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15E6155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Обчислюючи її члени послідовно, отримаємо, що U20 = 2745. Введем</w:t>
      </w:r>
      <w:r>
        <w:rPr>
          <w:rFonts w:ascii="Times New Roman CYR" w:hAnsi="Times New Roman CYR" w:cs="Times New Roman CYR"/>
          <w:sz w:val="28"/>
          <w:szCs w:val="28"/>
          <w:lang w:val="uk-UA"/>
        </w:rPr>
        <w:t>о таке означення.</w:t>
      </w:r>
    </w:p>
    <w:p w14:paraId="36CD6460"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Означення. Послідовністю Фібоначчі - Нарайани називатимемо послідовність</w:t>
      </w:r>
    </w:p>
    <w:p w14:paraId="00909271"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454EAB2E" w14:textId="40264E4F"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6C2851A9" wp14:editId="586BF1C1">
            <wp:extent cx="371475" cy="2095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61D1A073" wp14:editId="0CDB317B">
            <wp:extent cx="371475" cy="209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r>
        <w:rPr>
          <w:rFonts w:ascii="Microsoft Sans Serif" w:hAnsi="Microsoft Sans Serif" w:cs="Microsoft Sans Serif"/>
          <w:noProof/>
          <w:sz w:val="17"/>
          <w:szCs w:val="17"/>
        </w:rPr>
        <w:drawing>
          <wp:inline distT="0" distB="0" distL="0" distR="0" wp14:anchorId="420556E2" wp14:editId="2E09A696">
            <wp:extent cx="200025"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61E306A6" wp14:editId="7D68AE12">
            <wp:extent cx="200025"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w:t>
      </w:r>
      <w:r>
        <w:rPr>
          <w:rFonts w:ascii="Microsoft Sans Serif" w:hAnsi="Microsoft Sans Serif" w:cs="Microsoft Sans Serif"/>
          <w:noProof/>
          <w:sz w:val="17"/>
          <w:szCs w:val="17"/>
        </w:rPr>
        <w:drawing>
          <wp:inline distT="0" distB="0" distL="0" distR="0" wp14:anchorId="5D82F362" wp14:editId="3967910F">
            <wp:extent cx="371475" cy="2095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03BFD1B8" wp14:editId="52DF78E8">
            <wp:extent cx="371475" cy="209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(1),</w:t>
      </w:r>
    </w:p>
    <w:p w14:paraId="7609CB0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70BF474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а члени цієї послідовності - числами Фібоначчі - Нарайани.</w:t>
      </w:r>
    </w:p>
    <w:p w14:paraId="751F3ACC" w14:textId="534BF364"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Покладемо </w:t>
      </w:r>
      <w:r w:rsidR="00361F80">
        <w:rPr>
          <w:rFonts w:ascii="Microsoft Sans Serif" w:hAnsi="Microsoft Sans Serif" w:cs="Microsoft Sans Serif"/>
          <w:noProof/>
          <w:sz w:val="17"/>
          <w:szCs w:val="17"/>
        </w:rPr>
        <w:drawing>
          <wp:inline distT="0" distB="0" distL="0" distR="0" wp14:anchorId="70DD2E85" wp14:editId="7ECB2B60">
            <wp:extent cx="200025" cy="209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704EAABC" wp14:editId="29D77E5F">
            <wp:extent cx="200025" cy="2095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 0.</w:t>
      </w:r>
    </w:p>
    <w:p w14:paraId="4A1F9E9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Маємо числову послідовність 0, 1, 1, 1, 2, 3, 4, 6, 9, 13, ….</w:t>
      </w:r>
    </w:p>
    <w:p w14:paraId="3A14ECA4" w14:textId="57A4B191"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 xml:space="preserve">Якщо в послідовності (1) n = 7k + 4, n = 7k + 6, n = 7k, де k = 0, 1, 2, …, то </w:t>
      </w:r>
      <w:r w:rsidR="00361F80">
        <w:rPr>
          <w:rFonts w:ascii="Microsoft Sans Serif" w:hAnsi="Microsoft Sans Serif" w:cs="Microsoft Sans Serif"/>
          <w:noProof/>
          <w:sz w:val="17"/>
          <w:szCs w:val="17"/>
        </w:rPr>
        <w:drawing>
          <wp:inline distT="0" distB="0" distL="0" distR="0" wp14:anchorId="14F8E968" wp14:editId="35C81399">
            <wp:extent cx="200025" cy="2095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C1EFF0B" wp14:editId="0C949161">
            <wp:extent cx="200025" cy="2095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 парне.</w:t>
      </w:r>
    </w:p>
    <w:p w14:paraId="4FC70FD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три діляться тільки ті члени ряду (1), порядковій номер яких має вид 8n, 8n - 1 або 8n - 3.</w:t>
      </w:r>
    </w:p>
    <w:p w14:paraId="22B88BA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1CD2042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1.3 Золотий переріз ( формула Біне)</w:t>
      </w:r>
    </w:p>
    <w:p w14:paraId="3FF6CD8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7A384B3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Золотий переріз - це найкомфортніша для о</w:t>
      </w:r>
      <w:r>
        <w:rPr>
          <w:rFonts w:ascii="Times New Roman CYR" w:hAnsi="Times New Roman CYR" w:cs="Times New Roman CYR"/>
          <w:sz w:val="28"/>
          <w:szCs w:val="28"/>
          <w:lang w:val="uk-UA"/>
        </w:rPr>
        <w:t>ка пропорція, форма, в основі побудови якої лежить поєднання симетрії і золотого перетину, сприяє якнайкращому зоровому сприйняттю і появі відчуття краси і гармонії.</w:t>
      </w:r>
    </w:p>
    <w:p w14:paraId="5CAAC1F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У математиці принцип золотого перерізу вперше сформульовано ще</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в</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«Началах» Евкліда, найвід</w:t>
      </w:r>
      <w:r>
        <w:rPr>
          <w:rFonts w:ascii="Times New Roman CYR" w:hAnsi="Times New Roman CYR" w:cs="Times New Roman CYR"/>
          <w:sz w:val="28"/>
          <w:szCs w:val="28"/>
          <w:lang w:val="uk-UA"/>
        </w:rPr>
        <w:t>омішому математичному творі античної науки, написаному в III столітті до н.е.</w:t>
      </w:r>
    </w:p>
    <w:p w14:paraId="1DE00F1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Послідовність Фібоначчі - це не просто гра з числами, а найбільш важливе математичне вираження природних явищ з усіх, що колись було відкрито. Гідно подиву, скільки всього можна </w:t>
      </w:r>
      <w:r>
        <w:rPr>
          <w:rFonts w:ascii="Times New Roman CYR" w:hAnsi="Times New Roman CYR" w:cs="Times New Roman CYR"/>
          <w:sz w:val="28"/>
          <w:szCs w:val="28"/>
          <w:lang w:val="uk-UA"/>
        </w:rPr>
        <w:t>обчислити за допомогою послідовності Фібоначчі і як її члени проявляються у величезній кількості комбінацій. Приклади, що наведені нижче, подають деякі цікаві застосування цієї математичної послідовності. Дана послідовність асимптотично (наближаючись усе п</w:t>
      </w:r>
      <w:r>
        <w:rPr>
          <w:rFonts w:ascii="Times New Roman CYR" w:hAnsi="Times New Roman CYR" w:cs="Times New Roman CYR"/>
          <w:sz w:val="28"/>
          <w:szCs w:val="28"/>
          <w:lang w:val="uk-UA"/>
        </w:rPr>
        <w:t>овільніше та повільніше) прямує до деякого постійного співвідношення (відношення члена послідовності до попереднього йому). Однак це</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одержимо число 0.382.</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При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діленні</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будь-якого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члена послідовності</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Фібоначчі</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нанаступний одержимо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зворотну</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 xml:space="preserve">до 1.618 величину </w:t>
      </w:r>
      <w:r>
        <w:rPr>
          <w:rFonts w:ascii="Times New Roman CYR" w:hAnsi="Times New Roman CYR" w:cs="Times New Roman CYR"/>
          <w:sz w:val="28"/>
          <w:szCs w:val="28"/>
          <w:lang w:val="uk-UA"/>
        </w:rPr>
        <w:t>(1: 1.618=0.618). При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діленні</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кожного числа на наступне за ним через одне, одержимо число 0.382[15, с.22]. Особові назви цьому співвідношенню почали надавати ще до того, коли Лука Пачіолі (сpедньовічний математик) назвав його “Божественною пpопоpцією”. Най</w:t>
      </w:r>
      <w:r>
        <w:rPr>
          <w:rFonts w:ascii="Times New Roman CYR" w:hAnsi="Times New Roman CYR" w:cs="Times New Roman CYR"/>
          <w:sz w:val="28"/>
          <w:szCs w:val="28"/>
          <w:lang w:val="uk-UA"/>
        </w:rPr>
        <w:t>ого думку, навіть Бог використовував принцип золотого перерізу для створення Всесвіту. Доречі, цю ідею пізніше використав Кеплер (німецький математик, астроном, механік)[1</w:t>
      </w:r>
      <w:r>
        <w:rPr>
          <w:rFonts w:ascii="Times New Roman CYR" w:hAnsi="Times New Roman CYR" w:cs="Times New Roman CYR"/>
          <w:sz w:val="28"/>
          <w:szCs w:val="28"/>
        </w:rPr>
        <w:t>0</w:t>
      </w:r>
      <w:r>
        <w:rPr>
          <w:rFonts w:ascii="Times New Roman CYR" w:hAnsi="Times New Roman CYR" w:cs="Times New Roman CYR"/>
          <w:sz w:val="28"/>
          <w:szCs w:val="28"/>
          <w:lang w:val="uk-UA"/>
        </w:rPr>
        <w:t>,с.37]. Водночас Леонардо да Вінчі, другом котрого був Пачолі, використовував для ко</w:t>
      </w:r>
      <w:r>
        <w:rPr>
          <w:rFonts w:ascii="Times New Roman CYR" w:hAnsi="Times New Roman CYR" w:cs="Times New Roman CYR"/>
          <w:sz w:val="28"/>
          <w:szCs w:val="28"/>
          <w:lang w:val="uk-UA"/>
        </w:rPr>
        <w:t>мпозиційної побудови своєї знаменитої Джокондит.зв. «золотий рівнобедрений трикутник», уякому відношення бедра до основи дорівнює золотому перерізу.еред його сучасних назв є такі, як “Золотий переріз” та “відношення обернених квадpатів”. Kеплеp назвав це с</w:t>
      </w:r>
      <w:r>
        <w:rPr>
          <w:rFonts w:ascii="Times New Roman CYR" w:hAnsi="Times New Roman CYR" w:cs="Times New Roman CYR"/>
          <w:sz w:val="28"/>
          <w:szCs w:val="28"/>
          <w:lang w:val="uk-UA"/>
        </w:rPr>
        <w:t xml:space="preserve">піввідношення одним із “скарбів геометpії”. В алгебpі загальноприйняте його позначення грецькою літерою фі: Ф=1.618. Тут необхідно відзначити, що Фібоначчі лише нагадав людству це співвідношення, так як воно було відомо ще в давні часи під назвою “Золотий </w:t>
      </w:r>
      <w:r>
        <w:rPr>
          <w:rFonts w:ascii="Times New Roman CYR" w:hAnsi="Times New Roman CYR" w:cs="Times New Roman CYR"/>
          <w:sz w:val="28"/>
          <w:szCs w:val="28"/>
          <w:lang w:val="uk-UA"/>
        </w:rPr>
        <w:t>переріз”. Людина розподіляє навколишні предмети за формою. Форма, в основі побудови якої знаходяться комбінації симетрії та золотого перерізу, сприяє найкращому зоровому сприйняттю та виникненню відчуття краси та гармонії. Ціле завжди складається з частин,</w:t>
      </w:r>
      <w:r>
        <w:rPr>
          <w:rFonts w:ascii="Times New Roman CYR" w:hAnsi="Times New Roman CYR" w:cs="Times New Roman CYR"/>
          <w:sz w:val="28"/>
          <w:szCs w:val="28"/>
          <w:lang w:val="uk-UA"/>
        </w:rPr>
        <w:t xml:space="preserve"> частини різної величини знаходяться у визначеному співвідношенні один до одної та до цілого.Принцип золотого перерізу - найвищий вияв структурної та функціональної досконалості цілого та його частин у мистецтві, науці, техніці та природі.</w:t>
      </w:r>
    </w:p>
    <w:p w14:paraId="37B0214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Відрізки золотої</w:t>
      </w:r>
      <w:r>
        <w:rPr>
          <w:rFonts w:ascii="Times New Roman CYR" w:hAnsi="Times New Roman CYR" w:cs="Times New Roman CYR"/>
          <w:sz w:val="28"/>
          <w:szCs w:val="28"/>
          <w:lang w:val="uk-UA"/>
        </w:rPr>
        <w:t xml:space="preserve"> пропорції виражаються нескінченним ірраціональним дробом 0,618..., якщо cприйняти за одиницю, a = 0,382.. Як ми вже знаємо, числа 0.618 і 0.382 є коефіцієнтами послідовності Фібоначчі. На цій пропорції </w:t>
      </w:r>
      <w:r>
        <w:rPr>
          <w:rFonts w:ascii="Times New Roman CYR" w:hAnsi="Times New Roman CYR" w:cs="Times New Roman CYR"/>
          <w:sz w:val="28"/>
          <w:szCs w:val="28"/>
          <w:lang w:val="uk-UA"/>
        </w:rPr>
        <w:lastRenderedPageBreak/>
        <w:t>базуються основні геометричні фігури.</w:t>
      </w:r>
    </w:p>
    <w:p w14:paraId="7AF9698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4D530802" w14:textId="385F789C"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3C2B0EAE" wp14:editId="191E3EE4">
            <wp:extent cx="1790700" cy="390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p>
    <w:p w14:paraId="0567212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06F8246"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Це рівняння має єдиний додатній розв'язок</w:t>
      </w:r>
    </w:p>
    <w:p w14:paraId="30E59E9B"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74027EB7" w14:textId="4D40DBBB"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5ADF0034" wp14:editId="435C76A8">
            <wp:extent cx="2390775" cy="1028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0775" cy="1028700"/>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&lt;http://uk.wikipedia.org/wiki/%D0%A4%D0%B0%D0%B9%D0%BB:Image-Golden_ratio_line.png&gt;</w:t>
      </w:r>
    </w:p>
    <w:p w14:paraId="1EC42D97" w14:textId="77777777" w:rsidR="00000000" w:rsidRDefault="00222633">
      <w:pPr>
        <w:widowControl w:val="0"/>
        <w:autoSpaceDE w:val="0"/>
        <w:autoSpaceDN w:val="0"/>
        <w:adjustRightInd w:val="0"/>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φ=(a+b):a=a:b</w:t>
      </w:r>
    </w:p>
    <w:p w14:paraId="6715BE1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Рис.2</w:t>
      </w:r>
    </w:p>
    <w:p w14:paraId="482B4A9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14:paraId="3FD90D1F" w14:textId="7D3291B9"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3817A04F" wp14:editId="09C8F383">
            <wp:extent cx="3200400" cy="4191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419100"/>
                    </a:xfrm>
                    <a:prstGeom prst="rect">
                      <a:avLst/>
                    </a:prstGeom>
                    <a:noFill/>
                    <a:ln>
                      <a:noFill/>
                    </a:ln>
                  </pic:spPr>
                </pic:pic>
              </a:graphicData>
            </a:graphic>
          </wp:inline>
        </w:drawing>
      </w:r>
    </w:p>
    <w:p w14:paraId="04D933A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Відношення двох відрізків приблизно дорівнює 13:8.</w:t>
      </w:r>
    </w:p>
    <w:p w14:paraId="1BA076C0" w14:textId="407DD893"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Число</w:t>
      </w:r>
      <w:r w:rsidR="00361F80">
        <w:rPr>
          <w:rFonts w:ascii="Microsoft Sans Serif" w:hAnsi="Microsoft Sans Serif" w:cs="Microsoft Sans Serif"/>
          <w:noProof/>
          <w:sz w:val="17"/>
          <w:szCs w:val="17"/>
        </w:rPr>
        <w:drawing>
          <wp:inline distT="0" distB="0" distL="0" distR="0" wp14:anchorId="7D6DD33B" wp14:editId="151E24FE">
            <wp:extent cx="161925" cy="2095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794D8B25" wp14:editId="7AEAB22E">
            <wp:extent cx="161925" cy="2095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lang w:val="uk-UA"/>
        </w:rPr>
        <w:t>(рис.2) деколи називають золотим числом.</w:t>
      </w:r>
    </w:p>
    <w:p w14:paraId="75F863B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Обчислення значення золотого перетину.</w:t>
      </w:r>
    </w:p>
    <w:p w14:paraId="55172825" w14:textId="1A4B076C"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Золотий перетин </w:t>
      </w:r>
      <w:r w:rsidR="00361F80">
        <w:rPr>
          <w:rFonts w:ascii="Microsoft Sans Serif" w:hAnsi="Microsoft Sans Serif" w:cs="Microsoft Sans Serif"/>
          <w:noProof/>
          <w:sz w:val="17"/>
          <w:szCs w:val="17"/>
        </w:rPr>
        <w:drawing>
          <wp:inline distT="0" distB="0" distL="0" distR="0" wp14:anchorId="2EE00F71" wp14:editId="576D61BA">
            <wp:extent cx="123825" cy="209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64BD2569" wp14:editId="6F20E3A0">
            <wp:extent cx="123825" cy="2095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можна обчислити безпосередньо з озна</w:t>
      </w:r>
      <w:r>
        <w:rPr>
          <w:rFonts w:ascii="Times New Roman CYR" w:hAnsi="Times New Roman CYR" w:cs="Times New Roman CYR"/>
          <w:sz w:val="28"/>
          <w:szCs w:val="28"/>
          <w:lang w:val="uk-UA"/>
        </w:rPr>
        <w:t>чення:</w:t>
      </w:r>
    </w:p>
    <w:p w14:paraId="746BEF3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6BC57177" w14:textId="20A182F9"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4751124C" wp14:editId="5A7048B1">
            <wp:extent cx="1257300" cy="3905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14:paraId="109EC391"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35C1435B" w14:textId="6C7F0713"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Праве рівняння дає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sidR="00361F80">
        <w:rPr>
          <w:rFonts w:ascii="Microsoft Sans Serif" w:hAnsi="Microsoft Sans Serif" w:cs="Microsoft Sans Serif"/>
          <w:noProof/>
          <w:sz w:val="17"/>
          <w:szCs w:val="17"/>
        </w:rPr>
        <w:drawing>
          <wp:inline distT="0" distB="0" distL="0" distR="0" wp14:anchorId="0C37CFB2" wp14:editId="34423F31">
            <wp:extent cx="123825" cy="2095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54278A39" wp14:editId="0222102B">
            <wp:extent cx="123825" cy="2095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CYR" w:hAnsi="Times New Roman CYR" w:cs="Times New Roman CYR"/>
          <w:sz w:val="28"/>
          <w:szCs w:val="28"/>
          <w:lang w:val="uk-UA"/>
        </w:rPr>
        <w:t>. Підставляючи цю рівність у ліву частину:</w:t>
      </w:r>
    </w:p>
    <w:p w14:paraId="5241BDF1"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3F20B61F" w14:textId="3F98AA4D"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0BEE8D25" wp14:editId="3465C739">
            <wp:extent cx="1085850" cy="4286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
    <w:p w14:paraId="64F7887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073C43B0" w14:textId="0BC6B663"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Скоротивши </w:t>
      </w:r>
      <w:r w:rsidR="00361F80">
        <w:rPr>
          <w:rFonts w:ascii="Microsoft Sans Serif" w:hAnsi="Microsoft Sans Serif" w:cs="Microsoft Sans Serif"/>
          <w:noProof/>
          <w:sz w:val="17"/>
          <w:szCs w:val="17"/>
        </w:rPr>
        <w:drawing>
          <wp:inline distT="0" distB="0" distL="0" distR="0" wp14:anchorId="59A96F26" wp14:editId="4FDDD1CE">
            <wp:extent cx="85725" cy="1333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отримаємо:</w:t>
      </w:r>
    </w:p>
    <w:p w14:paraId="2DFD585B"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6B337558" w14:textId="2CED47DE"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5419F32C" wp14:editId="1FDAEE1B">
            <wp:extent cx="876300" cy="4286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14:paraId="3029AC7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49C99ECE" w14:textId="4BC467E1"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Помноживши обидві частини на </w:t>
      </w:r>
      <w:r w:rsidR="00361F80">
        <w:rPr>
          <w:rFonts w:ascii="Microsoft Sans Serif" w:hAnsi="Microsoft Sans Serif" w:cs="Microsoft Sans Serif"/>
          <w:noProof/>
          <w:sz w:val="17"/>
          <w:szCs w:val="17"/>
        </w:rPr>
        <w:drawing>
          <wp:inline distT="0" distB="0" distL="0" distR="0" wp14:anchorId="0292CE2F" wp14:editId="67FF64A1">
            <wp:extent cx="161925" cy="209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54FC8377" wp14:editId="41A1DC0E">
            <wp:extent cx="161925" cy="2095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lang w:val="uk-UA"/>
        </w:rPr>
        <w:t>після перестановки отри</w:t>
      </w:r>
      <w:r>
        <w:rPr>
          <w:rFonts w:ascii="Times New Roman CYR" w:hAnsi="Times New Roman CYR" w:cs="Times New Roman CYR"/>
          <w:sz w:val="28"/>
          <w:szCs w:val="28"/>
          <w:lang w:val="uk-UA"/>
        </w:rPr>
        <w:t>маємо:</w:t>
      </w:r>
    </w:p>
    <w:p w14:paraId="56DE154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20E454B0" w14:textId="20C46A81"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764C5461" wp14:editId="436F52B3">
            <wp:extent cx="1257300" cy="209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p>
    <w:p w14:paraId="7291A75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58CED3A2"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Це квадратне рівняння &lt;http://uk.wikipedia.org/wiki/%D0%9A%D0%B2%D0%B0%D0%B4%D1%80%D0%B0%D1%82%D0%BD%D0%B5_%D1%80%D1%96%D0%B2%D0%BD%D1%8F%D0%BD%D0%BD%D1%8F&gt;має два розв'язки, один з яких є додатнім</w:t>
      </w:r>
    </w:p>
    <w:p w14:paraId="1199CBE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542F9BBB" w14:textId="45E875AB"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694E1083" wp14:editId="61885317">
            <wp:extent cx="2571750" cy="4191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0" cy="419100"/>
                    </a:xfrm>
                    <a:prstGeom prst="rect">
                      <a:avLst/>
                    </a:prstGeom>
                    <a:noFill/>
                    <a:ln>
                      <a:noFill/>
                    </a:ln>
                  </pic:spPr>
                </pic:pic>
              </a:graphicData>
            </a:graphic>
          </wp:inline>
        </w:drawing>
      </w:r>
    </w:p>
    <w:p w14:paraId="41762DB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14:paraId="6DC4F56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Формула Біне</w:t>
      </w:r>
    </w:p>
    <w:p w14:paraId="3807A9D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Числа Фібоначчі тісно пов'язані з золотим перетином</w:t>
      </w:r>
      <w:r>
        <w:rPr>
          <w:rFonts w:ascii="Times New Roman CYR" w:hAnsi="Times New Roman CYR" w:cs="Times New Roman CYR"/>
          <w:sz w:val="28"/>
          <w:szCs w:val="28"/>
          <w:lang w:val="uk-UA"/>
        </w:rPr>
        <w:t xml:space="preserve"> &lt;http://uk.wikipedia.org/wiki/%D0%97%D0%BE%D0%BB%D0%BE%D1%82%D0%B8%D0%B9_%D0%BF%D0%B5%D1%80%D0%B5%D1%82%D0%B8%D0%BD&gt;</w:t>
      </w:r>
    </w:p>
    <w:p w14:paraId="190C72B5" w14:textId="41B962DE"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sidR="00361F80">
        <w:rPr>
          <w:rFonts w:ascii="Microsoft Sans Serif" w:hAnsi="Microsoft Sans Serif" w:cs="Microsoft Sans Serif"/>
          <w:noProof/>
          <w:sz w:val="17"/>
          <w:szCs w:val="17"/>
        </w:rPr>
        <w:lastRenderedPageBreak/>
        <w:drawing>
          <wp:inline distT="0" distB="0" distL="0" distR="0" wp14:anchorId="72DC546B" wp14:editId="4835598D">
            <wp:extent cx="752475" cy="3429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099F7D1E" wp14:editId="5B4B748B">
            <wp:extent cx="752475" cy="342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p>
    <w:p w14:paraId="0D99410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4B616B82" w14:textId="18F55852"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Формула Біне виражає за допомогою</w:t>
      </w:r>
      <w:r w:rsidR="00361F80">
        <w:rPr>
          <w:rFonts w:ascii="Microsoft Sans Serif" w:hAnsi="Microsoft Sans Serif" w:cs="Microsoft Sans Serif"/>
          <w:noProof/>
          <w:sz w:val="17"/>
          <w:szCs w:val="17"/>
        </w:rPr>
        <w:drawing>
          <wp:inline distT="0" distB="0" distL="0" distR="0" wp14:anchorId="468F9F45" wp14:editId="22830F79">
            <wp:extent cx="161925" cy="2095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0EDDFCD3" wp14:editId="103F8BB2">
            <wp:extent cx="161925" cy="2095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значення </w:t>
      </w:r>
      <w:r w:rsidR="00361F80">
        <w:rPr>
          <w:rFonts w:ascii="Microsoft Sans Serif" w:hAnsi="Microsoft Sans Serif" w:cs="Microsoft Sans Serif"/>
          <w:noProof/>
          <w:sz w:val="17"/>
          <w:szCs w:val="17"/>
        </w:rPr>
        <w:drawing>
          <wp:inline distT="0" distB="0" distL="0" distR="0" wp14:anchorId="7538ED8F" wp14:editId="59FA8234">
            <wp:extent cx="209550"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3FE8F05" wp14:editId="5B18CB28">
            <wp:extent cx="209550" cy="2095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CYR" w:hAnsi="Times New Roman CYR" w:cs="Times New Roman CYR"/>
          <w:sz w:val="28"/>
          <w:szCs w:val="28"/>
          <w:lang w:val="uk-UA"/>
        </w:rPr>
        <w:t>в явному вигляді як функцію від</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w:t>
      </w:r>
      <w:r>
        <w:rPr>
          <w:rFonts w:ascii="Times New Roman CYR" w:hAnsi="Times New Roman CYR" w:cs="Times New Roman CYR"/>
          <w:sz w:val="28"/>
          <w:szCs w:val="28"/>
        </w:rPr>
        <w:t>:</w:t>
      </w:r>
    </w:p>
    <w:p w14:paraId="7366479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rPr>
      </w:pPr>
    </w:p>
    <w:p w14:paraId="35D68018" w14:textId="51F98047" w:rsidR="00000000" w:rsidRDefault="00361F80">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14:anchorId="77C18742" wp14:editId="6ABF8FB8">
            <wp:extent cx="4829175" cy="6000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00FCF0C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02AD2CBB" w14:textId="3D630B46"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 цьому</w:t>
      </w:r>
      <w:r w:rsidR="00361F80">
        <w:rPr>
          <w:rFonts w:ascii="Microsoft Sans Serif" w:hAnsi="Microsoft Sans Serif" w:cs="Microsoft Sans Serif"/>
          <w:noProof/>
          <w:sz w:val="17"/>
          <w:szCs w:val="17"/>
        </w:rPr>
        <w:drawing>
          <wp:inline distT="0" distB="0" distL="0" distR="0" wp14:anchorId="566EE403" wp14:editId="54E702CB">
            <wp:extent cx="1038225" cy="1714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Pr>
          <w:rFonts w:ascii="Times New Roman CYR" w:hAnsi="Times New Roman CYR" w:cs="Times New Roman CYR"/>
          <w:sz w:val="28"/>
          <w:szCs w:val="28"/>
          <w:lang w:val="uk-UA"/>
        </w:rPr>
        <w:t>і</w:t>
      </w:r>
      <w:r w:rsidR="00361F80">
        <w:rPr>
          <w:rFonts w:ascii="Microsoft Sans Serif" w:hAnsi="Microsoft Sans Serif" w:cs="Microsoft Sans Serif"/>
          <w:noProof/>
          <w:sz w:val="17"/>
          <w:szCs w:val="17"/>
        </w:rPr>
        <w:drawing>
          <wp:inline distT="0" distB="0" distL="0" distR="0" wp14:anchorId="772E3CCD" wp14:editId="0BD74BCE">
            <wp:extent cx="2343150" cy="2095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0"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є коренями квадратного рівняння </w:t>
      </w:r>
      <w:r w:rsidR="00361F80">
        <w:rPr>
          <w:rFonts w:ascii="Microsoft Sans Serif" w:hAnsi="Microsoft Sans Serif" w:cs="Microsoft Sans Serif"/>
          <w:noProof/>
          <w:sz w:val="17"/>
          <w:szCs w:val="17"/>
        </w:rPr>
        <w:drawing>
          <wp:inline distT="0" distB="0" distL="0" distR="0" wp14:anchorId="43DF6C06" wp14:editId="66AA7CD2">
            <wp:extent cx="1181100" cy="1714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Pr>
          <w:rFonts w:ascii="Times New Roman CYR" w:hAnsi="Times New Roman CYR" w:cs="Times New Roman CYR"/>
          <w:sz w:val="28"/>
          <w:szCs w:val="28"/>
          <w:lang w:val="uk-UA"/>
        </w:rPr>
        <w:t>.</w:t>
      </w:r>
    </w:p>
    <w:p w14:paraId="4899A4C7" w14:textId="19CB5195"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Оскільки</w:t>
      </w:r>
      <w:r w:rsidR="00361F80">
        <w:rPr>
          <w:rFonts w:ascii="Microsoft Sans Serif" w:hAnsi="Microsoft Sans Serif" w:cs="Microsoft Sans Serif"/>
          <w:noProof/>
          <w:sz w:val="17"/>
          <w:szCs w:val="17"/>
        </w:rPr>
        <w:drawing>
          <wp:inline distT="0" distB="0" distL="0" distR="0" wp14:anchorId="6D3FFD37" wp14:editId="44E82B20">
            <wp:extent cx="1295400" cy="1714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r>
        <w:rPr>
          <w:rFonts w:ascii="Times New Roman CYR" w:hAnsi="Times New Roman CYR" w:cs="Times New Roman CYR"/>
          <w:sz w:val="28"/>
          <w:szCs w:val="28"/>
          <w:lang w:val="uk-UA"/>
        </w:rPr>
        <w:t>знаходимо, що при</w:t>
      </w:r>
      <w:r w:rsidR="00361F80">
        <w:rPr>
          <w:rFonts w:ascii="Microsoft Sans Serif" w:hAnsi="Microsoft Sans Serif" w:cs="Microsoft Sans Serif"/>
          <w:noProof/>
          <w:sz w:val="17"/>
          <w:szCs w:val="17"/>
        </w:rPr>
        <w:drawing>
          <wp:inline distT="0" distB="0" distL="0" distR="0" wp14:anchorId="4AE21B6B" wp14:editId="486EDC5F">
            <wp:extent cx="2152650" cy="2000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200025"/>
                    </a:xfrm>
                    <a:prstGeom prst="rect">
                      <a:avLst/>
                    </a:prstGeom>
                    <a:noFill/>
                    <a:ln>
                      <a:noFill/>
                    </a:ln>
                  </pic:spPr>
                </pic:pic>
              </a:graphicData>
            </a:graphic>
          </wp:inline>
        </w:drawing>
      </w:r>
      <w:r>
        <w:rPr>
          <w:rFonts w:ascii="Times New Roman CYR" w:hAnsi="Times New Roman CYR" w:cs="Times New Roman CYR"/>
          <w:sz w:val="28"/>
          <w:szCs w:val="28"/>
          <w:lang w:val="uk-UA"/>
        </w:rPr>
        <w:t>Тому з формули Біне випливає, що для всіх натуральних</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w:t>
      </w:r>
      <w:r w:rsidR="00361F80">
        <w:rPr>
          <w:rFonts w:ascii="Microsoft Sans Serif" w:hAnsi="Microsoft Sans Serif" w:cs="Microsoft Sans Serif"/>
          <w:noProof/>
          <w:sz w:val="17"/>
          <w:szCs w:val="17"/>
        </w:rPr>
        <w:drawing>
          <wp:inline distT="0" distB="0" distL="0" distR="0" wp14:anchorId="5F42BC33" wp14:editId="6D60CE11">
            <wp:extent cx="161925" cy="209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1E3AD2B0" wp14:editId="070F7DBD">
            <wp:extent cx="161925" cy="209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є найближчим до</w:t>
      </w:r>
      <w:r w:rsidR="00361F80">
        <w:rPr>
          <w:rFonts w:ascii="Microsoft Sans Serif" w:hAnsi="Microsoft Sans Serif" w:cs="Microsoft Sans Serif"/>
          <w:noProof/>
          <w:sz w:val="17"/>
          <w:szCs w:val="17"/>
        </w:rPr>
        <w:drawing>
          <wp:inline distT="0" distB="0" distL="0" distR="0" wp14:anchorId="51B15B77" wp14:editId="7F3CCBDB">
            <wp:extent cx="257175" cy="4476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 cy="447675"/>
                    </a:xfrm>
                    <a:prstGeom prst="rect">
                      <a:avLst/>
                    </a:prstGeom>
                    <a:noFill/>
                    <a:ln>
                      <a:noFill/>
                    </a:ln>
                  </pic:spPr>
                </pic:pic>
              </a:graphicData>
            </a:graphic>
          </wp:inline>
        </w:drawing>
      </w:r>
      <w:r>
        <w:rPr>
          <w:rFonts w:ascii="Times New Roman CYR" w:hAnsi="Times New Roman CYR" w:cs="Times New Roman CYR"/>
          <w:sz w:val="28"/>
          <w:szCs w:val="28"/>
          <w:lang w:val="uk-UA"/>
        </w:rPr>
        <w:t>цілим числом, тому</w:t>
      </w:r>
    </w:p>
    <w:p w14:paraId="4953370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1872D2C6" w14:textId="73204EAE"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1C0EC08B" wp14:editId="74C2E035">
            <wp:extent cx="885825" cy="485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 cy="485775"/>
                    </a:xfrm>
                    <a:prstGeom prst="rect">
                      <a:avLst/>
                    </a:prstGeom>
                    <a:noFill/>
                    <a:ln>
                      <a:noFill/>
                    </a:ln>
                  </pic:spPr>
                </pic:pic>
              </a:graphicData>
            </a:graphic>
          </wp:inline>
        </w:drawing>
      </w:r>
      <w:r w:rsidR="00222633">
        <w:rPr>
          <w:rFonts w:ascii="Times New Roman CYR" w:hAnsi="Times New Roman CYR" w:cs="Times New Roman CYR"/>
          <w:sz w:val="28"/>
          <w:szCs w:val="28"/>
          <w:lang w:val="uk-UA"/>
        </w:rPr>
        <w:t>або</w:t>
      </w:r>
      <w:r>
        <w:rPr>
          <w:rFonts w:ascii="Microsoft Sans Serif" w:hAnsi="Microsoft Sans Serif" w:cs="Microsoft Sans Serif"/>
          <w:noProof/>
          <w:sz w:val="17"/>
          <w:szCs w:val="17"/>
        </w:rPr>
        <w:drawing>
          <wp:inline distT="0" distB="0" distL="0" distR="0" wp14:anchorId="7CFD65F1" wp14:editId="04921939">
            <wp:extent cx="1266825" cy="485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rsidR="00222633">
        <w:rPr>
          <w:rFonts w:ascii="Times New Roman CYR" w:hAnsi="Times New Roman CYR" w:cs="Times New Roman CYR"/>
          <w:sz w:val="28"/>
          <w:szCs w:val="28"/>
          <w:lang w:val="uk-UA"/>
        </w:rPr>
        <w:t>. Зокрема,</w:t>
      </w:r>
    </w:p>
    <w:p w14:paraId="080CB77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AE8342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справедливаасимптотика</w:t>
      </w:r>
      <w:r>
        <w:rPr>
          <w:rFonts w:ascii="Times New Roman CYR" w:hAnsi="Times New Roman CYR" w:cs="Times New Roman CYR"/>
          <w:sz w:val="28"/>
          <w:szCs w:val="28"/>
          <w:lang w:val="uk-UA"/>
        </w:rPr>
        <w:t xml:space="preserve"> &lt;http://uk.wikipedia.org/w/index.php?title=%D0%90%D1%81%D0%B8%D0%BC%D0%BF%D1%82%D0%BE%D1%82%D0%B8%D0%BA%D0%B0&amp;action=edit&amp;redlink=1&gt;</w:t>
      </w:r>
    </w:p>
    <w:p w14:paraId="69251AF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4F88B0D3" w14:textId="23C9E877"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203CB967" wp14:editId="5FA04D7F">
            <wp:extent cx="1514475" cy="4476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p>
    <w:p w14:paraId="49F47DD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438CB69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Розділ ІІ. Застосування чисел Фібоначчі</w:t>
      </w:r>
    </w:p>
    <w:p w14:paraId="084580A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6D64FFD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.1 Математичні застосування</w:t>
      </w:r>
    </w:p>
    <w:p w14:paraId="56B813B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6ED9B5FC"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Принципи «з</w:t>
      </w:r>
      <w:r>
        <w:rPr>
          <w:rFonts w:ascii="Times New Roman CYR" w:hAnsi="Times New Roman CYR" w:cs="Times New Roman CYR"/>
          <w:sz w:val="28"/>
          <w:szCs w:val="28"/>
          <w:lang w:val="uk-UA"/>
        </w:rPr>
        <w:t>олотого перетину» використовуються в математиці, фізиці, біології, астрономії й інших науках, в архітектурі та інших мистецтвах. Вони лежать в основі архітектурних пропорцій багатьох чудових творів, головним чином античності та Відродження.</w:t>
      </w:r>
    </w:p>
    <w:p w14:paraId="3127889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У кожній науці </w:t>
      </w:r>
      <w:r>
        <w:rPr>
          <w:rFonts w:ascii="Times New Roman CYR" w:hAnsi="Times New Roman CYR" w:cs="Times New Roman CYR"/>
          <w:sz w:val="28"/>
          <w:szCs w:val="28"/>
          <w:lang w:val="uk-UA"/>
        </w:rPr>
        <w:t xml:space="preserve">є, так звані, «Метафізичні» знання, без яких неможливе існування самої науки. Наприклад, якщо виключити з математики поняття натурального та ірраціонального чисел або аксіоми геометрії, математика відразу ж перестане існувати. З таким же правом до розряду </w:t>
      </w:r>
      <w:r>
        <w:rPr>
          <w:rFonts w:ascii="Times New Roman CYR" w:hAnsi="Times New Roman CYR" w:cs="Times New Roman CYR"/>
          <w:sz w:val="28"/>
          <w:szCs w:val="28"/>
          <w:lang w:val="uk-UA"/>
        </w:rPr>
        <w:t>«метафізичних» знань може бути віднесено й «золотий перетин», яке вважалося «каноном» античної культури, а потім і епохи Відродження. Однак, як це не парадоксально, в сучасній теоретичній фізиці і математиці «золота пропорція» ніяк не відображена. Нині роб</w:t>
      </w:r>
      <w:r>
        <w:rPr>
          <w:rFonts w:ascii="Times New Roman CYR" w:hAnsi="Times New Roman CYR" w:cs="Times New Roman CYR"/>
          <w:sz w:val="28"/>
          <w:szCs w:val="28"/>
          <w:lang w:val="uk-UA"/>
        </w:rPr>
        <w:t>ляться спроби показати, що «золотий перетин» є однією з найважливіших «метафізичних» ідей, без якої важко уявити подальший розвиток науки, зокрема, теоретичної фізики і математики [16,с.105].</w:t>
      </w:r>
    </w:p>
    <w:p w14:paraId="54AF24F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«Золотий переріз» та математика - невід’ємні поняття, які не мож</w:t>
      </w:r>
      <w:r>
        <w:rPr>
          <w:rFonts w:ascii="Times New Roman CYR" w:hAnsi="Times New Roman CYR" w:cs="Times New Roman CYR"/>
          <w:sz w:val="28"/>
          <w:szCs w:val="28"/>
          <w:lang w:val="uk-UA"/>
        </w:rPr>
        <w:t>уть існувати окремо.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Широке</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поширення отримали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так</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звані</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«Золоті фігури»,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мають</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у</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своїй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основі «золотий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перетин».</w:t>
      </w:r>
    </w:p>
    <w:p w14:paraId="5E2A5FC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«Золотий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трикутник»</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це</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рівнобедрений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трикутник, у</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якого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відношення</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довжини бічної</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сторони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довжини основи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дорівнює 1.618.</w:t>
      </w:r>
    </w:p>
    <w:p w14:paraId="1AA9A17A"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Є й «золотий куб</w:t>
      </w:r>
      <w:r>
        <w:rPr>
          <w:rFonts w:ascii="Times New Roman CYR" w:hAnsi="Times New Roman CYR" w:cs="Times New Roman CYR"/>
          <w:sz w:val="28"/>
          <w:szCs w:val="28"/>
          <w:lang w:val="uk-UA"/>
        </w:rPr>
        <w:t>оід» - це прямокутний паралелепіпед з ребрами, що мають довжини 1.618, 1 і 0.618.</w:t>
      </w:r>
    </w:p>
    <w:p w14:paraId="78A477AB"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В даний час досліджуються математичні теорії пов'язані з принципами «золотого перетину»: нова теорія гіперболічних функцій, нова теорія чисел, нова теорія вимірювання, теорія</w:t>
      </w:r>
      <w:r>
        <w:rPr>
          <w:rFonts w:ascii="Times New Roman CYR" w:hAnsi="Times New Roman CYR" w:cs="Times New Roman CYR"/>
          <w:sz w:val="28"/>
          <w:szCs w:val="28"/>
          <w:lang w:val="uk-UA"/>
        </w:rPr>
        <w:t xml:space="preserve"> матриць Фібоначчі і так званих «золотих» </w:t>
      </w:r>
      <w:r>
        <w:rPr>
          <w:rFonts w:ascii="Times New Roman CYR" w:hAnsi="Times New Roman CYR" w:cs="Times New Roman CYR"/>
          <w:sz w:val="28"/>
          <w:szCs w:val="28"/>
          <w:lang w:val="uk-UA"/>
        </w:rPr>
        <w:lastRenderedPageBreak/>
        <w:t xml:space="preserve">матриць, нові комп'ютерні арифметики, нова теорію кодування і нова теорія криптографії. Суть нової науки, у перегляді з точки зору золотого перерізу всієї математики, починаючи з Піфагора, що, природно, спричинить </w:t>
      </w:r>
      <w:r>
        <w:rPr>
          <w:rFonts w:ascii="Times New Roman CYR" w:hAnsi="Times New Roman CYR" w:cs="Times New Roman CYR"/>
          <w:sz w:val="28"/>
          <w:szCs w:val="28"/>
          <w:lang w:val="uk-UA"/>
        </w:rPr>
        <w:t>у теорії нові й напевно дуже цікавій.</w:t>
      </w:r>
    </w:p>
    <w:p w14:paraId="588FDDB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Задачі, розгляд яких приводить до послідовності чисел, які тісно пов</w:t>
      </w:r>
      <w:r>
        <w:rPr>
          <w:rFonts w:ascii="Times New Roman CYR" w:hAnsi="Times New Roman CYR" w:cs="Times New Roman CYR"/>
          <w:sz w:val="28"/>
          <w:szCs w:val="28"/>
        </w:rPr>
        <w:t>’</w:t>
      </w:r>
      <w:r>
        <w:rPr>
          <w:rFonts w:ascii="Times New Roman CYR" w:hAnsi="Times New Roman CYR" w:cs="Times New Roman CYR"/>
          <w:sz w:val="28"/>
          <w:szCs w:val="28"/>
          <w:lang w:val="uk-UA"/>
        </w:rPr>
        <w:t>язані з числами Фібоначчі.</w:t>
      </w:r>
    </w:p>
    <w:p w14:paraId="2239CCC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Задачі з теорії чисел.</w:t>
      </w:r>
    </w:p>
    <w:p w14:paraId="1E71246B"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Знайти число, яке ділиться на 7 і дає в залишку одиницю при діленні на 2, 3, 4, 5 і 6;</w:t>
      </w:r>
    </w:p>
    <w:p w14:paraId="758ECC9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Знайти число</w:t>
      </w:r>
      <w:r>
        <w:rPr>
          <w:rFonts w:ascii="Times New Roman CYR" w:hAnsi="Times New Roman CYR" w:cs="Times New Roman CYR"/>
          <w:sz w:val="28"/>
          <w:szCs w:val="28"/>
          <w:lang w:val="uk-UA"/>
        </w:rPr>
        <w:t>, добуток якого на сім дає залишки 1, 2, 3, 4, 5 при діленні на 2, 3, 4, 5, 6, відповідно;</w:t>
      </w:r>
    </w:p>
    <w:p w14:paraId="024BFE7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Знайти квадратне число, яке при збільшенні або зменшенні на 5 давало б квадратне число.</w:t>
      </w:r>
    </w:p>
    <w:p w14:paraId="386E293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Задача про ріст дерев.</w:t>
      </w:r>
    </w:p>
    <w:p w14:paraId="75302B3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Це переформульована задача про розмноження кроликів, у</w:t>
      </w:r>
      <w:r>
        <w:rPr>
          <w:rFonts w:ascii="Times New Roman CYR" w:hAnsi="Times New Roman CYR" w:cs="Times New Roman CYR"/>
          <w:sz w:val="28"/>
          <w:szCs w:val="28"/>
          <w:lang w:val="uk-UA"/>
        </w:rPr>
        <w:t xml:space="preserve"> якій умови є менш штучними. Вона формулюється так:</w:t>
      </w:r>
    </w:p>
    <w:p w14:paraId="53F63CE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Нехай деяке дерево росте таким чином, що кожна нова гілка протягом першого року тягнеться догори або в бік, а потім (починаючи з другого року) щорічно дає по одному бічному пагону. Скільки гілок буде на д</w:t>
      </w:r>
      <w:r>
        <w:rPr>
          <w:rFonts w:ascii="Times New Roman CYR" w:hAnsi="Times New Roman CYR" w:cs="Times New Roman CYR"/>
          <w:sz w:val="28"/>
          <w:szCs w:val="28"/>
          <w:lang w:val="uk-UA"/>
        </w:rPr>
        <w:t>ереві, яке виросте із саджанця без жодного бічного паростка через 1, 2, 3, 4 і т. д. років?</w:t>
      </w:r>
    </w:p>
    <w:p w14:paraId="288B9A60"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Задача про розміщення листків на гілці.</w:t>
      </w:r>
    </w:p>
    <w:p w14:paraId="0EAE25A7" w14:textId="4BC62B1C"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Якщо листки на гільці сидять поодинці, то вони завжди ростуть навколо стебла не по колу, а по гвинтовій лінії. При цьому дл</w:t>
      </w:r>
      <w:r>
        <w:rPr>
          <w:rFonts w:ascii="Times New Roman CYR" w:hAnsi="Times New Roman CYR" w:cs="Times New Roman CYR"/>
          <w:sz w:val="28"/>
          <w:szCs w:val="28"/>
          <w:lang w:val="uk-UA"/>
        </w:rPr>
        <w:t xml:space="preserve">я кожного виду рослин характерний свій кут розходження двох сусідніх листків, який, як стверджують ботаніки, буває більш-менш сталий в усіх частинах стебла. Цей кут звичайно подають дробом, що показує, яку частину кола він становить. Так, у липи і у в’яза </w:t>
      </w:r>
      <w:r>
        <w:rPr>
          <w:rFonts w:ascii="Times New Roman CYR" w:hAnsi="Times New Roman CYR" w:cs="Times New Roman CYR"/>
          <w:sz w:val="28"/>
          <w:szCs w:val="28"/>
          <w:lang w:val="uk-UA"/>
        </w:rPr>
        <w:t xml:space="preserve">кут розходження листків дорівнює </w:t>
      </w:r>
      <w:r w:rsidR="00361F80">
        <w:rPr>
          <w:rFonts w:ascii="Microsoft Sans Serif" w:hAnsi="Microsoft Sans Serif" w:cs="Microsoft Sans Serif"/>
          <w:noProof/>
          <w:sz w:val="17"/>
          <w:szCs w:val="17"/>
        </w:rPr>
        <w:drawing>
          <wp:inline distT="0" distB="0" distL="0" distR="0" wp14:anchorId="54A158CB" wp14:editId="4E4F1ADB">
            <wp:extent cx="142875" cy="4000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у бука - </w:t>
      </w:r>
      <w:r w:rsidR="00361F80">
        <w:rPr>
          <w:rFonts w:ascii="Microsoft Sans Serif" w:hAnsi="Microsoft Sans Serif" w:cs="Microsoft Sans Serif"/>
          <w:noProof/>
          <w:sz w:val="17"/>
          <w:szCs w:val="17"/>
        </w:rPr>
        <w:drawing>
          <wp:inline distT="0" distB="0" distL="0" distR="0" wp14:anchorId="4CD83C50" wp14:editId="2AEBA2AA">
            <wp:extent cx="142875" cy="4000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Скласти послідовність найбільш поширених кутів розходженння (в частинах кола) для рослин, які ростуть у вашій місцевості. Що складають ряд </w:t>
      </w:r>
      <w:r>
        <w:rPr>
          <w:rFonts w:ascii="Times New Roman CYR" w:hAnsi="Times New Roman CYR" w:cs="Times New Roman CYR"/>
          <w:sz w:val="28"/>
          <w:szCs w:val="28"/>
          <w:lang w:val="uk-UA"/>
        </w:rPr>
        <w:t xml:space="preserve">чисельників і ряд знаменників для такої послідовності? Зауважимо, шо такий самий кут у даного виду рослин </w:t>
      </w:r>
      <w:r>
        <w:rPr>
          <w:rFonts w:ascii="Times New Roman CYR" w:hAnsi="Times New Roman CYR" w:cs="Times New Roman CYR"/>
          <w:sz w:val="28"/>
          <w:szCs w:val="28"/>
          <w:lang w:val="uk-UA"/>
        </w:rPr>
        <w:lastRenderedPageBreak/>
        <w:t>зберігається і в розміщенні гілок, бруньок, квіток.</w:t>
      </w:r>
    </w:p>
    <w:p w14:paraId="49E723C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 фарбування будинків у містечку.</w:t>
      </w:r>
    </w:p>
    <w:p w14:paraId="435548C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 xml:space="preserve">Будинки в містечку потрібно пофарбувати так, щоб кожен поверх </w:t>
      </w:r>
      <w:r>
        <w:rPr>
          <w:rFonts w:ascii="Times New Roman CYR" w:hAnsi="Times New Roman CYR" w:cs="Times New Roman CYR"/>
          <w:sz w:val="28"/>
          <w:szCs w:val="28"/>
          <w:lang w:val="uk-UA"/>
        </w:rPr>
        <w:t>виявився пофарбованим або в білий, або в блакитний колір. З естетичних міркувань, ніякі два сусідні поверхи не повинні бути пофарбованими в блакитний колір. Скількома способами можна пофарбувати будинки в містечку, дотримуючись вказаних вимог, якщо число ї</w:t>
      </w:r>
      <w:r>
        <w:rPr>
          <w:rFonts w:ascii="Times New Roman CYR" w:hAnsi="Times New Roman CYR" w:cs="Times New Roman CYR"/>
          <w:sz w:val="28"/>
          <w:szCs w:val="28"/>
          <w:lang w:val="uk-UA"/>
        </w:rPr>
        <w:t>х поверхів визначено?</w:t>
      </w:r>
      <w:r>
        <w:rPr>
          <w:rFonts w:ascii="Times New Roman CYR" w:hAnsi="Times New Roman CYR" w:cs="Times New Roman CYR"/>
          <w:sz w:val="28"/>
          <w:szCs w:val="28"/>
        </w:rPr>
        <w:t xml:space="preserve"> (рис.3)</w:t>
      </w:r>
    </w:p>
    <w:p w14:paraId="39D634A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Усі можливі способи фарбування одно-, дво- та три поверхових будинків подано на малюнку 3. Зрозуміло, що одноповерхові будинки можна пофарбувати лише двома способами, двоповерхові - трьома, триповерхові - п’ятьма способами. Це</w:t>
      </w:r>
      <w:r>
        <w:rPr>
          <w:rFonts w:ascii="Times New Roman CYR" w:hAnsi="Times New Roman CYR" w:cs="Times New Roman CYR"/>
          <w:sz w:val="28"/>
          <w:szCs w:val="28"/>
          <w:lang w:val="uk-UA"/>
        </w:rPr>
        <w:t xml:space="preserve"> означає, що із збільшенням кількості поверхів, число способів зростає так: 2, 3, 5...Якщо в містечку є будинки з більшою кількістю поверхів, цей ряд треба продовжити. Далі знаючи скільки в містечку одно-, дво-, три- і т.д. поверхових будинків, неважко отр</w:t>
      </w:r>
      <w:r>
        <w:rPr>
          <w:rFonts w:ascii="Times New Roman CYR" w:hAnsi="Times New Roman CYR" w:cs="Times New Roman CYR"/>
          <w:sz w:val="28"/>
          <w:szCs w:val="28"/>
          <w:lang w:val="uk-UA"/>
        </w:rPr>
        <w:t>имати розв’язок цієї задачі.</w:t>
      </w:r>
    </w:p>
    <w:p w14:paraId="69AE477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5DF7F8BE" w14:textId="1BE19322"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1E8E975D" wp14:editId="4BA534A6">
            <wp:extent cx="3971925" cy="30861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1925" cy="3086100"/>
                    </a:xfrm>
                    <a:prstGeom prst="rect">
                      <a:avLst/>
                    </a:prstGeom>
                    <a:noFill/>
                    <a:ln>
                      <a:noFill/>
                    </a:ln>
                  </pic:spPr>
                </pic:pic>
              </a:graphicData>
            </a:graphic>
          </wp:inline>
        </w:drawing>
      </w:r>
    </w:p>
    <w:p w14:paraId="0D0E756E" w14:textId="77777777" w:rsidR="00000000" w:rsidRDefault="0022263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Рис.3</w:t>
      </w:r>
    </w:p>
    <w:p w14:paraId="7EBBBFB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03B6EFFB"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2.1.1 Числа Фібоначчі і геометрія</w:t>
      </w:r>
    </w:p>
    <w:p w14:paraId="1C2126A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Золота пропорція в геометричних об’єктах</w:t>
      </w:r>
    </w:p>
    <w:p w14:paraId="3ED4D6E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Якщо у пентагоні провести діагоналі, одержимо п’ятикутну зірку, яка називається пентаграмою або</w:t>
      </w:r>
      <w:r>
        <w:rPr>
          <w:rFonts w:ascii="Times New Roman CYR" w:hAnsi="Times New Roman CYR" w:cs="Times New Roman CYR"/>
          <w:sz w:val="28"/>
          <w:szCs w:val="28"/>
        </w:rPr>
        <w:t xml:space="preserve"> пентаколом</w:t>
      </w:r>
      <w:r>
        <w:rPr>
          <w:rFonts w:ascii="Times New Roman CYR" w:hAnsi="Times New Roman CYR" w:cs="Times New Roman CYR"/>
          <w:sz w:val="28"/>
          <w:szCs w:val="28"/>
          <w:lang w:val="uk-UA"/>
        </w:rPr>
        <w:t>. (рис.4).</w:t>
      </w:r>
    </w:p>
    <w:p w14:paraId="0644DD32" w14:textId="77777777" w:rsidR="00000000" w:rsidRDefault="00222633">
      <w:pPr>
        <w:widowControl w:val="0"/>
        <w:shd w:val="clear" w:color="000000" w:fill="auto"/>
        <w:autoSpaceDE w:val="0"/>
        <w:autoSpaceDN w:val="0"/>
        <w:adjustRightInd w:val="0"/>
        <w:spacing w:after="0" w:line="360" w:lineRule="auto"/>
        <w:ind w:firstLine="709"/>
        <w:rPr>
          <w:rFonts w:ascii="Times New Roman CYR" w:hAnsi="Times New Roman CYR" w:cs="Times New Roman CYR"/>
          <w:sz w:val="28"/>
          <w:szCs w:val="28"/>
        </w:rPr>
      </w:pPr>
    </w:p>
    <w:p w14:paraId="1AE67E04" w14:textId="6CAB1AE4"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5F519D81" wp14:editId="279DD2C2">
            <wp:extent cx="1285875" cy="12763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p>
    <w:p w14:paraId="177D116F" w14:textId="77777777" w:rsidR="00000000" w:rsidRDefault="00222633">
      <w:pPr>
        <w:widowControl w:val="0"/>
        <w:tabs>
          <w:tab w:val="left" w:pos="4395"/>
        </w:tabs>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Рис.4</w:t>
      </w:r>
    </w:p>
    <w:p w14:paraId="341288B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4613D9ED"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 пентагоні можна знайти велику кількість відношень золотої пропорції.</w:t>
      </w:r>
    </w:p>
    <w:p w14:paraId="029C463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Наприклад, відношення діагоналі до його сторони. Кожні вісім років планета Венера описує довершено правильний пентакол по великій</w:t>
      </w:r>
      <w:r>
        <w:rPr>
          <w:rFonts w:ascii="Times New Roman CYR" w:hAnsi="Times New Roman CYR" w:cs="Times New Roman CYR"/>
          <w:sz w:val="28"/>
          <w:szCs w:val="28"/>
          <w:lang w:val="uk-UA"/>
        </w:rPr>
        <w:t xml:space="preserve"> небесній сфері. Стародавні люди помітили це явище і були так вражені, що Венера та її пентакл стали символами довершеності та красоти.</w:t>
      </w:r>
    </w:p>
    <w:p w14:paraId="403DB19F" w14:textId="77777777" w:rsidR="00000000" w:rsidRDefault="00222633">
      <w:pPr>
        <w:widowControl w:val="0"/>
        <w:shd w:val="clear" w:color="000000" w:fill="auto"/>
        <w:autoSpaceDE w:val="0"/>
        <w:autoSpaceDN w:val="0"/>
        <w:adjustRightInd w:val="0"/>
        <w:spacing w:after="0" w:line="360" w:lineRule="auto"/>
        <w:ind w:firstLine="709"/>
        <w:rPr>
          <w:rFonts w:ascii="Times New Roman CYR" w:hAnsi="Times New Roman CYR" w:cs="Times New Roman CYR"/>
          <w:sz w:val="28"/>
          <w:szCs w:val="28"/>
        </w:rPr>
      </w:pPr>
    </w:p>
    <w:p w14:paraId="19D40937" w14:textId="0C2C59AC" w:rsidR="00000000" w:rsidRDefault="00361F80">
      <w:pPr>
        <w:widowControl w:val="0"/>
        <w:shd w:val="clear" w:color="000000" w:fill="auto"/>
        <w:autoSpaceDE w:val="0"/>
        <w:autoSpaceDN w:val="0"/>
        <w:adjustRightInd w:val="0"/>
        <w:spacing w:after="0" w:line="36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59144C15" wp14:editId="09BBFED8">
            <wp:extent cx="1752600" cy="9620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2600" cy="962025"/>
                    </a:xfrm>
                    <a:prstGeom prst="rect">
                      <a:avLst/>
                    </a:prstGeom>
                    <a:noFill/>
                    <a:ln>
                      <a:noFill/>
                    </a:ln>
                  </pic:spPr>
                </pic:pic>
              </a:graphicData>
            </a:graphic>
          </wp:inline>
        </w:drawing>
      </w:r>
    </w:p>
    <w:p w14:paraId="76725566" w14:textId="77777777" w:rsidR="00000000" w:rsidRDefault="00222633">
      <w:pPr>
        <w:widowControl w:val="0"/>
        <w:tabs>
          <w:tab w:val="left" w:pos="4395"/>
        </w:tabs>
        <w:autoSpaceDE w:val="0"/>
        <w:autoSpaceDN w:val="0"/>
        <w:adjustRightInd w:val="0"/>
        <w:spacing w:after="0" w:line="36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Рис.5</w:t>
      </w:r>
    </w:p>
    <w:p w14:paraId="1B4322C4" w14:textId="77777777" w:rsidR="00000000" w:rsidRDefault="00222633">
      <w:pPr>
        <w:widowControl w:val="0"/>
        <w:shd w:val="clear" w:color="000000" w:fill="auto"/>
        <w:autoSpaceDE w:val="0"/>
        <w:autoSpaceDN w:val="0"/>
        <w:adjustRightInd w:val="0"/>
        <w:spacing w:after="0" w:line="360" w:lineRule="auto"/>
        <w:ind w:firstLine="709"/>
        <w:rPr>
          <w:rFonts w:ascii="Times New Roman CYR" w:hAnsi="Times New Roman CYR" w:cs="Times New Roman CYR"/>
          <w:sz w:val="28"/>
          <w:szCs w:val="28"/>
        </w:rPr>
      </w:pPr>
    </w:p>
    <w:p w14:paraId="799984A7"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Відомо, що зірка ледве не стала символом Олімпійських ігор, але в останній </w:t>
      </w:r>
      <w:r>
        <w:rPr>
          <w:rFonts w:ascii="Times New Roman CYR" w:hAnsi="Times New Roman CYR" w:cs="Times New Roman CYR"/>
          <w:sz w:val="28"/>
          <w:szCs w:val="28"/>
          <w:lang w:val="uk-UA"/>
        </w:rPr>
        <w:t>момент її модифікували: п’ять гострих кінців зірочки замінили п’ятьма кільцями (рис.5). За переконаннями організаторів кільця краще відображають гармонію ігор. Слово «Пентагон» нам добре відомо у зв’язку з назвою військового відомства США, будівля якого ма</w:t>
      </w:r>
      <w:r>
        <w:rPr>
          <w:rFonts w:ascii="Times New Roman CYR" w:hAnsi="Times New Roman CYR" w:cs="Times New Roman CYR"/>
          <w:sz w:val="28"/>
          <w:szCs w:val="28"/>
          <w:lang w:val="uk-UA"/>
        </w:rPr>
        <w:t>є форму пентагона.</w:t>
      </w:r>
    </w:p>
    <w:p w14:paraId="1182F780"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lastRenderedPageBreak/>
        <w:t>В античному мистецтві широко відомий закон золотої чаші, який використовували скульптори. Заштрихована частина пентагона дає схематичне уявлення золотої чаші.</w:t>
      </w:r>
    </w:p>
    <w:p w14:paraId="685DB4A7"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6DE84B9F" w14:textId="586973DF"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7AB7A2E2" wp14:editId="34591438">
            <wp:extent cx="1323975" cy="971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noFill/>
                    <a:ln>
                      <a:noFill/>
                    </a:ln>
                  </pic:spPr>
                </pic:pic>
              </a:graphicData>
            </a:graphic>
          </wp:inline>
        </w:drawing>
      </w:r>
    </w:p>
    <w:p w14:paraId="03AA149E" w14:textId="77777777" w:rsidR="00000000" w:rsidRDefault="00222633">
      <w:pPr>
        <w:widowControl w:val="0"/>
        <w:tabs>
          <w:tab w:val="left" w:pos="4395"/>
        </w:tabs>
        <w:autoSpaceDE w:val="0"/>
        <w:autoSpaceDN w:val="0"/>
        <w:adjustRightInd w:val="0"/>
        <w:spacing w:after="0" w:line="360" w:lineRule="auto"/>
        <w:ind w:firstLine="709"/>
        <w:rPr>
          <w:rFonts w:ascii="Times New Roman CYR" w:hAnsi="Times New Roman CYR" w:cs="Times New Roman CYR"/>
          <w:noProof/>
          <w:sz w:val="28"/>
          <w:szCs w:val="28"/>
          <w:lang w:val="uk-UA"/>
        </w:rPr>
      </w:pPr>
      <w:r>
        <w:rPr>
          <w:rFonts w:ascii="Times New Roman CYR" w:hAnsi="Times New Roman CYR" w:cs="Times New Roman CYR"/>
          <w:noProof/>
          <w:sz w:val="28"/>
          <w:szCs w:val="28"/>
          <w:lang w:val="uk-UA"/>
        </w:rPr>
        <w:t>Рис.6</w:t>
      </w:r>
    </w:p>
    <w:p w14:paraId="2EE59CA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39B6C54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Геометрія додекаедра та ікосаедра</w:t>
      </w:r>
      <w:r>
        <w:rPr>
          <w:rFonts w:ascii="Times New Roman CYR" w:hAnsi="Times New Roman CYR" w:cs="Times New Roman CYR"/>
          <w:sz w:val="28"/>
          <w:szCs w:val="28"/>
          <w:lang w:val="uk-UA"/>
        </w:rPr>
        <w:t xml:space="preserve"> пов’язана із золотою пропорцією. Гранями додекаедра є пентагони, тобто правильні п’ятикутники, які утворені на основі золотої пропорції. Якщо уважно подивитися на ікосаедр, то можна побачити, що в кожній вершині ікосаедра збігаються п’ять трикутників, зов</w:t>
      </w:r>
      <w:r>
        <w:rPr>
          <w:rFonts w:ascii="Times New Roman CYR" w:hAnsi="Times New Roman CYR" w:cs="Times New Roman CYR"/>
          <w:sz w:val="28"/>
          <w:szCs w:val="28"/>
          <w:lang w:val="uk-UA"/>
        </w:rPr>
        <w:t>нішні сторони яких утворюють пентагон (</w:t>
      </w:r>
      <w:r>
        <w:rPr>
          <w:rFonts w:ascii="Times New Roman CYR" w:hAnsi="Times New Roman CYR" w:cs="Times New Roman CYR"/>
          <w:sz w:val="28"/>
          <w:szCs w:val="28"/>
        </w:rPr>
        <w:t>рис.7</w:t>
      </w:r>
      <w:r>
        <w:rPr>
          <w:rFonts w:ascii="Times New Roman CYR" w:hAnsi="Times New Roman CYR" w:cs="Times New Roman CYR"/>
          <w:sz w:val="28"/>
          <w:szCs w:val="28"/>
          <w:lang w:val="uk-UA"/>
        </w:rPr>
        <w:t>). Цих фактів достатньо, щоб переконатися в тому, що золота пропорція грає суттєву роль в конструкції цих двох платонових тіл.</w:t>
      </w:r>
    </w:p>
    <w:p w14:paraId="33BAE0C7" w14:textId="77777777" w:rsidR="00000000" w:rsidRDefault="00222633">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14:paraId="234DFDAC" w14:textId="7ECAE891"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71F0AF76" wp14:editId="6C511CCD">
            <wp:extent cx="2619375" cy="31718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9375" cy="3171825"/>
                    </a:xfrm>
                    <a:prstGeom prst="rect">
                      <a:avLst/>
                    </a:prstGeom>
                    <a:noFill/>
                    <a:ln>
                      <a:noFill/>
                    </a:ln>
                  </pic:spPr>
                </pic:pic>
              </a:graphicData>
            </a:graphic>
          </wp:inline>
        </w:drawing>
      </w:r>
    </w:p>
    <w:p w14:paraId="02097EFD" w14:textId="77777777" w:rsidR="00000000" w:rsidRDefault="00222633">
      <w:pPr>
        <w:widowControl w:val="0"/>
        <w:tabs>
          <w:tab w:val="left" w:pos="43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Рис.7</w:t>
      </w:r>
    </w:p>
    <w:p w14:paraId="415958A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Золотий перетин виступає у правильній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пе</w:t>
      </w:r>
      <w:r>
        <w:rPr>
          <w:rFonts w:ascii="Times New Roman CYR" w:hAnsi="Times New Roman CYR" w:cs="Times New Roman CYR"/>
          <w:sz w:val="28"/>
          <w:szCs w:val="28"/>
          <w:lang w:val="uk-UA"/>
        </w:rPr>
        <w:t>нтаграмі &lt;http://uk.wikipedia.org/wiki/%D0%9F%D0%B5%D0%BD%D1%82%D0%B0%D0%B3%D1%80%D0%B0%D0%BC%D0%B0&gt;, який вважався магічним символом у багатьох культурах. Точка перетину сторін ділить їх у золотій пропорції. Більша частина сторони також ділиться у золотій</w:t>
      </w:r>
      <w:r>
        <w:rPr>
          <w:rFonts w:ascii="Times New Roman CYR" w:hAnsi="Times New Roman CYR" w:cs="Times New Roman CYR"/>
          <w:sz w:val="28"/>
          <w:szCs w:val="28"/>
          <w:lang w:val="uk-UA"/>
        </w:rPr>
        <w:t xml:space="preserve"> пропорції іншою точкою перетину.</w:t>
      </w:r>
    </w:p>
    <w:p w14:paraId="1BAB912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Пентаграм</w:t>
      </w:r>
      <w:r>
        <w:rPr>
          <w:rFonts w:ascii="Times New Roman CYR" w:hAnsi="Times New Roman CYR" w:cs="Times New Roman CYR"/>
          <w:sz w:val="28"/>
          <w:szCs w:val="28"/>
        </w:rPr>
        <w:t>а</w:t>
      </w:r>
      <w:r>
        <w:rPr>
          <w:rFonts w:ascii="Times New Roman CYR" w:hAnsi="Times New Roman CYR" w:cs="Times New Roman CYR"/>
          <w:sz w:val="28"/>
          <w:szCs w:val="28"/>
          <w:lang w:val="uk-UA"/>
        </w:rPr>
        <w:t xml:space="preserve"> містить п'ять гострокутних та п'ять тупокутних</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золотих трикутників &lt;http://uk.wikipedia.org/w/index.php?title=%D0%97%D0%BE%D0%BB%D0%BE%D1%82%D0%B8%D0%B9_%D1%82%D1%80%D0%B8%D0%BA%D1%83%D1%82%D0%BD%D0%B8%D0%BA&amp;act</w:t>
      </w:r>
      <w:r>
        <w:rPr>
          <w:rFonts w:ascii="Times New Roman CYR" w:hAnsi="Times New Roman CYR" w:cs="Times New Roman CYR"/>
          <w:sz w:val="28"/>
          <w:szCs w:val="28"/>
          <w:lang w:val="uk-UA"/>
        </w:rPr>
        <w:t>ion=edit&amp;redlink=1&gt; (</w:t>
      </w:r>
      <w:r>
        <w:rPr>
          <w:rFonts w:ascii="Times New Roman CYR" w:hAnsi="Times New Roman CYR" w:cs="Times New Roman CYR"/>
          <w:sz w:val="28"/>
          <w:szCs w:val="28"/>
        </w:rPr>
        <w:t>рис</w:t>
      </w:r>
      <w:r>
        <w:rPr>
          <w:rFonts w:ascii="Times New Roman CYR" w:hAnsi="Times New Roman CYR" w:cs="Times New Roman CYR"/>
          <w:sz w:val="28"/>
          <w:szCs w:val="28"/>
          <w:lang w:val="uk-UA"/>
        </w:rPr>
        <w:t>.8). У кожному з них співвідношення довжини довшої та коротшої сторони утворює золотий перетин.</w:t>
      </w:r>
    </w:p>
    <w:p w14:paraId="1FEB9D3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2CFC2FD6" w14:textId="27E203EF"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14:anchorId="39882958" wp14:editId="649E4C4D">
            <wp:extent cx="1762125" cy="13239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r w:rsidR="00222633">
        <w:rPr>
          <w:rFonts w:ascii="Times New Roman CYR" w:hAnsi="Times New Roman CYR" w:cs="Times New Roman CYR"/>
          <w:sz w:val="28"/>
          <w:szCs w:val="28"/>
          <w:lang w:val="uk-UA"/>
        </w:rPr>
        <w:t xml:space="preserve"> &lt;http://uk.wikipedia.org/wiki/%D0%A4%D0%B0%D0%B9%D0%BB:Pentagram-phi.svg&gt;</w:t>
      </w:r>
    </w:p>
    <w:p w14:paraId="61C3F630"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Рис.8</w:t>
      </w:r>
    </w:p>
    <w:p w14:paraId="35C87A49"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67081D1B" w14:textId="46AED289"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Червоний:Зелений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=Зелений:Синій=Синій:Фіолетови</w:t>
      </w:r>
      <w:r>
        <w:rPr>
          <w:rFonts w:ascii="Times New Roman CYR" w:hAnsi="Times New Roman CYR" w:cs="Times New Roman CYR"/>
          <w:sz w:val="28"/>
          <w:szCs w:val="28"/>
        </w:rPr>
        <w:t>й=</w:t>
      </w:r>
      <w:r w:rsidR="00361F80">
        <w:rPr>
          <w:rFonts w:ascii="Microsoft Sans Serif" w:hAnsi="Microsoft Sans Serif" w:cs="Microsoft Sans Serif"/>
          <w:noProof/>
          <w:sz w:val="17"/>
          <w:szCs w:val="17"/>
        </w:rPr>
        <w:drawing>
          <wp:inline distT="0" distB="0" distL="0" distR="0" wp14:anchorId="37A6E8F7" wp14:editId="2D879D6B">
            <wp:extent cx="123825" cy="2095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194416F6" wp14:editId="6BD86133">
            <wp:extent cx="123825" cy="2095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p>
    <w:p w14:paraId="3D5185C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Звернемо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увагу</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на пентаграму. Вона викликає зацікавлення багатьох</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людей.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Пентаграма викликала особливе захоплення у піфагорійців і вважалася їх головн</w:t>
      </w:r>
      <w:r>
        <w:rPr>
          <w:rFonts w:ascii="Times New Roman CYR" w:hAnsi="Times New Roman CYR" w:cs="Times New Roman CYR"/>
          <w:sz w:val="28"/>
          <w:szCs w:val="28"/>
          <w:lang w:val="uk-UA"/>
        </w:rPr>
        <w:t>им розпізнавальним знаком. Будівля військового відомства США має форму пентаграми і отримало назву «Пентагон», що значить правильний п'ятикутник.</w:t>
      </w:r>
    </w:p>
    <w:p w14:paraId="7B86E00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Окрім пентагона і пентаграми золоті відношення є і в правильних многогранниках. Правильний многогранник - це т</w:t>
      </w:r>
      <w:r>
        <w:rPr>
          <w:rFonts w:ascii="Times New Roman CYR" w:hAnsi="Times New Roman CYR" w:cs="Times New Roman CYR"/>
          <w:sz w:val="28"/>
          <w:szCs w:val="28"/>
          <w:lang w:val="uk-UA"/>
        </w:rPr>
        <w:t>аки</w:t>
      </w:r>
      <w:r>
        <w:rPr>
          <w:rFonts w:ascii="Times New Roman CYR" w:hAnsi="Times New Roman CYR" w:cs="Times New Roman CYR"/>
          <w:sz w:val="28"/>
          <w:szCs w:val="28"/>
        </w:rPr>
        <w:t>й</w:t>
      </w:r>
      <w:r>
        <w:rPr>
          <w:rFonts w:ascii="Times New Roman CYR" w:hAnsi="Times New Roman CYR" w:cs="Times New Roman CYR"/>
          <w:sz w:val="28"/>
          <w:szCs w:val="28"/>
          <w:lang w:val="uk-UA"/>
        </w:rPr>
        <w:t xml:space="preserve"> многогранник, всі грані якого рівні ті є правильними многокутниками. Ще в «Началах» Евкліда доведено, що існує п’ять видів правильних многогранників: тетраедр, гексаедр, додекаедр, ікосаедр.</w:t>
      </w:r>
    </w:p>
    <w:p w14:paraId="004CCB6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Інтерес людини до природи призвів до відкриття її фізичних і</w:t>
      </w:r>
      <w:r>
        <w:rPr>
          <w:rFonts w:ascii="Times New Roman CYR" w:hAnsi="Times New Roman CYR" w:cs="Times New Roman CYR"/>
          <w:sz w:val="28"/>
          <w:szCs w:val="28"/>
          <w:lang w:val="uk-UA"/>
        </w:rPr>
        <w:t xml:space="preserve"> математичних закономірностей.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Краса</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природних форм</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народжується</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у</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взаємодії двох</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фізичних</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сил</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 тяжіння та</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інерції.</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Золота</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пропорція</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 це</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математичний</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символ</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цієї взаємодії,</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оскільки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виражає</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основні моменти</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живого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зростання:</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стрімкий зліт</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юних</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пагонів</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змі</w:t>
      </w:r>
      <w:r>
        <w:rPr>
          <w:rFonts w:ascii="Times New Roman CYR" w:hAnsi="Times New Roman CYR" w:cs="Times New Roman CYR"/>
          <w:sz w:val="28"/>
          <w:szCs w:val="28"/>
          <w:lang w:val="uk-UA"/>
        </w:rPr>
        <w:t>нюється уповільненимз</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ростанням</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«за інерцією»</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до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моменту</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цвітіння.</w:t>
      </w:r>
    </w:p>
    <w:p w14:paraId="1D24E3A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lastRenderedPageBreak/>
        <w:t>Аналіз сучасних програм освіти в таких країнах, як США, Канада, Росія та Україна, показує, що в більшості з них немає навіть згадки про «золотий перетин». Тобто, має місце свідоме ігнорува</w:t>
      </w:r>
      <w:r>
        <w:rPr>
          <w:rFonts w:ascii="Times New Roman CYR" w:hAnsi="Times New Roman CYR" w:cs="Times New Roman CYR"/>
          <w:sz w:val="28"/>
          <w:szCs w:val="28"/>
          <w:lang w:val="uk-UA"/>
        </w:rPr>
        <w:t>ння одного з найважливіших відкриттів античної математики. Можливо, причину слід шукати в негативному ставленні сучасної «матеріалістичної» науки і «матеріалістичного» освіти до астрології і так званим «езотеричним» наук. У них «золотий перетин» і пов'язан</w:t>
      </w:r>
      <w:r>
        <w:rPr>
          <w:rFonts w:ascii="Times New Roman CYR" w:hAnsi="Times New Roman CYR" w:cs="Times New Roman CYR"/>
          <w:sz w:val="28"/>
          <w:szCs w:val="28"/>
          <w:lang w:val="uk-UA"/>
        </w:rPr>
        <w:t>і з ним геометричні фігури - «пентаграма», «Платонова тіла», «куб Метатрон» - широко використовуються як основні «сакральних» символів. І «матеріалістичний» освіта не знайшло нічого більш розумного, як викинути золотий перетин на звалище «сумнівних наукови</w:t>
      </w:r>
      <w:r>
        <w:rPr>
          <w:rFonts w:ascii="Times New Roman CYR" w:hAnsi="Times New Roman CYR" w:cs="Times New Roman CYR"/>
          <w:sz w:val="28"/>
          <w:szCs w:val="28"/>
          <w:lang w:val="uk-UA"/>
        </w:rPr>
        <w:t>х концепцій» разом з астрологією та «езотеричними» науками. У результаті більшість «освічених» людей добре знають «теорему Піфагора», але мають дуже туманне уявлення про «золотий перетин»</w:t>
      </w:r>
    </w:p>
    <w:p w14:paraId="2B3E22FC"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09D0F0F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2.1.2</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Метод математичної індукції і числа Фібоначчі, f2,f3,…,fn,… -</w:t>
      </w:r>
      <w:r>
        <w:rPr>
          <w:rFonts w:ascii="Times New Roman CYR" w:hAnsi="Times New Roman CYR" w:cs="Times New Roman CYR"/>
          <w:sz w:val="28"/>
          <w:szCs w:val="28"/>
          <w:lang w:val="uk-UA"/>
        </w:rPr>
        <w:t xml:space="preserve"> числа Фібоначчі.</w:t>
      </w:r>
    </w:p>
    <w:p w14:paraId="2FB82DC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Довести, що кожне натуральне число дорівнює сумі кількох (можливо одного) різних чисел Фібоначчі.</w:t>
      </w:r>
    </w:p>
    <w:p w14:paraId="47C04E0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Для n=1 твердження вірне, оскільки 1 є числом Фібоначчі.</w:t>
      </w:r>
    </w:p>
    <w:p w14:paraId="377D771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Доведемо, що воно виконується і для числа n. Якщо n - число з послідовності Фібон</w:t>
      </w:r>
      <w:r>
        <w:rPr>
          <w:rFonts w:ascii="Times New Roman CYR" w:hAnsi="Times New Roman CYR" w:cs="Times New Roman CYR"/>
          <w:sz w:val="28"/>
          <w:szCs w:val="28"/>
          <w:lang w:val="uk-UA"/>
        </w:rPr>
        <w:t>аччі, то твердження справедливе.</w:t>
      </w:r>
    </w:p>
    <w:p w14:paraId="634EC1C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Якщо n не є числом Фібоначчі, то позначимо найбільше з чисел Фібоначчі, яке не перевищує n, через fі. Розглянемо різницю n- fі. Оскільки fі&lt;n&lt;fі+1= fі-1+ fі, 1&lt;n- fі&lt;fі-1, то за припущенням індукції n- fі можна записати у в</w:t>
      </w:r>
      <w:r>
        <w:rPr>
          <w:rFonts w:ascii="Times New Roman CYR" w:hAnsi="Times New Roman CYR" w:cs="Times New Roman CYR"/>
          <w:sz w:val="28"/>
          <w:szCs w:val="28"/>
          <w:lang w:val="uk-UA"/>
        </w:rPr>
        <w:t>игляді суми членів послідовності Фібоначчі, менших fі-1. Тобто n-fi=fi1+fi2+…+fik+fi. Отже, і в цьому випадку n можна записати як суму декількох різних чисел Фібоначчі.+m=fn-1fm+fnfm+1</w:t>
      </w:r>
    </w:p>
    <w:p w14:paraId="5F6D35B4"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Індукція по m.</w:t>
      </w:r>
    </w:p>
    <w:p w14:paraId="7BB213A0"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Якщо m=1 формула приймає вигляд fn+1=fn-1f1+fnf2=2 форму</w:t>
      </w:r>
      <w:r>
        <w:rPr>
          <w:rFonts w:ascii="Times New Roman CYR" w:hAnsi="Times New Roman CYR" w:cs="Times New Roman CYR"/>
          <w:sz w:val="28"/>
          <w:szCs w:val="28"/>
          <w:lang w:val="uk-UA"/>
        </w:rPr>
        <w:t>ла приймає вигляд fn+2=fn-1f2+fnf3= fn-1+2fn =fn-1+fn+fn.</w:t>
      </w:r>
    </w:p>
    <w:p w14:paraId="79A7EE2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Припустимо, що виконується рівність fn+m=fn-1fm+fnfm+1 при m=k при m=k+1. Доведемо, що вона виконується і при m=k+2.+2=fn+1+fn=fn-1+fn+fn=fn-1+2fn=fn-1f2+fnf3.</w:t>
      </w:r>
    </w:p>
    <w:p w14:paraId="3A67AF3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Додаючи останні дві рівності, отримаєм</w:t>
      </w:r>
      <w:r>
        <w:rPr>
          <w:rFonts w:ascii="Times New Roman CYR" w:hAnsi="Times New Roman CYR" w:cs="Times New Roman CYR"/>
          <w:sz w:val="28"/>
          <w:szCs w:val="28"/>
          <w:lang w:val="uk-UA"/>
        </w:rPr>
        <w:t>о:+k+2=fn-1fk+2+fnfk+3.</w:t>
      </w:r>
    </w:p>
    <w:p w14:paraId="36B9F6F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Якщо n ділиться на m, то і fn ділиться на fm.</w:t>
      </w:r>
    </w:p>
    <w:p w14:paraId="1743889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Нехай n ділиться на m, тобто n = mk. Доведення будемо вести індукцією по k. Для k=1, n = m, видно, що fn ділиться на fm.</w:t>
      </w:r>
    </w:p>
    <w:p w14:paraId="14DAF6AC"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Припустимо, що fmk ділиться на fm. Розглянемо fm(k+1).</w:t>
      </w:r>
      <w:r>
        <w:rPr>
          <w:rFonts w:ascii="Times New Roman CYR" w:hAnsi="Times New Roman CYR" w:cs="Times New Roman CYR"/>
          <w:sz w:val="28"/>
          <w:szCs w:val="28"/>
          <w:lang w:val="uk-UA"/>
        </w:rPr>
        <w:t>(k+1)=fmk+m. Відомо, що fn+m=fn-1fm+fnfm+1.</w:t>
      </w:r>
    </w:p>
    <w:p w14:paraId="2F35EFB7"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Тоді, fm(k+1)=fmk-1fm+fmkfm+1. Перший доданок правої частини ділиться на fm. Другий - кратний fmk., тобто за припущенням також ділиться на fm. Це означає, що на fm ділиться і їх сума fm(k+1)</w:t>
      </w:r>
    </w:p>
    <w:p w14:paraId="433A010B"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2346DA5D"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 Застосування чисе</w:t>
      </w:r>
      <w:r>
        <w:rPr>
          <w:rFonts w:ascii="Times New Roman CYR" w:hAnsi="Times New Roman CYR" w:cs="Times New Roman CYR"/>
          <w:sz w:val="28"/>
          <w:szCs w:val="28"/>
          <w:lang w:val="uk-UA"/>
        </w:rPr>
        <w:t>л та золотої пропорції в різних галузях</w:t>
      </w:r>
    </w:p>
    <w:p w14:paraId="7033F3AE"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1418488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Числа Фібоначчі у теорії інформації.</w:t>
      </w:r>
    </w:p>
    <w:p w14:paraId="02A26518" w14:textId="2482EAE9"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основі Фібоначчієвої системи числення будується код ( кодування) Фібоначчі універсальний код для натуральних чисел (1, 2, 3...), що використовує послідовності бітів. Оскільки </w:t>
      </w:r>
      <w:r>
        <w:rPr>
          <w:rFonts w:ascii="Times New Roman CYR" w:hAnsi="Times New Roman CYR" w:cs="Times New Roman CYR"/>
          <w:sz w:val="28"/>
          <w:szCs w:val="28"/>
          <w:lang w:val="uk-UA"/>
        </w:rPr>
        <w:t>комбінація 11 заборонена в Фібоначчієвій системі числення, її можна використовувати як маркер кінця запису. Для складання коду Фібоначчі по запису числа в Фібоначчієвій системі числення слід переписати цифри в зворотному порядку (так, що старша одиниця вия</w:t>
      </w:r>
      <w:r>
        <w:rPr>
          <w:rFonts w:ascii="Times New Roman CYR" w:hAnsi="Times New Roman CYR" w:cs="Times New Roman CYR"/>
          <w:sz w:val="28"/>
          <w:szCs w:val="28"/>
          <w:lang w:val="uk-UA"/>
        </w:rPr>
        <w:t xml:space="preserve">вляється останнім символом) і приписати в кінці ще раз 1. Тобто, кодова послідовність має вигляд: </w:t>
      </w:r>
      <w:r w:rsidR="00361F80">
        <w:rPr>
          <w:rFonts w:ascii="Microsoft Sans Serif" w:hAnsi="Microsoft Sans Serif" w:cs="Microsoft Sans Serif"/>
          <w:noProof/>
          <w:sz w:val="17"/>
          <w:szCs w:val="17"/>
        </w:rPr>
        <w:drawing>
          <wp:inline distT="0" distB="0" distL="0" distR="0" wp14:anchorId="64319CED" wp14:editId="1AF42D84">
            <wp:extent cx="161925"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5E5E2DD3" wp14:editId="4382BFA6">
            <wp:extent cx="161925" cy="2095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5E10EFE9" wp14:editId="6EFCC188">
            <wp:extent cx="171450"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AD0ABF0" wp14:editId="10F27C17">
            <wp:extent cx="171450" cy="2095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4260FE6A" wp14:editId="7FE172ED">
            <wp:extent cx="171450" cy="2095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1E0CF563" wp14:editId="55F361DB">
            <wp:extent cx="171450" cy="2095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722E9860" wp14:editId="27462F83">
            <wp:extent cx="247650" cy="2095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00988AAC" wp14:editId="0A50B245">
            <wp:extent cx="247650" cy="209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Times New Roman CYR" w:hAnsi="Times New Roman CYR" w:cs="Times New Roman CYR"/>
          <w:sz w:val="28"/>
          <w:szCs w:val="28"/>
          <w:lang w:val="uk-UA"/>
        </w:rPr>
        <w:t>, де n - номер самого старшого розряду з одиницею.</w:t>
      </w:r>
    </w:p>
    <w:p w14:paraId="2B0CF03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Числа Фібоначчі в хімії</w:t>
      </w:r>
    </w:p>
    <w:p w14:paraId="2A68EF37" w14:textId="276ED108"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В цьому пункті дізнаємось про властивості деяких х</w:t>
      </w:r>
      <w:r>
        <w:rPr>
          <w:rFonts w:ascii="Times New Roman CYR" w:hAnsi="Times New Roman CYR" w:cs="Times New Roman CYR"/>
          <w:sz w:val="28"/>
          <w:szCs w:val="28"/>
          <w:lang w:val="uk-UA"/>
        </w:rPr>
        <w:t>імічних сполук, виявлених українським хіміком Миколою Васютинським[</w:t>
      </w:r>
      <w:r>
        <w:rPr>
          <w:rFonts w:ascii="Times New Roman CYR" w:hAnsi="Times New Roman CYR" w:cs="Times New Roman CYR"/>
          <w:sz w:val="28"/>
          <w:szCs w:val="28"/>
        </w:rPr>
        <w:t>4,с.25-30</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 xml:space="preserve">Одним з фундаментальних хімічних законів є закон сталості складу хімічних сполук. Цей закон утвердився в хімічній науці після досліджень французького вченого </w:t>
      </w:r>
      <w:r>
        <w:rPr>
          <w:rFonts w:ascii="Times New Roman CYR" w:hAnsi="Times New Roman CYR" w:cs="Times New Roman CYR"/>
          <w:sz w:val="28"/>
          <w:szCs w:val="28"/>
          <w:lang w:val="uk-UA"/>
        </w:rPr>
        <w:lastRenderedPageBreak/>
        <w:t>Ж. Пруста (1754-182</w:t>
      </w:r>
      <w:r>
        <w:rPr>
          <w:rFonts w:ascii="Times New Roman CYR" w:hAnsi="Times New Roman CYR" w:cs="Times New Roman CYR"/>
          <w:sz w:val="28"/>
          <w:szCs w:val="28"/>
          <w:lang w:val="uk-UA"/>
        </w:rPr>
        <w:t>6). Досліджуючи хімічні сполуки, зокрема , оксиди металів, він прийшов до висновку, що хімічні сполуки мають строго постійний склад, що не залежний від умов їх утворення. Працями англійського вченого Д. Дальтона (1766-1844) в хімії утвердилось атомарне вче</w:t>
      </w:r>
      <w:r>
        <w:rPr>
          <w:rFonts w:ascii="Times New Roman CYR" w:hAnsi="Times New Roman CYR" w:cs="Times New Roman CYR"/>
          <w:sz w:val="28"/>
          <w:szCs w:val="28"/>
          <w:lang w:val="uk-UA"/>
        </w:rPr>
        <w:t xml:space="preserve">ння. Був сформульований закон кратних відношень, за яким між атомами в сполуках встановлюються прості цілочисельні відносини. І зараз кожен школяр знає, що склад води описується формулою </w:t>
      </w:r>
      <w:r w:rsidR="00361F80">
        <w:rPr>
          <w:rFonts w:ascii="Microsoft Sans Serif" w:hAnsi="Microsoft Sans Serif" w:cs="Microsoft Sans Serif"/>
          <w:noProof/>
          <w:sz w:val="17"/>
          <w:szCs w:val="17"/>
        </w:rPr>
        <w:drawing>
          <wp:inline distT="0" distB="0" distL="0" distR="0" wp14:anchorId="770C9C42" wp14:editId="768D57D1">
            <wp:extent cx="200025" cy="2095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39D37D86" wp14:editId="06AB6CB8">
            <wp:extent cx="200025" cy="2095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CYR" w:hAnsi="Times New Roman CYR" w:cs="Times New Roman CYR"/>
          <w:sz w:val="28"/>
          <w:szCs w:val="28"/>
          <w:lang w:val="en-US"/>
        </w:rPr>
        <w:t>O</w:t>
      </w:r>
      <w:r>
        <w:rPr>
          <w:rFonts w:ascii="Times New Roman CYR" w:hAnsi="Times New Roman CYR" w:cs="Times New Roman CYR"/>
          <w:sz w:val="28"/>
          <w:szCs w:val="28"/>
          <w:lang w:val="uk-UA"/>
        </w:rPr>
        <w:t>, кухонної солі - NaCl, окису цинку - ZnO.</w:t>
      </w:r>
    </w:p>
    <w:p w14:paraId="16ADCB0E" w14:textId="19A034D0"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Поки вивчали порівняно прості хімічні сполуки, ставлення атомів в них зазвичай відповідало невеликим числам, наприклад, в </w:t>
      </w:r>
      <w:r w:rsidR="00361F80">
        <w:rPr>
          <w:rFonts w:ascii="Microsoft Sans Serif" w:hAnsi="Microsoft Sans Serif" w:cs="Microsoft Sans Serif"/>
          <w:noProof/>
          <w:sz w:val="17"/>
          <w:szCs w:val="17"/>
        </w:rPr>
        <w:drawing>
          <wp:inline distT="0" distB="0" distL="0" distR="0" wp14:anchorId="01835221" wp14:editId="2B91F63C">
            <wp:extent cx="200025" cy="2095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5F2644D" wp14:editId="6A3AAB17">
            <wp:extent cx="200025" cy="2095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CYR" w:hAnsi="Times New Roman CYR" w:cs="Times New Roman CYR"/>
          <w:sz w:val="28"/>
          <w:szCs w:val="28"/>
          <w:lang w:val="en-US"/>
        </w:rPr>
        <w:t>O</w:t>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5EFEAD2C" wp14:editId="1629AD99">
            <wp:extent cx="457200" cy="2095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6B465619" wp14:editId="44FC4C8B">
            <wp:extent cx="457200" cy="2095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Pr>
          <w:rFonts w:ascii="Times New Roman CYR" w:hAnsi="Times New Roman CYR" w:cs="Times New Roman CYR"/>
          <w:sz w:val="28"/>
          <w:szCs w:val="28"/>
          <w:lang w:val="uk-UA"/>
        </w:rPr>
        <w:t>,</w:t>
      </w:r>
      <w:r w:rsidR="00361F80">
        <w:rPr>
          <w:rFonts w:ascii="Microsoft Sans Serif" w:hAnsi="Microsoft Sans Serif" w:cs="Microsoft Sans Serif"/>
          <w:noProof/>
          <w:sz w:val="17"/>
          <w:szCs w:val="17"/>
        </w:rPr>
        <w:drawing>
          <wp:inline distT="0" distB="0" distL="0" distR="0" wp14:anchorId="0461EED4" wp14:editId="0B404E73">
            <wp:extent cx="600075" cy="2095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3C13E44D" wp14:editId="1E394E3B">
            <wp:extent cx="600075" cy="2095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Але коло досліджуваних хімічних сполук</w:t>
      </w:r>
      <w:r>
        <w:rPr>
          <w:rFonts w:ascii="Times New Roman CYR" w:hAnsi="Times New Roman CYR" w:cs="Times New Roman CYR"/>
          <w:sz w:val="28"/>
          <w:szCs w:val="28"/>
          <w:lang w:val="uk-UA"/>
        </w:rPr>
        <w:t xml:space="preserve"> розширюється. З’явилися формули сполук зі стехіометричними коефіцієнтами 7, 9, 15, 21 і т.д. А коли почали вивчати склад органічних сполук, про прості цілочисельних відносинах і говорити стало незручно. Своєрідним чемпіоном у стехіометрії стала ДНК бактер</w:t>
      </w:r>
      <w:r>
        <w:rPr>
          <w:rFonts w:ascii="Times New Roman CYR" w:hAnsi="Times New Roman CYR" w:cs="Times New Roman CYR"/>
          <w:sz w:val="28"/>
          <w:szCs w:val="28"/>
          <w:lang w:val="uk-UA"/>
        </w:rPr>
        <w:t xml:space="preserve">іофага, що задається формулою </w:t>
      </w:r>
      <w:r w:rsidR="00361F80">
        <w:rPr>
          <w:rFonts w:ascii="Microsoft Sans Serif" w:hAnsi="Microsoft Sans Serif" w:cs="Microsoft Sans Serif"/>
          <w:noProof/>
          <w:sz w:val="17"/>
          <w:szCs w:val="17"/>
        </w:rPr>
        <w:drawing>
          <wp:inline distT="0" distB="0" distL="0" distR="0" wp14:anchorId="622A3B08" wp14:editId="6EB5A8F2">
            <wp:extent cx="1628775" cy="209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87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092792AD" wp14:editId="24D1B027">
            <wp:extent cx="1628775" cy="2095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8775" cy="209550"/>
                    </a:xfrm>
                    <a:prstGeom prst="rect">
                      <a:avLst/>
                    </a:prstGeom>
                    <a:noFill/>
                    <a:ln>
                      <a:noFill/>
                    </a:ln>
                  </pic:spPr>
                </pic:pic>
              </a:graphicData>
            </a:graphic>
          </wp:inline>
        </w:drawing>
      </w:r>
      <w:r>
        <w:rPr>
          <w:rFonts w:ascii="Times New Roman CYR" w:hAnsi="Times New Roman CYR" w:cs="Times New Roman CYR"/>
          <w:sz w:val="28"/>
          <w:szCs w:val="28"/>
          <w:lang w:val="uk-UA"/>
        </w:rPr>
        <w:t>Тут вже мають місце чотиризначні величини, а не відношення «невеликих» цілих чисел.</w:t>
      </w:r>
    </w:p>
    <w:p w14:paraId="245382C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Не будемо заглиблюватися в хімію різних утворень. Вияснимо чи виявляють</w:t>
      </w:r>
      <w:r>
        <w:rPr>
          <w:rFonts w:ascii="Times New Roman CYR" w:hAnsi="Times New Roman CYR" w:cs="Times New Roman CYR"/>
          <w:sz w:val="28"/>
          <w:szCs w:val="28"/>
          <w:lang w:val="uk-UA"/>
        </w:rPr>
        <w:t>ся в формулах сполук числа Фібоначчі, і чи підкоряється хімічна організація золотій пропорції.</w:t>
      </w:r>
    </w:p>
    <w:p w14:paraId="32CD941E" w14:textId="3041904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Відповідь на це питання і спробував дати Васютинський. Йому вдалося виявити сполучення, засновані на числах Фібоначчі, при вивченні окислів урану і хрому. При ок</w:t>
      </w:r>
      <w:r>
        <w:rPr>
          <w:rFonts w:ascii="Times New Roman CYR" w:hAnsi="Times New Roman CYR" w:cs="Times New Roman CYR"/>
          <w:sz w:val="28"/>
          <w:szCs w:val="28"/>
          <w:lang w:val="uk-UA"/>
        </w:rPr>
        <w:t xml:space="preserve">исленні урану склад утворюються окислів змінюється не безперервно, а стрибкоподібно від одного стійкого з'єднання з цілочисельними співвідношеннями атомів до іншого. Між оксидами урану </w:t>
      </w:r>
      <w:r w:rsidR="00361F80">
        <w:rPr>
          <w:rFonts w:ascii="Microsoft Sans Serif" w:hAnsi="Microsoft Sans Serif" w:cs="Microsoft Sans Serif"/>
          <w:noProof/>
          <w:sz w:val="17"/>
          <w:szCs w:val="17"/>
        </w:rPr>
        <w:drawing>
          <wp:inline distT="0" distB="0" distL="0" distR="0" wp14:anchorId="4E32B87C" wp14:editId="568E683B">
            <wp:extent cx="314325" cy="209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0ADC4B63" wp14:editId="46576C70">
            <wp:extent cx="314325" cy="2095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і </w:t>
      </w:r>
      <w:r w:rsidR="00361F80">
        <w:rPr>
          <w:rFonts w:ascii="Microsoft Sans Serif" w:hAnsi="Microsoft Sans Serif" w:cs="Microsoft Sans Serif"/>
          <w:noProof/>
          <w:sz w:val="17"/>
          <w:szCs w:val="17"/>
        </w:rPr>
        <w:drawing>
          <wp:inline distT="0" distB="0" distL="0" distR="0" wp14:anchorId="4044BC61" wp14:editId="04499C02">
            <wp:extent cx="314325" cy="2095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7FB9D8C" wp14:editId="36B54C11">
            <wp:extent cx="314325" cy="209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утворюється цілий ряд проміжних сполук, склад яких описується формулами </w:t>
      </w:r>
      <w:r w:rsidR="00361F80">
        <w:rPr>
          <w:rFonts w:ascii="Microsoft Sans Serif" w:hAnsi="Microsoft Sans Serif" w:cs="Microsoft Sans Serif"/>
          <w:noProof/>
          <w:sz w:val="17"/>
          <w:szCs w:val="17"/>
        </w:rPr>
        <w:drawing>
          <wp:inline distT="0" distB="0" distL="0" distR="0" wp14:anchorId="7AD7C232" wp14:editId="1BBBCF8D">
            <wp:extent cx="2552700" cy="2095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241FD29" wp14:editId="56E2F589">
            <wp:extent cx="2552700" cy="2095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В них відношення атомів дорівнюють відношенню чисел Фібоначчі, розташованим через одне.</w:t>
      </w:r>
    </w:p>
    <w:p w14:paraId="13B80BBB" w14:textId="4F8CC114"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Кожен з описаних окислів урану може бути представлений у вигляді суми двох граничних окислів ряд</w:t>
      </w:r>
      <w:r>
        <w:rPr>
          <w:rFonts w:ascii="Times New Roman CYR" w:hAnsi="Times New Roman CYR" w:cs="Times New Roman CYR"/>
          <w:sz w:val="28"/>
          <w:szCs w:val="28"/>
          <w:lang w:val="uk-UA"/>
        </w:rPr>
        <w:t xml:space="preserve">у </w:t>
      </w:r>
      <w:r w:rsidR="00361F80">
        <w:rPr>
          <w:rFonts w:ascii="Microsoft Sans Serif" w:hAnsi="Microsoft Sans Serif" w:cs="Microsoft Sans Serif"/>
          <w:noProof/>
          <w:sz w:val="17"/>
          <w:szCs w:val="17"/>
        </w:rPr>
        <w:drawing>
          <wp:inline distT="0" distB="0" distL="0" distR="0" wp14:anchorId="7899F79D" wp14:editId="4766D882">
            <wp:extent cx="314325" cy="2095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5BD4D8D" wp14:editId="7D526603">
            <wp:extent cx="314325" cy="2095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і UO, взятих в різних пропорціях , наприклад: </w:t>
      </w:r>
      <w:r w:rsidR="00361F80">
        <w:rPr>
          <w:rFonts w:ascii="Microsoft Sans Serif" w:hAnsi="Microsoft Sans Serif" w:cs="Microsoft Sans Serif"/>
          <w:noProof/>
          <w:sz w:val="17"/>
          <w:szCs w:val="17"/>
        </w:rPr>
        <w:drawing>
          <wp:inline distT="0" distB="0" distL="0" distR="0" wp14:anchorId="0A54FC75" wp14:editId="4ED7C0B3">
            <wp:extent cx="3771900" cy="2095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7965CCFF" wp14:editId="6C2C4076">
            <wp:extent cx="3771900" cy="2095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1900"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Тут коефіцієнти перед оксидами </w:t>
      </w:r>
      <w:r w:rsidR="00361F80">
        <w:rPr>
          <w:rFonts w:ascii="Microsoft Sans Serif" w:hAnsi="Microsoft Sans Serif" w:cs="Microsoft Sans Serif"/>
          <w:noProof/>
          <w:sz w:val="17"/>
          <w:szCs w:val="17"/>
        </w:rPr>
        <w:drawing>
          <wp:inline distT="0" distB="0" distL="0" distR="0" wp14:anchorId="51765131" wp14:editId="69868B43">
            <wp:extent cx="314325" cy="2095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31596B3" wp14:editId="25EBC1F4">
            <wp:extent cx="314325" cy="2095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і </w:t>
      </w:r>
      <w:r w:rsidR="00361F80">
        <w:rPr>
          <w:rFonts w:ascii="Microsoft Sans Serif" w:hAnsi="Microsoft Sans Serif" w:cs="Microsoft Sans Serif"/>
          <w:noProof/>
          <w:sz w:val="17"/>
          <w:szCs w:val="17"/>
        </w:rPr>
        <w:drawing>
          <wp:inline distT="0" distB="0" distL="0" distR="0" wp14:anchorId="2E4318F6" wp14:editId="144BCC05">
            <wp:extent cx="314325" cy="2095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5F21573A" wp14:editId="533E1569">
            <wp:extent cx="314325" cy="2095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відповідають поруч розташованим числах Фібоначчі. Ось і виходить , що склад розглянутих окислів урану повністю підпорядковується числам Фібона</w:t>
      </w:r>
      <w:r>
        <w:rPr>
          <w:rFonts w:ascii="Times New Roman CYR" w:hAnsi="Times New Roman CYR" w:cs="Times New Roman CYR"/>
          <w:sz w:val="28"/>
          <w:szCs w:val="28"/>
          <w:lang w:val="uk-UA"/>
        </w:rPr>
        <w:t>ччі, розташованим не випадково, а строго закономірно. Аналогічний склад мають і оксиди хрому.</w:t>
      </w:r>
    </w:p>
    <w:p w14:paraId="16A6CDB1" w14:textId="602E636E"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Розглядаючи рівняння типу </w:t>
      </w:r>
      <w:r w:rsidR="00361F80">
        <w:rPr>
          <w:rFonts w:ascii="Microsoft Sans Serif" w:hAnsi="Microsoft Sans Serif" w:cs="Microsoft Sans Serif"/>
          <w:noProof/>
          <w:sz w:val="17"/>
          <w:szCs w:val="17"/>
        </w:rPr>
        <w:drawing>
          <wp:inline distT="0" distB="0" distL="0" distR="0" wp14:anchorId="1D1C3F50" wp14:editId="68CECA29">
            <wp:extent cx="1762125" cy="2095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21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5FB5A179" wp14:editId="14B30BAF">
            <wp:extent cx="1762125" cy="2095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212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приходить на розум алгебраїчне рівняння золотої пропорції</w:t>
      </w:r>
      <w:r>
        <w:rPr>
          <w:rFonts w:ascii="Times New Roman CYR" w:hAnsi="Times New Roman CYR" w:cs="Times New Roman CYR"/>
          <w:sz w:val="28"/>
          <w:szCs w:val="28"/>
          <w:lang w:val="uk-UA"/>
        </w:rPr>
        <w:t xml:space="preserve"> 4 -го степеня </w:t>
      </w:r>
      <w:r w:rsidR="00361F80">
        <w:rPr>
          <w:rFonts w:ascii="Microsoft Sans Serif" w:hAnsi="Microsoft Sans Serif" w:cs="Microsoft Sans Serif"/>
          <w:noProof/>
          <w:sz w:val="17"/>
          <w:szCs w:val="17"/>
        </w:rPr>
        <w:drawing>
          <wp:inline distT="0" distB="0" distL="0" distR="0" wp14:anchorId="56008EC0" wp14:editId="0A790E4C">
            <wp:extent cx="180975" cy="2095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6E7135E3" wp14:editId="6A983E5D">
            <wp:extent cx="180975" cy="2095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lastRenderedPageBreak/>
        <w:t>= 3</w:t>
      </w:r>
      <w:r>
        <w:rPr>
          <w:rFonts w:ascii="Times New Roman CYR" w:hAnsi="Times New Roman CYR" w:cs="Times New Roman CYR"/>
          <w:sz w:val="28"/>
          <w:szCs w:val="28"/>
          <w:lang w:val="en-US"/>
        </w:rPr>
        <w:t>x</w:t>
      </w:r>
      <w:r>
        <w:rPr>
          <w:rFonts w:ascii="Times New Roman CYR" w:hAnsi="Times New Roman CYR" w:cs="Times New Roman CYR"/>
          <w:sz w:val="28"/>
          <w:szCs w:val="28"/>
          <w:lang w:val="uk-UA"/>
        </w:rPr>
        <w:t xml:space="preserve"> + 2 , що описує енергетичний стан бутадієну, яке має подібну структуру. А порівнюючи рівняння </w:t>
      </w:r>
      <w:r w:rsidR="00361F80">
        <w:rPr>
          <w:rFonts w:ascii="Microsoft Sans Serif" w:hAnsi="Microsoft Sans Serif" w:cs="Microsoft Sans Serif"/>
          <w:noProof/>
          <w:sz w:val="17"/>
          <w:szCs w:val="17"/>
        </w:rPr>
        <w:drawing>
          <wp:inline distT="0" distB="0" distL="0" distR="0" wp14:anchorId="082D3304" wp14:editId="55E7995C">
            <wp:extent cx="1771650" cy="2095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165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90AC325" wp14:editId="1D2171FB">
            <wp:extent cx="1771650" cy="2095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1650" cy="20955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з алгебраїчним рівнянням золотої пропорції 5 -го степеня </w:t>
      </w:r>
      <w:r w:rsidR="00361F80">
        <w:rPr>
          <w:rFonts w:ascii="Microsoft Sans Serif" w:hAnsi="Microsoft Sans Serif" w:cs="Microsoft Sans Serif"/>
          <w:noProof/>
          <w:sz w:val="17"/>
          <w:szCs w:val="17"/>
        </w:rPr>
        <w:drawing>
          <wp:inline distT="0" distB="0" distL="0" distR="0" wp14:anchorId="3CED401A" wp14:editId="1867CDA9">
            <wp:extent cx="180975" cy="2095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74C1013B" wp14:editId="5143D8FA">
            <wp:extent cx="180975" cy="2095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Times New Roman CYR" w:hAnsi="Times New Roman CYR" w:cs="Times New Roman CYR"/>
          <w:sz w:val="28"/>
          <w:szCs w:val="28"/>
          <w:lang w:val="uk-UA"/>
        </w:rPr>
        <w:t>=5x+3, вони також мають однакову структуру.</w:t>
      </w:r>
    </w:p>
    <w:p w14:paraId="182DC117" w14:textId="454A9ACB"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Загальноприйнято склад хімічних сполук визначати співвідношенням атомів елемент</w:t>
      </w:r>
      <w:r>
        <w:rPr>
          <w:rFonts w:ascii="Times New Roman CYR" w:hAnsi="Times New Roman CYR" w:cs="Times New Roman CYR"/>
          <w:sz w:val="28"/>
          <w:szCs w:val="28"/>
          <w:lang w:val="uk-UA"/>
        </w:rPr>
        <w:t xml:space="preserve">ів, що входять в ці сполуки. Але можна розглядати хімічні сполуки, що складається з атомів (іонів) різних елементів і рухливих валентних електронів , які «відповідають» за утворення хімічних зв'язків між атомами. Так, наприклад, в оксиді </w:t>
      </w:r>
      <w:r w:rsidR="00361F80">
        <w:rPr>
          <w:rFonts w:ascii="Microsoft Sans Serif" w:hAnsi="Microsoft Sans Serif" w:cs="Microsoft Sans Serif"/>
          <w:noProof/>
          <w:sz w:val="17"/>
          <w:szCs w:val="17"/>
        </w:rPr>
        <w:drawing>
          <wp:inline distT="0" distB="0" distL="0" distR="0" wp14:anchorId="2B5921D5" wp14:editId="6F37A890">
            <wp:extent cx="495300" cy="2095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1573A35A" wp14:editId="08CEA5A6">
            <wp:extent cx="495300" cy="2095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 xml:space="preserve">на 7 атомів хрому і кисню припадає 10 валентних електронів. Якщо призвести аналогічні розрахунки для всіх оксидів ряду Фібоначчі, отримаємо наступні відносини сум атомів до сум валентних електронів: </w:t>
      </w:r>
      <w:r w:rsidR="00361F80">
        <w:rPr>
          <w:rFonts w:ascii="Microsoft Sans Serif" w:hAnsi="Microsoft Sans Serif" w:cs="Microsoft Sans Serif"/>
          <w:noProof/>
          <w:sz w:val="17"/>
          <w:szCs w:val="17"/>
        </w:rPr>
        <w:drawing>
          <wp:inline distT="0" distB="0" distL="0" distR="0" wp14:anchorId="104E654D" wp14:editId="264D2A3D">
            <wp:extent cx="142875" cy="3048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A90F7E4" wp14:editId="088FFE1A">
            <wp:extent cx="142875" cy="304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1682B328" wp14:editId="158E4FFD">
            <wp:extent cx="190500" cy="2952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F1FCA64" wp14:editId="5A19D52B">
            <wp:extent cx="190500" cy="2952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71A43564" wp14:editId="5C4CE96A">
            <wp:extent cx="142875" cy="3048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3A14014" wp14:editId="63DE62A4">
            <wp:extent cx="142875" cy="3048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Pr>
          <w:rFonts w:ascii="Times New Roman CYR" w:hAnsi="Times New Roman CYR" w:cs="Times New Roman CYR"/>
          <w:sz w:val="28"/>
          <w:szCs w:val="28"/>
          <w:lang w:val="uk-UA"/>
        </w:rPr>
        <w:t>;</w:t>
      </w:r>
      <w:r w:rsidR="00361F80">
        <w:rPr>
          <w:rFonts w:ascii="Microsoft Sans Serif" w:hAnsi="Microsoft Sans Serif" w:cs="Microsoft Sans Serif"/>
          <w:noProof/>
          <w:sz w:val="17"/>
          <w:szCs w:val="17"/>
        </w:rPr>
        <w:drawing>
          <wp:inline distT="0" distB="0" distL="0" distR="0" wp14:anchorId="1C2417C2" wp14:editId="002AC66B">
            <wp:extent cx="600075" cy="3048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FB034CF" wp14:editId="26D25D8F">
            <wp:extent cx="600075" cy="3048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Чисельники цих дробів пов'язані віднош</w:t>
      </w:r>
      <w:r>
        <w:rPr>
          <w:rFonts w:ascii="Times New Roman CYR" w:hAnsi="Times New Roman CYR" w:cs="Times New Roman CYR"/>
          <w:sz w:val="28"/>
          <w:szCs w:val="28"/>
          <w:lang w:val="uk-UA"/>
        </w:rPr>
        <w:t>енням Фібоначчі, а знаменники являють собою числа Люка. Якщо тепер послідовно зменшимо чисельники і знаменники цих дробів на числа Фібоначчі, що відповідають кількості атомів металів у сполуках: 2, 3, 5, 8, 13, то в результаті отримаємо ряд відношень сусід</w:t>
      </w:r>
      <w:r>
        <w:rPr>
          <w:rFonts w:ascii="Times New Roman CYR" w:hAnsi="Times New Roman CYR" w:cs="Times New Roman CYR"/>
          <w:sz w:val="28"/>
          <w:szCs w:val="28"/>
          <w:lang w:val="uk-UA"/>
        </w:rPr>
        <w:t xml:space="preserve">ніх чисел Фібоначчі </w:t>
      </w:r>
      <w:r w:rsidR="00361F80">
        <w:rPr>
          <w:rFonts w:ascii="Microsoft Sans Serif" w:hAnsi="Microsoft Sans Serif" w:cs="Microsoft Sans Serif"/>
          <w:noProof/>
          <w:sz w:val="17"/>
          <w:szCs w:val="17"/>
        </w:rPr>
        <w:drawing>
          <wp:inline distT="0" distB="0" distL="0" distR="0" wp14:anchorId="15E6C00B" wp14:editId="7A544F41">
            <wp:extent cx="114300" cy="3048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50622D7A" wp14:editId="5CB224C3">
            <wp:extent cx="114300" cy="3048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Pr>
          <w:rFonts w:ascii="Times New Roman CYR" w:hAnsi="Times New Roman CYR" w:cs="Times New Roman CYR"/>
          <w:sz w:val="28"/>
          <w:szCs w:val="28"/>
          <w:lang w:val="uk-UA"/>
        </w:rPr>
        <w:t>;</w:t>
      </w:r>
      <w:r w:rsidR="00361F80">
        <w:rPr>
          <w:rFonts w:ascii="Microsoft Sans Serif" w:hAnsi="Microsoft Sans Serif" w:cs="Microsoft Sans Serif"/>
          <w:noProof/>
          <w:sz w:val="17"/>
          <w:szCs w:val="17"/>
        </w:rPr>
        <w:drawing>
          <wp:inline distT="0" distB="0" distL="0" distR="0" wp14:anchorId="61778619" wp14:editId="0FADA591">
            <wp:extent cx="190500" cy="3048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16052AF" wp14:editId="5E757264">
            <wp:extent cx="190500" cy="304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2750E91B" wp14:editId="007D7C4D">
            <wp:extent cx="142875" cy="3048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660B6901" wp14:editId="69FFB774">
            <wp:extent cx="142875" cy="3048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5EC82E0B" wp14:editId="5AB8E8C6">
            <wp:extent cx="142875" cy="2952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409B3E4D" wp14:editId="00A2834F">
            <wp:extent cx="142875" cy="2952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rFonts w:ascii="Times New Roman CYR" w:hAnsi="Times New Roman CYR" w:cs="Times New Roman CYR"/>
          <w:sz w:val="28"/>
          <w:szCs w:val="28"/>
          <w:lang w:val="uk-UA"/>
        </w:rPr>
        <w:t xml:space="preserve">; </w:t>
      </w:r>
      <w:r w:rsidR="00361F80">
        <w:rPr>
          <w:rFonts w:ascii="Microsoft Sans Serif" w:hAnsi="Microsoft Sans Serif" w:cs="Microsoft Sans Serif"/>
          <w:noProof/>
          <w:sz w:val="17"/>
          <w:szCs w:val="17"/>
        </w:rPr>
        <w:drawing>
          <wp:inline distT="0" distB="0" distL="0" distR="0" wp14:anchorId="1EB1F5CD" wp14:editId="481DABCE">
            <wp:extent cx="142875" cy="3048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2C2F8D8B" wp14:editId="5E3B08E3">
            <wp:extent cx="142875" cy="3048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inline>
        </w:drawing>
      </w:r>
      <w:r>
        <w:rPr>
          <w:rFonts w:ascii="Times New Roman CYR" w:hAnsi="Times New Roman CYR" w:cs="Times New Roman CYR"/>
          <w:sz w:val="28"/>
          <w:szCs w:val="28"/>
          <w:lang w:val="uk-UA"/>
        </w:rPr>
        <w:t>, ці відношення прагнуть до золотої пропорції.</w:t>
      </w:r>
    </w:p>
    <w:p w14:paraId="2E55554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uk-UA"/>
        </w:rPr>
        <w:t>Таким чином, Васютинський досить переконливо показав, що хімічні</w:t>
      </w:r>
      <w:r>
        <w:rPr>
          <w:rFonts w:ascii="Times New Roman CYR" w:hAnsi="Times New Roman CYR" w:cs="Times New Roman CYR"/>
          <w:sz w:val="28"/>
          <w:szCs w:val="28"/>
          <w:lang w:val="uk-UA"/>
        </w:rPr>
        <w:t xml:space="preserve"> сполуки, організовані «по Фібоначчі», існують.Але, існує нескінченна кількість узагальнених чисел Фібоначчі, р-чисел Фібоначчі, які безпосередньо випливають із трикутника Паскаля . Наведемо ці числові послідовності для початкових значень</w:t>
      </w:r>
    </w:p>
    <w:p w14:paraId="1AB4D73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rPr>
      </w:pPr>
    </w:p>
    <w:p w14:paraId="26B20838"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р = 1 , 2 , 3 , </w:t>
      </w:r>
      <w:r>
        <w:rPr>
          <w:rFonts w:ascii="Times New Roman CYR" w:hAnsi="Times New Roman CYR" w:cs="Times New Roman CYR"/>
          <w:sz w:val="28"/>
          <w:szCs w:val="28"/>
          <w:lang w:val="uk-UA"/>
        </w:rPr>
        <w:t xml:space="preserve">4 , 5 , 6 .1 2 3 4 5 6 7 8 9 10 11 12 13 14( n ) 1 2 3 5 8 13 21 34 55 89 144 233 377 610( n ) 1 2 3 4 6 9 13 19 28 41 60 78119179( n ) 1 2 3 4 5 7 10 14 19 26 36 50 69 95( n ) 1 2 3 4 5 6 8 11 15 20 26 34 45 60( n ) 1 2 3 4 5 6 7 9 12 16 21 27 34 43( n ) </w:t>
      </w:r>
      <w:r>
        <w:rPr>
          <w:rFonts w:ascii="Times New Roman CYR" w:hAnsi="Times New Roman CYR" w:cs="Times New Roman CYR"/>
          <w:sz w:val="28"/>
          <w:szCs w:val="28"/>
          <w:lang w:val="uk-UA"/>
        </w:rPr>
        <w:t>1 2 3 4 5 6 7 8 10 13 17 22 28 35</w:t>
      </w:r>
    </w:p>
    <w:p w14:paraId="16F203A5"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14:paraId="5D82865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Зрозуміло, що узагальнені числа Фібоначчі дають значно більшу кількість коефіцієнтів для хімічних сполук, ніж класичні числа Фібоначчі і відкривають більш широке поле хімічних досліджень.</w:t>
      </w:r>
    </w:p>
    <w:p w14:paraId="73698B2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«Золоту спіраль» також можна помі</w:t>
      </w:r>
      <w:r>
        <w:rPr>
          <w:rFonts w:ascii="Times New Roman CYR" w:hAnsi="Times New Roman CYR" w:cs="Times New Roman CYR"/>
          <w:sz w:val="28"/>
          <w:szCs w:val="28"/>
          <w:lang w:val="uk-UA"/>
        </w:rPr>
        <w:t>тити в творах природи. Відстані між листям (або гілками) на стовбурі рослини відносяться приблизно як числа Фібоначчі.Осередки ананаса, створюють точно таку ж спіралеподібну послідовність, тобто 34 спіралі в один бік і 55 в інший.</w:t>
      </w:r>
    </w:p>
    <w:p w14:paraId="330D450B"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1F1E8F0A" w14:textId="15A1BA85"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lastRenderedPageBreak/>
        <w:drawing>
          <wp:inline distT="0" distB="0" distL="0" distR="0" wp14:anchorId="3755DFB1" wp14:editId="3B17A856">
            <wp:extent cx="1847850" cy="15525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47850" cy="1552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14:anchorId="74736D1A" wp14:editId="014B59CE">
            <wp:extent cx="1962150" cy="16002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62150" cy="1600200"/>
                    </a:xfrm>
                    <a:prstGeom prst="rect">
                      <a:avLst/>
                    </a:prstGeom>
                    <a:noFill/>
                    <a:ln>
                      <a:noFill/>
                    </a:ln>
                  </pic:spPr>
                </pic:pic>
              </a:graphicData>
            </a:graphic>
          </wp:inline>
        </w:drawing>
      </w:r>
    </w:p>
    <w:p w14:paraId="7262368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Рис.9</w:t>
      </w:r>
    </w:p>
    <w:p w14:paraId="3CD25586"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Ракушки, будиночок равлика, морські зірки, тюльпани, лусочки на ялиновій шишці та особливо ракушки молюсків сформовані за тією ж схемою, з кожним приростом ракушка добавляє собі</w:t>
      </w:r>
      <w:r>
        <w:rPr>
          <w:rFonts w:ascii="Times New Roman CYR" w:hAnsi="Times New Roman CYR" w:cs="Times New Roman CYR"/>
          <w:sz w:val="28"/>
          <w:szCs w:val="28"/>
          <w:lang w:val="uk-UA"/>
        </w:rPr>
        <w:t>, ще один сегмент у відповідності з масштабом Фібоначчі.</w:t>
      </w:r>
    </w:p>
    <w:p w14:paraId="6C27BAFC"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Розташування насіння у кошику соняшнику. Вони шикуються уздовж спіралей, які закручуються як зліва направо, так і справа наліво. Насіння соняшника розташовані спіралями відповідно до послідовності Фі</w:t>
      </w:r>
      <w:r>
        <w:rPr>
          <w:rFonts w:ascii="Times New Roman CYR" w:hAnsi="Times New Roman CYR" w:cs="Times New Roman CYR"/>
          <w:sz w:val="28"/>
          <w:szCs w:val="28"/>
          <w:lang w:val="uk-UA"/>
        </w:rPr>
        <w:t>боначчі. Суцвіття соняшника з 34 спіралями в один бік і 55 в інший.</w:t>
      </w:r>
    </w:p>
    <w:p w14:paraId="4B3D566C" w14:textId="42E4CDC9"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В один бік у середнього соняшнику закручено 13 спіралей, в іншу - 21. Відношення 13: 21 ставлення Фібоначчі.У більших суцвіть соняшнику кількість відповідних спіралей більше, але відношенн</w:t>
      </w:r>
      <w:r>
        <w:rPr>
          <w:rFonts w:ascii="Times New Roman CYR" w:hAnsi="Times New Roman CYR" w:cs="Times New Roman CYR"/>
          <w:sz w:val="28"/>
          <w:szCs w:val="28"/>
          <w:lang w:val="uk-UA"/>
        </w:rPr>
        <w:t xml:space="preserve">я числа спіралей, закручуються в різних напрямках також дорівнює числу </w:t>
      </w:r>
      <w:r w:rsidR="00361F80">
        <w:rPr>
          <w:rFonts w:ascii="Microsoft Sans Serif" w:hAnsi="Microsoft Sans Serif" w:cs="Microsoft Sans Serif"/>
          <w:noProof/>
          <w:sz w:val="17"/>
          <w:szCs w:val="17"/>
        </w:rPr>
        <w:drawing>
          <wp:inline distT="0" distB="0" distL="0" distR="0" wp14:anchorId="0B2D7C8E" wp14:editId="65A34040">
            <wp:extent cx="123825" cy="2095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00361F80">
        <w:rPr>
          <w:rFonts w:ascii="Microsoft Sans Serif" w:hAnsi="Microsoft Sans Serif" w:cs="Microsoft Sans Serif"/>
          <w:noProof/>
          <w:sz w:val="17"/>
          <w:szCs w:val="17"/>
        </w:rPr>
        <w:drawing>
          <wp:inline distT="0" distB="0" distL="0" distR="0" wp14:anchorId="6B0FFBAC" wp14:editId="172AC8B4">
            <wp:extent cx="123825" cy="209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CYR" w:hAnsi="Times New Roman CYR" w:cs="Times New Roman CYR"/>
          <w:sz w:val="28"/>
          <w:szCs w:val="28"/>
          <w:lang w:val="uk-UA"/>
        </w:rPr>
        <w:t>.</w:t>
      </w:r>
    </w:p>
    <w:p w14:paraId="0B29574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Схоже спіральне розташування спостерігається у лусочок соснових шишок або осередків ананаса. За золотої спірал</w:t>
      </w:r>
      <w:r>
        <w:rPr>
          <w:rFonts w:ascii="Times New Roman CYR" w:hAnsi="Times New Roman CYR" w:cs="Times New Roman CYR"/>
          <w:sz w:val="28"/>
          <w:szCs w:val="28"/>
          <w:lang w:val="uk-UA"/>
        </w:rPr>
        <w:t>і згорнуті раковини багатьох молюсків, деякі павуки, сплітаючи павутину, закручують нитки навколо центру з золотим спіралях. Рогу архарів закручуються по золотих спіралях.</w:t>
      </w:r>
    </w:p>
    <w:p w14:paraId="4C0559A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Одним з перших проявів золотого перерізу в природі помітив різнобічний спостерігач, </w:t>
      </w:r>
      <w:r>
        <w:rPr>
          <w:rFonts w:ascii="Times New Roman CYR" w:hAnsi="Times New Roman CYR" w:cs="Times New Roman CYR"/>
          <w:sz w:val="28"/>
          <w:szCs w:val="28"/>
          <w:lang w:val="uk-UA"/>
        </w:rPr>
        <w:t>автор багатьох сміливих гіпотез німецький математик і астроном Іоганн Кеплер (1571 - 1630). З XVII ст. спостереження математичних закономірностей у ботаніки та зоології стали швидко накопичуватися [2</w:t>
      </w:r>
      <w:r>
        <w:rPr>
          <w:rFonts w:ascii="Times New Roman CYR" w:hAnsi="Times New Roman CYR" w:cs="Times New Roman CYR"/>
          <w:sz w:val="28"/>
          <w:szCs w:val="28"/>
        </w:rPr>
        <w:t>2</w:t>
      </w:r>
      <w:r>
        <w:rPr>
          <w:rFonts w:ascii="Times New Roman CYR" w:hAnsi="Times New Roman CYR" w:cs="Times New Roman CYR"/>
          <w:sz w:val="28"/>
          <w:szCs w:val="28"/>
          <w:lang w:val="uk-UA"/>
        </w:rPr>
        <w:t>,с</w:t>
      </w:r>
      <w:r>
        <w:rPr>
          <w:rFonts w:ascii="Times New Roman CYR" w:hAnsi="Times New Roman CYR" w:cs="Times New Roman CYR"/>
          <w:sz w:val="28"/>
          <w:szCs w:val="28"/>
        </w:rPr>
        <w:t>.</w:t>
      </w:r>
      <w:r>
        <w:rPr>
          <w:rFonts w:ascii="Times New Roman CYR" w:hAnsi="Times New Roman CYR" w:cs="Times New Roman CYR"/>
          <w:sz w:val="28"/>
          <w:szCs w:val="28"/>
          <w:lang w:val="uk-UA"/>
        </w:rPr>
        <w:t>52].</w:t>
      </w:r>
    </w:p>
    <w:p w14:paraId="044CBA2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У 1850 р. німецький учений А. Цейзінг відкрив та</w:t>
      </w:r>
      <w:r>
        <w:rPr>
          <w:rFonts w:ascii="Times New Roman CYR" w:hAnsi="Times New Roman CYR" w:cs="Times New Roman CYR"/>
          <w:sz w:val="28"/>
          <w:szCs w:val="28"/>
          <w:lang w:val="uk-UA"/>
        </w:rPr>
        <w:t xml:space="preserve">к званий закон кутів, згідно з яким середня величина кутового відхилення гілки рослини дорівнює приблизно 138 . Величина середнього кутового відхилення гілки відповідає меншій з двох частин, на які ділиться повний кут при золотому перерізі. </w:t>
      </w:r>
      <w:r>
        <w:rPr>
          <w:rFonts w:ascii="Times New Roman CYR" w:hAnsi="Times New Roman CYR" w:cs="Times New Roman CYR"/>
          <w:sz w:val="28"/>
          <w:szCs w:val="28"/>
          <w:lang w:val="uk-UA"/>
        </w:rPr>
        <w:br/>
        <w:t>Наведені нижче</w:t>
      </w:r>
      <w:r>
        <w:rPr>
          <w:rFonts w:ascii="Times New Roman CYR" w:hAnsi="Times New Roman CYR" w:cs="Times New Roman CYR"/>
          <w:sz w:val="28"/>
          <w:szCs w:val="28"/>
          <w:lang w:val="uk-UA"/>
        </w:rPr>
        <w:t xml:space="preserve"> приклади показують деякі цікаві додатки цієї математичної послідовності [20,с.45-49]</w:t>
      </w:r>
    </w:p>
    <w:p w14:paraId="0E8F22C6"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Раковина закручена по спіралі. Якщо її розгорнути, то виходить довжина, трохи поступається довжині змії. Невелика десятисантиметровий раковина має спіраль довжиною 35 с</w:t>
      </w:r>
      <w:r>
        <w:rPr>
          <w:rFonts w:ascii="Times New Roman CYR" w:hAnsi="Times New Roman CYR" w:cs="Times New Roman CYR"/>
          <w:sz w:val="28"/>
          <w:szCs w:val="28"/>
          <w:lang w:val="uk-UA"/>
        </w:rPr>
        <w:t>м. Форма спірально завитий раковини привернула увагу Архімеда. Справа втому, що ставлення вимірювань завитків раковини постійно й дорівнює 1.618. Архімед вивчав спіраль раковин і вивів рівняння спіралі. Спіраль, накреслений по цьому рівнянню, називається й</w:t>
      </w:r>
      <w:r>
        <w:rPr>
          <w:rFonts w:ascii="Times New Roman CYR" w:hAnsi="Times New Roman CYR" w:cs="Times New Roman CYR"/>
          <w:sz w:val="28"/>
          <w:szCs w:val="28"/>
          <w:lang w:val="uk-UA"/>
        </w:rPr>
        <w:t>ого іменем. Збільшення її кроку завжди рівномірно. В даний час спіраль Архімеда широко застосовується в техніці.</w:t>
      </w:r>
    </w:p>
    <w:p w14:paraId="2435B1E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Рослини і тварини. Ще Гете підкреслювавтенденціюприроди до спіральності. Гвинтоподібне спіралевидне розташування на гілках дерев помітили дав</w:t>
      </w:r>
      <w:r>
        <w:rPr>
          <w:rFonts w:ascii="Times New Roman CYR" w:hAnsi="Times New Roman CYR" w:cs="Times New Roman CYR"/>
          <w:sz w:val="28"/>
          <w:szCs w:val="28"/>
          <w:lang w:val="uk-UA"/>
        </w:rPr>
        <w:t>но. Спіраль побачили в розташуванні насіння соняшнику, в шишках сосни, ананасах, кактусах тощо(рис.9). Спільна робота ботаніків і математиків пролила світло на ці явища природи. З'ясувалося, що в розташуванні листків на гілці, насіння соняшнику, шишок сосн</w:t>
      </w:r>
      <w:r>
        <w:rPr>
          <w:rFonts w:ascii="Times New Roman CYR" w:hAnsi="Times New Roman CYR" w:cs="Times New Roman CYR"/>
          <w:sz w:val="28"/>
          <w:szCs w:val="28"/>
          <w:lang w:val="uk-UA"/>
        </w:rPr>
        <w:t xml:space="preserve">и проявляє себе ряд Фібоначчі, а стало бути, проявляє себе закон золотого перетину. Молекула </w:t>
      </w:r>
      <w:r>
        <w:rPr>
          <w:rFonts w:ascii="Times New Roman CYR" w:hAnsi="Times New Roman CYR" w:cs="Times New Roman CYR"/>
          <w:sz w:val="28"/>
          <w:szCs w:val="28"/>
          <w:lang w:val="uk-UA"/>
        </w:rPr>
        <w:lastRenderedPageBreak/>
        <w:t>ДНK закручена подвійною спіраллю. Гете називав спіраль «кривою життя» [22, с.81-93].</w:t>
      </w:r>
    </w:p>
    <w:p w14:paraId="3AF7296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Багато математиків нехтували золотим перерізом і гармонією,бо не вірили в те, </w:t>
      </w:r>
      <w:r>
        <w:rPr>
          <w:rFonts w:ascii="Times New Roman CYR" w:hAnsi="Times New Roman CYR" w:cs="Times New Roman CYR"/>
          <w:sz w:val="28"/>
          <w:szCs w:val="28"/>
          <w:lang w:val="uk-UA"/>
        </w:rPr>
        <w:t>що світ - пропорційне ціле, що підкоряється закону гармонійного ділення - золотого перетину[17, с.171].</w:t>
      </w:r>
    </w:p>
    <w:p w14:paraId="36FB8A7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Закономірності «золотий» симетрії проявляються в енергетичних переходах елементарних часток, у будові деяких хімічних сполук, у планетарних і космічних </w:t>
      </w:r>
      <w:r>
        <w:rPr>
          <w:rFonts w:ascii="Times New Roman CYR" w:hAnsi="Times New Roman CYR" w:cs="Times New Roman CYR"/>
          <w:sz w:val="28"/>
          <w:szCs w:val="28"/>
          <w:lang w:val="uk-UA"/>
        </w:rPr>
        <w:t>системах, у генних структурах живих організмів. Ці закономірності, як зазначено вище, є в будові окремих органів людини і тіла в цілому, а також проявляються в біоритми і функціонуванні головного мозку і зорового сприйняття.</w:t>
      </w:r>
    </w:p>
    <w:p w14:paraId="6AFBC65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Форма спірально завитий раковин</w:t>
      </w:r>
      <w:r>
        <w:rPr>
          <w:rFonts w:ascii="Times New Roman CYR" w:hAnsi="Times New Roman CYR" w:cs="Times New Roman CYR"/>
          <w:sz w:val="28"/>
          <w:szCs w:val="28"/>
          <w:lang w:val="uk-UA"/>
        </w:rPr>
        <w:t>и привернула увагу давньогрецького математика і фізика Архімеда . Він вивчав її і вивів рівняння спіралі. Спіраль, накреслені по цьому рівнянню, називається його іменем. Збільшення її кроку завжди рівномірно. В даний час спіраль Архімеда широко застосовуєт</w:t>
      </w:r>
      <w:r>
        <w:rPr>
          <w:rFonts w:ascii="Times New Roman CYR" w:hAnsi="Times New Roman CYR" w:cs="Times New Roman CYR"/>
          <w:sz w:val="28"/>
          <w:szCs w:val="28"/>
          <w:lang w:val="uk-UA"/>
        </w:rPr>
        <w:t>ься в техніці.</w:t>
      </w:r>
    </w:p>
    <w:p w14:paraId="57F563B4"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Серце б'ється безперервно - від народження людини до її смерті. Його робота повинна бути оптимальною, зумовленої законами самоорганізації біологічних систем. Відхилення від оптимального режиму викликають різні захворювання. А так як золота п</w:t>
      </w:r>
      <w:r>
        <w:rPr>
          <w:rFonts w:ascii="Times New Roman CYR" w:hAnsi="Times New Roman CYR" w:cs="Times New Roman CYR"/>
          <w:sz w:val="28"/>
          <w:szCs w:val="28"/>
          <w:lang w:val="uk-UA"/>
        </w:rPr>
        <w:t>ропорція є одним з критеріїв самоорганізації в живій природі, природно припустити, що і в роботі серця можливий прояв цього критерію.</w:t>
      </w:r>
    </w:p>
    <w:p w14:paraId="7BFED7B7"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 роботі серця виникає електричний струм, що можна вловити спеціальним приладом і отримати криву - електрокардіограму (Е</w:t>
      </w:r>
      <w:r>
        <w:rPr>
          <w:rFonts w:ascii="Times New Roman CYR" w:hAnsi="Times New Roman CYR" w:cs="Times New Roman CYR"/>
          <w:sz w:val="28"/>
          <w:szCs w:val="28"/>
          <w:lang w:val="uk-UA"/>
        </w:rPr>
        <w:t>КГ) з характерними зубцями, що відображають різні цикли роботи серця. На ЕКГ людини виділяються дві ділянки різної тривалості, відповідні систолічної та діастолічної діяльності серця. В. Цвєтков встановив, що у людини і інших ссавців є оптимальна («золота»</w:t>
      </w:r>
      <w:r>
        <w:rPr>
          <w:rFonts w:ascii="Times New Roman CYR" w:hAnsi="Times New Roman CYR" w:cs="Times New Roman CYR"/>
          <w:sz w:val="28"/>
          <w:szCs w:val="28"/>
          <w:lang w:val="uk-UA"/>
        </w:rPr>
        <w:t>) частота серцебиття, при якій тривалості систоли, діастоли і повного серцевого циклу співвідносяться між собою в пропорції 0,382:0,618:1, тобто в повній відповідності із золотою пропорцією. Так, наприклад, для людини ця частота дорівнює 63 ударам за хвили</w:t>
      </w:r>
      <w:r>
        <w:rPr>
          <w:rFonts w:ascii="Times New Roman CYR" w:hAnsi="Times New Roman CYR" w:cs="Times New Roman CYR"/>
          <w:sz w:val="28"/>
          <w:szCs w:val="28"/>
          <w:lang w:val="uk-UA"/>
        </w:rPr>
        <w:t xml:space="preserve">ну, для собак 94, що відповідає реальній частоті серцебиття в стані спокою. </w:t>
      </w:r>
      <w:r>
        <w:rPr>
          <w:rFonts w:ascii="Times New Roman CYR" w:hAnsi="Times New Roman CYR" w:cs="Times New Roman CYR"/>
          <w:sz w:val="28"/>
          <w:szCs w:val="28"/>
          <w:lang w:val="uk-UA"/>
        </w:rPr>
        <w:br/>
        <w:t xml:space="preserve"> Систолічний тиск крові в аорті одно 0,382, а діастолічний - 0,618 від середнього тиску крові в аорті. Частка обсягу лівого шлуночка при ударному викиді крові по відношенню до кон</w:t>
      </w:r>
      <w:r>
        <w:rPr>
          <w:rFonts w:ascii="Times New Roman CYR" w:hAnsi="Times New Roman CYR" w:cs="Times New Roman CYR"/>
          <w:sz w:val="28"/>
          <w:szCs w:val="28"/>
          <w:lang w:val="uk-UA"/>
        </w:rPr>
        <w:t>ечнодиастолическому обсягу у десяти видів ссавців у стані спокою становить 0,37-0,4, що в середньому також відповідає золотий пропорції. Таким чином, робота серця</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 xml:space="preserve">у відношенні тимчасових циклів, зміни тиску крові та обсягів шлуночків оптимізовано за одним </w:t>
      </w:r>
      <w:r>
        <w:rPr>
          <w:rFonts w:ascii="Times New Roman CYR" w:hAnsi="Times New Roman CYR" w:cs="Times New Roman CYR"/>
          <w:sz w:val="28"/>
          <w:szCs w:val="28"/>
          <w:lang w:val="uk-UA"/>
        </w:rPr>
        <w:t>і тим же принципом за правилом золотої пропорції [</w:t>
      </w:r>
      <w:r>
        <w:rPr>
          <w:rFonts w:ascii="Times New Roman CYR" w:hAnsi="Times New Roman CYR" w:cs="Times New Roman CYR"/>
          <w:sz w:val="28"/>
          <w:szCs w:val="28"/>
        </w:rPr>
        <w:t>21</w:t>
      </w:r>
      <w:r>
        <w:rPr>
          <w:rFonts w:ascii="Times New Roman CYR" w:hAnsi="Times New Roman CYR" w:cs="Times New Roman CYR"/>
          <w:sz w:val="28"/>
          <w:szCs w:val="28"/>
          <w:lang w:val="uk-UA"/>
        </w:rPr>
        <w:t>, с.54].</w:t>
      </w:r>
    </w:p>
    <w:p w14:paraId="7AA673D3"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Перший приклад золотого перерізу в будові тіла людини: якщо прийняти центром людського тіла точку пупа, а відстань між ступнею людини і точкою пупа за одиницю виміру, то зростання людини еквівале</w:t>
      </w:r>
      <w:r>
        <w:rPr>
          <w:rFonts w:ascii="Times New Roman CYR" w:hAnsi="Times New Roman CYR" w:cs="Times New Roman CYR"/>
          <w:sz w:val="28"/>
          <w:szCs w:val="28"/>
          <w:lang w:val="uk-UA"/>
        </w:rPr>
        <w:t>нтний числа 1.618 [</w:t>
      </w:r>
      <w:r>
        <w:rPr>
          <w:rFonts w:ascii="Times New Roman CYR" w:hAnsi="Times New Roman CYR" w:cs="Times New Roman CYR"/>
          <w:sz w:val="28"/>
          <w:szCs w:val="28"/>
        </w:rPr>
        <w:t>8</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lastRenderedPageBreak/>
        <w:t>с.45].</w:t>
      </w:r>
    </w:p>
    <w:p w14:paraId="5EB658AA"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У людини 2 руки, пальці на кожній руці складаються з 3 фаланг (за винятком великого пальця). На кожній руці є по 5 пальців, тобто всього 10, але за винятком двох двухфалангових великих пальців тільки 8 пальців створено за принц</w:t>
      </w:r>
      <w:r>
        <w:rPr>
          <w:rFonts w:ascii="Times New Roman CYR" w:hAnsi="Times New Roman CYR" w:cs="Times New Roman CYR"/>
          <w:sz w:val="28"/>
          <w:szCs w:val="28"/>
          <w:lang w:val="uk-UA"/>
        </w:rPr>
        <w:t>ипом золотого перетину. Тоді як всі ці цифри 2, 3, 5 і 8 є числа послідовності Фібоначчі.</w:t>
      </w:r>
    </w:p>
    <w:p w14:paraId="14746B12"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Золотий перетин присутній в будові всіх кристалів, але більшість кристалів мікроскопічно малі, так що ми не можемо розглядати їх неозброєним оком. Однак сніжинки, так</w:t>
      </w:r>
      <w:r>
        <w:rPr>
          <w:rFonts w:ascii="Times New Roman CYR" w:hAnsi="Times New Roman CYR" w:cs="Times New Roman CYR"/>
          <w:sz w:val="28"/>
          <w:szCs w:val="28"/>
          <w:lang w:val="uk-UA"/>
        </w:rPr>
        <w:t>ож представляють собою водні кристали, цілком доступні нашому погляду. Всі вишуканої краси фігури, які утворюють сніжинки, всі осі, кола та геометричні фігури в сніжинки також завжди без винятків побудовані за досконалої чіткою формулою золотого перерізу [</w:t>
      </w:r>
      <w:r>
        <w:rPr>
          <w:rFonts w:ascii="Times New Roman CYR" w:hAnsi="Times New Roman CYR" w:cs="Times New Roman CYR"/>
          <w:sz w:val="28"/>
          <w:szCs w:val="28"/>
          <w:lang w:val="uk-UA"/>
        </w:rPr>
        <w:t>22, с.36-40].</w:t>
      </w:r>
    </w:p>
    <w:p w14:paraId="513C47F0"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Будова усіх що зустрічаються в природі живих організмів і неживих об'єктів, що не мають ніякого зв'язку і подібності між собою, сплановано за певною математичною формулою. Це є найяскравішим доказом їх усвідомленої створеного згідно якомусь п</w:t>
      </w:r>
      <w:r>
        <w:rPr>
          <w:rFonts w:ascii="Times New Roman CYR" w:hAnsi="Times New Roman CYR" w:cs="Times New Roman CYR"/>
          <w:sz w:val="28"/>
          <w:szCs w:val="28"/>
          <w:lang w:val="uk-UA"/>
        </w:rPr>
        <w:t>роекту, задуму. Формула золотого перерізу і золоті пропорції дуже добре відомі всім людям мистецтва, бо це головні правила естетики. Будь-який твір мистецтва, спроектоване в точній відповідності з пропорціями золотого перерізу, являє собою довершену естети</w:t>
      </w:r>
      <w:r>
        <w:rPr>
          <w:rFonts w:ascii="Times New Roman CYR" w:hAnsi="Times New Roman CYR" w:cs="Times New Roman CYR"/>
          <w:sz w:val="28"/>
          <w:szCs w:val="28"/>
          <w:lang w:val="uk-UA"/>
        </w:rPr>
        <w:t>чну форму.</w:t>
      </w:r>
    </w:p>
    <w:p w14:paraId="10A09716"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За цим законом Великого Божественного Творіння створені галактики, створені рослини і мікроорганізми, тіло людини, кристали, живі істоти, молекула ДНК і закони фізики, тоді як вчені і люди мистецтва лише вивчають цей закон і прагнуть наслідувати</w:t>
      </w:r>
      <w:r>
        <w:rPr>
          <w:rFonts w:ascii="Times New Roman CYR" w:hAnsi="Times New Roman CYR" w:cs="Times New Roman CYR"/>
          <w:sz w:val="28"/>
          <w:szCs w:val="28"/>
          <w:lang w:val="uk-UA"/>
        </w:rPr>
        <w:t xml:space="preserve"> йому, втілювати цей закон у своїх творах.</w:t>
      </w:r>
    </w:p>
    <w:p w14:paraId="7BD0D2BF"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noProof/>
          <w:sz w:val="28"/>
          <w:szCs w:val="28"/>
          <w:lang w:val="uk-UA"/>
        </w:rPr>
      </w:pPr>
    </w:p>
    <w:p w14:paraId="1531EC97" w14:textId="5A7A0BF7" w:rsidR="00000000" w:rsidRDefault="00361F80">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14:anchorId="5F36D624" wp14:editId="0A0E1CF8">
            <wp:extent cx="5143500" cy="21621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0" cy="2162175"/>
                    </a:xfrm>
                    <a:prstGeom prst="rect">
                      <a:avLst/>
                    </a:prstGeom>
                    <a:noFill/>
                    <a:ln>
                      <a:noFill/>
                    </a:ln>
                  </pic:spPr>
                </pic:pic>
              </a:graphicData>
            </a:graphic>
          </wp:inline>
        </w:drawing>
      </w:r>
    </w:p>
    <w:p w14:paraId="374E126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Рис.10. Приклади відношень</w:t>
      </w:r>
    </w:p>
    <w:p w14:paraId="4925DAEE"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Числа Фібоначчі у космосі</w:t>
      </w:r>
    </w:p>
    <w:p w14:paraId="4C4CB58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Природа повторює свої знахідки, як в малому, так і у великому. За золотим спіралях закручуються багато галактик, зокрема і</w:t>
      </w:r>
      <w:r>
        <w:rPr>
          <w:rFonts w:ascii="Times New Roman CYR" w:hAnsi="Times New Roman CYR" w:cs="Times New Roman CYR"/>
          <w:sz w:val="28"/>
          <w:szCs w:val="28"/>
          <w:lang w:val="uk-UA"/>
        </w:rPr>
        <w:t xml:space="preserve"> галактика Сонячної системи.З історії астрономії відомо, що І. Тіціус, німецький астроном XVIII ст., за допомогою послідовності Фібоначчі знайшов закономірність та порядок у відстанях нашої сонячної системи.Рукава багатьох спіралеподібних галактик розташов</w:t>
      </w:r>
      <w:r>
        <w:rPr>
          <w:rFonts w:ascii="Times New Roman CYR" w:hAnsi="Times New Roman CYR" w:cs="Times New Roman CYR"/>
          <w:sz w:val="28"/>
          <w:szCs w:val="28"/>
          <w:lang w:val="uk-UA"/>
        </w:rPr>
        <w:t>ані згідно з послідовністю чисел Фібоначчі.</w:t>
      </w:r>
    </w:p>
    <w:p w14:paraId="35DDBAF0"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Число Фібоначчі в архітектурі, мистецтві</w:t>
      </w:r>
    </w:p>
    <w:p w14:paraId="1659656D" w14:textId="77777777" w:rsidR="00000000" w:rsidRDefault="00222633">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r>
        <w:rPr>
          <w:rFonts w:ascii="Times New Roman CYR" w:hAnsi="Times New Roman CYR" w:cs="Times New Roman CYR"/>
          <w:sz w:val="28"/>
          <w:szCs w:val="28"/>
          <w:lang w:val="uk-UA"/>
        </w:rPr>
        <w:t>Багато вчених намагається розгадати секрети піраміди в Гізі (рис.11). Ключ до геометричного секрету піраміди в Гізі, який так довго був длялюдства загадкою, насправді,в то</w:t>
      </w:r>
      <w:r>
        <w:rPr>
          <w:rFonts w:ascii="Times New Roman CYR" w:hAnsi="Times New Roman CYR" w:cs="Times New Roman CYR"/>
          <w:sz w:val="28"/>
          <w:szCs w:val="28"/>
          <w:lang w:val="uk-UA"/>
        </w:rPr>
        <w:t>му, що піраміда побудована так, щоб площа кожної з її граней дорівнювала квадрату її висоти.</w:t>
      </w:r>
    </w:p>
    <w:p w14:paraId="7E94D113" w14:textId="77777777" w:rsidR="00000000" w:rsidRDefault="00222633">
      <w:pPr>
        <w:widowControl w:val="0"/>
        <w:shd w:val="clear" w:color="000000" w:fill="auto"/>
        <w:tabs>
          <w:tab w:val="left" w:pos="4395"/>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lang w:val="uk-UA"/>
        </w:rPr>
      </w:pPr>
    </w:p>
    <w:p w14:paraId="2E25B4DF" w14:textId="162A5978" w:rsidR="00000000" w:rsidRDefault="00361F80">
      <w:pPr>
        <w:widowControl w:val="0"/>
        <w:shd w:val="clear" w:color="000000" w:fill="auto"/>
        <w:tabs>
          <w:tab w:val="left" w:pos="4395"/>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14:anchorId="55C20934" wp14:editId="08A75311">
            <wp:extent cx="2257425" cy="14382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7425" cy="1438275"/>
                    </a:xfrm>
                    <a:prstGeom prst="rect">
                      <a:avLst/>
                    </a:prstGeom>
                    <a:noFill/>
                    <a:ln>
                      <a:noFill/>
                    </a:ln>
                  </pic:spPr>
                </pic:pic>
              </a:graphicData>
            </a:graphic>
          </wp:inline>
        </w:drawing>
      </w:r>
    </w:p>
    <w:p w14:paraId="7798A94C" w14:textId="77777777" w:rsidR="00000000" w:rsidRDefault="00222633">
      <w:pPr>
        <w:widowControl w:val="0"/>
        <w:shd w:val="clear" w:color="000000" w:fill="auto"/>
        <w:tabs>
          <w:tab w:val="left" w:pos="4395"/>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Рис.11</w:t>
      </w:r>
    </w:p>
    <w:p w14:paraId="36A3C418"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14:paraId="43A68D6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Довжина грані піраміди дорівнює 783,3 фута (238,7 м), висота піраміди - 484,4 фута (147,6 м). Довжина грані, поділена на висоту, дає співвідношення</w:t>
      </w:r>
      <w:r>
        <w:rPr>
          <w:rFonts w:ascii="Times New Roman" w:hAnsi="Times New Roman" w:cs="Times New Roman"/>
          <w:sz w:val="28"/>
          <w:szCs w:val="28"/>
          <w:lang w:val="uk-UA"/>
        </w:rPr>
        <w:t xml:space="preserve">φ=1,618. </w:t>
      </w:r>
      <w:r>
        <w:rPr>
          <w:rFonts w:ascii="Times New Roman CYR" w:hAnsi="Times New Roman CYR" w:cs="Times New Roman CYR"/>
          <w:sz w:val="28"/>
          <w:szCs w:val="28"/>
          <w:lang w:val="uk-UA"/>
        </w:rPr>
        <w:t>Висота 484,4 фута відповідає 5813 дюймам (5-8-13) - це ч</w:t>
      </w:r>
      <w:r>
        <w:rPr>
          <w:rFonts w:ascii="Times New Roman CYR" w:hAnsi="Times New Roman CYR" w:cs="Times New Roman CYR"/>
          <w:sz w:val="28"/>
          <w:szCs w:val="28"/>
          <w:lang w:val="uk-UA"/>
        </w:rPr>
        <w:t>исла з послідовності Фібоначчі.</w:t>
      </w:r>
    </w:p>
    <w:p w14:paraId="678AB913"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Художники, вчені, модельєри, дизайнери роблять свої розрахунки, креслення або начерки, виходячи зі співвідношення золотого перерізу. Вони використовують мірки з тіла людини, створеної також за принципом золотої перетину. Лео</w:t>
      </w:r>
      <w:r>
        <w:rPr>
          <w:rFonts w:ascii="Times New Roman CYR" w:hAnsi="Times New Roman CYR" w:cs="Times New Roman CYR"/>
          <w:sz w:val="28"/>
          <w:szCs w:val="28"/>
          <w:lang w:val="uk-UA"/>
        </w:rPr>
        <w:t>нардо Да Вінчі і Ле Корбюзье перед тим як створювати свої шедеври брали параметри людського тіла, створеного за законом Золотий пропорції. Пропорції різних частин нашого тіла становлять число, дуже близьке до золотого перетину. Якщо ці пропорції збігаються</w:t>
      </w:r>
      <w:r>
        <w:rPr>
          <w:rFonts w:ascii="Times New Roman CYR" w:hAnsi="Times New Roman CYR" w:cs="Times New Roman CYR"/>
          <w:sz w:val="28"/>
          <w:szCs w:val="28"/>
          <w:lang w:val="uk-UA"/>
        </w:rPr>
        <w:t xml:space="preserve"> з формулою золотого перерізу, то зовнішність або тіло людини вважається ідеально складеними.</w:t>
      </w:r>
    </w:p>
    <w:p w14:paraId="4FEAEAE3" w14:textId="77777777" w:rsidR="00000000" w:rsidRDefault="00222633">
      <w:pPr>
        <w:widowControl w:val="0"/>
        <w:shd w:val="clear" w:color="000000" w:fill="auto"/>
        <w:tabs>
          <w:tab w:val="left" w:pos="9072"/>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Будь-який музичний твір має часову довготу і ділиться деякими «естетичними віхами» на окремі частини, які звертають на себе увагу та полегшують сприйняття цілого.</w:t>
      </w:r>
      <w:r>
        <w:rPr>
          <w:rFonts w:ascii="Times New Roman CYR" w:hAnsi="Times New Roman CYR" w:cs="Times New Roman CYR"/>
          <w:sz w:val="28"/>
          <w:szCs w:val="28"/>
          <w:lang w:val="uk-UA"/>
        </w:rPr>
        <w:t xml:space="preserve"> Цими віхами можуть бути динамічні та інтонаційні кульмінаційні пункти музичного твору.</w:t>
      </w:r>
    </w:p>
    <w:p w14:paraId="0241F045" w14:textId="77777777" w:rsidR="00000000" w:rsidRDefault="00222633">
      <w:pPr>
        <w:widowControl w:val="0"/>
        <w:shd w:val="clear" w:color="000000" w:fill="auto"/>
        <w:tabs>
          <w:tab w:val="left" w:pos="9072"/>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Аналіз великого числа музичних творів дає висновок, що організація твору побудована так, що кардинальні частини, поділені віхами, утворюють ряди золотого перерізу. Найб</w:t>
      </w:r>
      <w:r>
        <w:rPr>
          <w:rFonts w:ascii="Times New Roman CYR" w:hAnsi="Times New Roman CYR" w:cs="Times New Roman CYR"/>
          <w:sz w:val="28"/>
          <w:szCs w:val="28"/>
          <w:lang w:val="uk-UA"/>
        </w:rPr>
        <w:t>ільша кількість творів, які мають золотий переріз: Аренський - 95%, Бетховен - 97%, Гайдн - 97 %, Моцарт - 91%, Скрябін - 90 %, Шопен - 92 %, Шуберт - 91 %.</w:t>
      </w:r>
    </w:p>
    <w:p w14:paraId="36AB2676" w14:textId="77777777" w:rsidR="00000000" w:rsidRDefault="00222633">
      <w:pPr>
        <w:widowControl w:val="0"/>
        <w:shd w:val="clear" w:color="000000" w:fill="auto"/>
        <w:tabs>
          <w:tab w:val="left" w:pos="9072"/>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5EEF5AD4"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Висновки</w:t>
      </w:r>
    </w:p>
    <w:p w14:paraId="1F7C5F51"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01617A46"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Мета даної курсової роботи виявити застосування чисел Фібоначчі. У ході роботи було вик</w:t>
      </w:r>
      <w:r>
        <w:rPr>
          <w:rFonts w:ascii="Times New Roman CYR" w:hAnsi="Times New Roman CYR" w:cs="Times New Roman CYR"/>
          <w:sz w:val="28"/>
          <w:szCs w:val="28"/>
          <w:lang w:val="uk-UA"/>
        </w:rPr>
        <w:t>онано аналіз літератури з даної теми, в результаті цього було визначено основні поняття чисел Фібоначчі та «золотої пропорції».</w:t>
      </w:r>
    </w:p>
    <w:p w14:paraId="139C8CB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Числа Фібоначчі - елементи числової послідовності</w:t>
      </w:r>
    </w:p>
    <w:p w14:paraId="77CF5F02"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1, 1, 2, 3, 5, 8, 13, 21, 34, 55, 89, 144, 233, 377, 610, 987, 1597, 2584, 4</w:t>
      </w:r>
      <w:r>
        <w:rPr>
          <w:rFonts w:ascii="Times New Roman CYR" w:hAnsi="Times New Roman CYR" w:cs="Times New Roman CYR"/>
          <w:sz w:val="28"/>
          <w:szCs w:val="28"/>
          <w:lang w:val="uk-UA"/>
        </w:rPr>
        <w:t>181, 6765, 10946, ... , в якій кожне наступне число дорівнює сумі двох попередніх чисел. Назва цієї послідовності в честь середньовічного математика Леонардо Пізанського (відомого як Фібоначчі ).</w:t>
      </w:r>
    </w:p>
    <w:p w14:paraId="697CD835"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Золотий переріз - це таке пропорційне ділення відрізку на ча</w:t>
      </w:r>
      <w:r>
        <w:rPr>
          <w:rFonts w:ascii="Times New Roman CYR" w:hAnsi="Times New Roman CYR" w:cs="Times New Roman CYR"/>
          <w:sz w:val="28"/>
          <w:szCs w:val="28"/>
          <w:lang w:val="uk-UA"/>
        </w:rPr>
        <w:t>стини, при якому весь відрізок так відноситься до більшої частини, як найбільша частина відноситься до меншої; тобто менший відрізок так відноситься до більшого, як більший до всього a: b = b: c або с: b = b: а.</w:t>
      </w:r>
    </w:p>
    <w:p w14:paraId="757F50E0"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Теорія чисел Фібоначчі використовується в ба</w:t>
      </w:r>
      <w:r>
        <w:rPr>
          <w:rFonts w:ascii="Times New Roman CYR" w:hAnsi="Times New Roman CYR" w:cs="Times New Roman CYR"/>
          <w:sz w:val="28"/>
          <w:szCs w:val="28"/>
          <w:lang w:val="uk-UA"/>
        </w:rPr>
        <w:t>гатьох галузях: в математиці, хімії, теорії інформації, архітектурі тощо. Числа Фібоначчі знайшли своє відображення в природі. З’ясувалося, що в розташуванні листя на гілці, насіння в соняшнику, шишок на сосні проявляється ряд Фібоначчі, а отже, закон «зол</w:t>
      </w:r>
      <w:r>
        <w:rPr>
          <w:rFonts w:ascii="Times New Roman CYR" w:hAnsi="Times New Roman CYR" w:cs="Times New Roman CYR"/>
          <w:sz w:val="28"/>
          <w:szCs w:val="28"/>
          <w:lang w:val="uk-UA"/>
        </w:rPr>
        <w:t xml:space="preserve">отого перерізу». Частини людського тіла відносяться як числа Фібоначчі. Також числа Фібоначчі та золоту пропорцію можна зустріти в побуті. Наприклад, поштові листівки виготовляють у вигляді прямокутника, відношення сторін у якому дорівнює числу </w:t>
      </w:r>
      <w:r>
        <w:rPr>
          <w:rFonts w:ascii="Times New Roman" w:hAnsi="Times New Roman" w:cs="Times New Roman"/>
          <w:sz w:val="28"/>
          <w:szCs w:val="28"/>
          <w:lang w:val="uk-UA"/>
        </w:rPr>
        <w:t xml:space="preserve">φ. </w:t>
      </w:r>
      <w:r>
        <w:rPr>
          <w:rFonts w:ascii="Times New Roman CYR" w:hAnsi="Times New Roman CYR" w:cs="Times New Roman CYR"/>
          <w:sz w:val="28"/>
          <w:szCs w:val="28"/>
          <w:lang w:val="uk-UA"/>
        </w:rPr>
        <w:t>Якщо від</w:t>
      </w:r>
      <w:r>
        <w:rPr>
          <w:rFonts w:ascii="Times New Roman CYR" w:hAnsi="Times New Roman CYR" w:cs="Times New Roman CYR"/>
          <w:sz w:val="28"/>
          <w:szCs w:val="28"/>
          <w:lang w:val="uk-UA"/>
        </w:rPr>
        <w:t xml:space="preserve"> цього прямокутника відрізати найбільший можливий квадрат, то отримаємо прямокутник, подібний даному. Процес цей є нескінченним.</w:t>
      </w:r>
    </w:p>
    <w:p w14:paraId="304EA999"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CYR" w:hAnsi="Times New Roman CYR" w:cs="Times New Roman CYR"/>
          <w:sz w:val="28"/>
          <w:szCs w:val="28"/>
          <w:lang w:val="uk-UA"/>
        </w:rPr>
        <w:t>Всі ми бачили пташине яйце але не всі знають, що відношення довжин від гострого кінця до точки, що позначає найширшу його част</w:t>
      </w:r>
      <w:r>
        <w:rPr>
          <w:rFonts w:ascii="Times New Roman CYR" w:hAnsi="Times New Roman CYR" w:cs="Times New Roman CYR"/>
          <w:sz w:val="28"/>
          <w:szCs w:val="28"/>
          <w:lang w:val="uk-UA"/>
        </w:rPr>
        <w:t xml:space="preserve">ину та довжини від тупого кінця до цієї ж точки дорівнює відношенню одиниці до </w:t>
      </w:r>
      <w:r>
        <w:rPr>
          <w:rFonts w:ascii="Times New Roman" w:hAnsi="Times New Roman" w:cs="Times New Roman"/>
          <w:sz w:val="28"/>
          <w:szCs w:val="28"/>
          <w:lang w:val="uk-UA"/>
        </w:rPr>
        <w:t>φ</w:t>
      </w:r>
    </w:p>
    <w:p w14:paraId="54CD0EC0"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Дана тема буде актуальною ще довгий час, і будуть відкриватися все нові і </w:t>
      </w:r>
      <w:r>
        <w:rPr>
          <w:rFonts w:ascii="Times New Roman CYR" w:hAnsi="Times New Roman CYR" w:cs="Times New Roman CYR"/>
          <w:sz w:val="28"/>
          <w:szCs w:val="28"/>
          <w:lang w:val="uk-UA"/>
        </w:rPr>
        <w:lastRenderedPageBreak/>
        <w:t>нові факти, що підтверджують присутність і вплив послідовності Фібоначчі на життя.</w:t>
      </w:r>
    </w:p>
    <w:p w14:paraId="59BBB01E" w14:textId="77777777" w:rsidR="00000000" w:rsidRDefault="0022263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Список використан</w:t>
      </w:r>
      <w:r>
        <w:rPr>
          <w:rFonts w:ascii="Times New Roman CYR" w:hAnsi="Times New Roman CYR" w:cs="Times New Roman CYR"/>
          <w:sz w:val="28"/>
          <w:szCs w:val="28"/>
          <w:lang w:val="uk-UA"/>
        </w:rPr>
        <w:t>ої літератури</w:t>
      </w:r>
    </w:p>
    <w:p w14:paraId="10605CF9" w14:textId="77777777" w:rsidR="00000000" w:rsidRDefault="00222633">
      <w:pPr>
        <w:widowControl w:val="0"/>
        <w:shd w:val="clear" w:color="000000" w:fill="auto"/>
        <w:tabs>
          <w:tab w:val="left" w:pos="8789"/>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14:paraId="5BDB696A" w14:textId="77777777" w:rsidR="00000000" w:rsidRDefault="00222633">
      <w:pPr>
        <w:widowControl w:val="0"/>
        <w:shd w:val="clear" w:color="000000" w:fill="auto"/>
        <w:tabs>
          <w:tab w:val="left" w:pos="426"/>
        </w:tabs>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1.</w:t>
      </w:r>
      <w:r>
        <w:rPr>
          <w:rFonts w:ascii="Times New Roman CYR" w:hAnsi="Times New Roman CYR" w:cs="Times New Roman CYR"/>
          <w:sz w:val="28"/>
          <w:szCs w:val="28"/>
          <w:lang w:val="uk-UA"/>
        </w:rPr>
        <w:tab/>
        <w:t>«Замечательные числа Фибоначчи» /Калейдоскоп «Кванта»//- М.: Квант. - 1988. - №3.- 32с.</w:t>
      </w:r>
    </w:p>
    <w:p w14:paraId="0B67E0C0" w14:textId="77777777" w:rsidR="00000000" w:rsidRDefault="00222633">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w:t>
      </w:r>
      <w:r>
        <w:rPr>
          <w:rFonts w:ascii="Times New Roman CYR" w:hAnsi="Times New Roman CYR" w:cs="Times New Roman CYR"/>
          <w:sz w:val="28"/>
          <w:szCs w:val="28"/>
          <w:lang w:val="uk-UA"/>
        </w:rPr>
        <w:tab/>
        <w:t>Борисовский Г.Б. Наука, техника, искусство.- М.,1969.-152с.</w:t>
      </w:r>
    </w:p>
    <w:p w14:paraId="2B25E60A" w14:textId="77777777" w:rsidR="00000000" w:rsidRDefault="00222633">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Бутусов К.П. Золотое сечение в солнечной системе.- В кн.: Астрометрия и небесная меха</w:t>
      </w:r>
      <w:r>
        <w:rPr>
          <w:rFonts w:ascii="Times New Roman CYR" w:hAnsi="Times New Roman CYR" w:cs="Times New Roman CYR"/>
          <w:sz w:val="28"/>
          <w:szCs w:val="28"/>
          <w:lang w:val="uk-UA"/>
        </w:rPr>
        <w:t>ника.- М.,1978.-500с.</w:t>
      </w:r>
    </w:p>
    <w:p w14:paraId="67F6E1A0" w14:textId="77777777" w:rsidR="00000000" w:rsidRDefault="00222633">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 xml:space="preserve">Васютинський Н.А. Золотая пропорция [Електронний ресурс] /Н.А Васютинський.- Режим доступу: </w:t>
      </w:r>
      <w:r>
        <w:rPr>
          <w:rFonts w:ascii="Times New Roman CYR" w:hAnsi="Times New Roman CYR" w:cs="Times New Roman CYR"/>
          <w:sz w:val="28"/>
          <w:szCs w:val="28"/>
        </w:rPr>
        <w:t>http</w:t>
      </w:r>
      <w:r>
        <w:rPr>
          <w:rFonts w:ascii="Times New Roman CYR" w:hAnsi="Times New Roman CYR" w:cs="Times New Roman CYR"/>
          <w:sz w:val="28"/>
          <w:szCs w:val="28"/>
          <w:lang w:val="uk-UA"/>
        </w:rPr>
        <w:t>://</w:t>
      </w:r>
      <w:r>
        <w:rPr>
          <w:rFonts w:ascii="Times New Roman CYR" w:hAnsi="Times New Roman CYR" w:cs="Times New Roman CYR"/>
          <w:sz w:val="28"/>
          <w:szCs w:val="28"/>
        </w:rPr>
        <w:t>padabum</w:t>
      </w:r>
      <w:r>
        <w:rPr>
          <w:rFonts w:ascii="Times New Roman CYR" w:hAnsi="Times New Roman CYR" w:cs="Times New Roman CYR"/>
          <w:sz w:val="28"/>
          <w:szCs w:val="28"/>
          <w:lang w:val="uk-UA"/>
        </w:rPr>
        <w:t>.</w:t>
      </w:r>
      <w:r>
        <w:rPr>
          <w:rFonts w:ascii="Times New Roman CYR" w:hAnsi="Times New Roman CYR" w:cs="Times New Roman CYR"/>
          <w:sz w:val="28"/>
          <w:szCs w:val="28"/>
        </w:rPr>
        <w:t>com</w:t>
      </w:r>
      <w:r>
        <w:rPr>
          <w:rFonts w:ascii="Times New Roman CYR" w:hAnsi="Times New Roman CYR" w:cs="Times New Roman CYR"/>
          <w:sz w:val="28"/>
          <w:szCs w:val="28"/>
          <w:lang w:val="uk-UA"/>
        </w:rPr>
        <w:t>/</w:t>
      </w:r>
      <w:r>
        <w:rPr>
          <w:rFonts w:ascii="Times New Roman CYR" w:hAnsi="Times New Roman CYR" w:cs="Times New Roman CYR"/>
          <w:sz w:val="28"/>
          <w:szCs w:val="28"/>
        </w:rPr>
        <w:t>d</w:t>
      </w:r>
      <w:r>
        <w:rPr>
          <w:rFonts w:ascii="Times New Roman CYR" w:hAnsi="Times New Roman CYR" w:cs="Times New Roman CYR"/>
          <w:sz w:val="28"/>
          <w:szCs w:val="28"/>
          <w:lang w:val="uk-UA"/>
        </w:rPr>
        <w:t>.</w:t>
      </w:r>
      <w:r>
        <w:rPr>
          <w:rFonts w:ascii="Times New Roman CYR" w:hAnsi="Times New Roman CYR" w:cs="Times New Roman CYR"/>
          <w:sz w:val="28"/>
          <w:szCs w:val="28"/>
        </w:rPr>
        <w:t>php</w:t>
      </w:r>
      <w:r>
        <w:rPr>
          <w:rFonts w:ascii="Times New Roman CYR" w:hAnsi="Times New Roman CYR" w:cs="Times New Roman CYR"/>
          <w:sz w:val="28"/>
          <w:szCs w:val="28"/>
          <w:lang w:val="uk-UA"/>
        </w:rPr>
        <w:t>?</w:t>
      </w:r>
      <w:r>
        <w:rPr>
          <w:rFonts w:ascii="Times New Roman CYR" w:hAnsi="Times New Roman CYR" w:cs="Times New Roman CYR"/>
          <w:sz w:val="28"/>
          <w:szCs w:val="28"/>
        </w:rPr>
        <w:t>id</w:t>
      </w:r>
      <w:r>
        <w:rPr>
          <w:rFonts w:ascii="Times New Roman CYR" w:hAnsi="Times New Roman CYR" w:cs="Times New Roman CYR"/>
          <w:sz w:val="28"/>
          <w:szCs w:val="28"/>
          <w:lang w:val="uk-UA"/>
        </w:rPr>
        <w:t xml:space="preserve">=26420 </w:t>
      </w: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Загол. с экрана.</w:t>
      </w:r>
    </w:p>
    <w:p w14:paraId="053AA8B8" w14:textId="77777777" w:rsidR="00000000" w:rsidRDefault="00222633">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Вейль Г. Симетрия.- М.,1968.-192с.</w:t>
      </w:r>
    </w:p>
    <w:p w14:paraId="36675C68"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6.</w:t>
      </w:r>
      <w:r>
        <w:rPr>
          <w:rFonts w:ascii="Times New Roman CYR" w:hAnsi="Times New Roman CYR" w:cs="Times New Roman CYR"/>
          <w:sz w:val="28"/>
          <w:szCs w:val="28"/>
          <w:lang w:val="uk-UA"/>
        </w:rPr>
        <w:tab/>
        <w:t>Волошинов А.В. Математика и искуство. [Електрон</w:t>
      </w:r>
      <w:r>
        <w:rPr>
          <w:rFonts w:ascii="Times New Roman CYR" w:hAnsi="Times New Roman CYR" w:cs="Times New Roman CYR"/>
          <w:sz w:val="28"/>
          <w:szCs w:val="28"/>
          <w:lang w:val="uk-UA"/>
        </w:rPr>
        <w:t xml:space="preserve">ний ресурс] / А.В. Волошинов. - Режим доступу: &lt;http://chuev.trinitas.pro/&gt; </w:t>
      </w: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Загол. с экрана.</w:t>
      </w:r>
    </w:p>
    <w:p w14:paraId="3650D926"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Воробьев Н.Н. Числа Фибоначчи. [Електронний ресурс] / Н.Н. Воробьев.- Режим доступу: http://www.px-pict.com/7/4/9/1.html</w:t>
      </w: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Загол. с экрана.</w:t>
      </w:r>
    </w:p>
    <w:p w14:paraId="56A758B3"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Гика М. Эстетика п</w:t>
      </w:r>
      <w:r>
        <w:rPr>
          <w:rFonts w:ascii="Times New Roman CYR" w:hAnsi="Times New Roman CYR" w:cs="Times New Roman CYR"/>
          <w:sz w:val="28"/>
          <w:szCs w:val="28"/>
          <w:lang w:val="uk-UA"/>
        </w:rPr>
        <w:t>ропорций в природе и искусстве. - М., 1936.-118с.</w:t>
      </w:r>
    </w:p>
    <w:p w14:paraId="6D02B952"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Гримм Г.Д. Пропорциональность в архитектуре.- М.,1935.-148с.</w:t>
      </w:r>
    </w:p>
    <w:p w14:paraId="1C8C6704"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История математики с древнейших времён до начала XIX столетия (под ред. А. П. Юшкевича), том II, М., Наука, 1972.-260-267с.</w:t>
      </w:r>
    </w:p>
    <w:p w14:paraId="5158D167"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Карпушина Н. “</w:t>
      </w:r>
      <w:r>
        <w:rPr>
          <w:rFonts w:ascii="Times New Roman CYR" w:hAnsi="Times New Roman CYR" w:cs="Times New Roman CYR"/>
          <w:sz w:val="28"/>
          <w:szCs w:val="28"/>
          <w:lang w:val="uk-UA"/>
        </w:rPr>
        <w:t>Liber abaci” Леонардо Фибоначчи, Математика в школе, № 4, 2008.</w:t>
      </w:r>
    </w:p>
    <w:p w14:paraId="57664B29"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Кеплер Й. Тайны мира. [Електронний ресурс] / Й.Кеплер.- Режим дост</w:t>
      </w:r>
      <w:r>
        <w:rPr>
          <w:rFonts w:ascii="Times New Roman CYR" w:hAnsi="Times New Roman CYR" w:cs="Times New Roman CYR"/>
          <w:sz w:val="28"/>
          <w:szCs w:val="28"/>
        </w:rPr>
        <w:t>упу: http://padabum.com/d.php?id=26420</w:t>
      </w:r>
      <w:r>
        <w:rPr>
          <w:rFonts w:ascii="Times New Roman CYR" w:hAnsi="Times New Roman CYR" w:cs="Times New Roman CYR"/>
          <w:sz w:val="28"/>
          <w:szCs w:val="28"/>
          <w:lang w:val="uk-UA"/>
        </w:rPr>
        <w:t xml:space="preserve"> </w:t>
      </w: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Загол. с экрана.</w:t>
      </w:r>
    </w:p>
    <w:p w14:paraId="0A5E4F92"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Кордемский Б.А. «Увлечь школьника математикой». - М.: Просвещени</w:t>
      </w:r>
      <w:r>
        <w:rPr>
          <w:rFonts w:ascii="Times New Roman CYR" w:hAnsi="Times New Roman CYR" w:cs="Times New Roman CYR"/>
          <w:sz w:val="28"/>
          <w:szCs w:val="28"/>
          <w:lang w:val="uk-UA"/>
        </w:rPr>
        <w:t>е, 1981. 79-83с.</w:t>
      </w:r>
    </w:p>
    <w:p w14:paraId="5F1F4830"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Лиман М. М. Школьникам о математике математиках. - М.: Просвещение, 1981.-112с.</w:t>
      </w:r>
    </w:p>
    <w:p w14:paraId="4E214376"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Лэнгдон Н., Снейп Ч. С математикой в путь: Пер. с англ. - М.: Педагогика, 1987. - 12-13с.</w:t>
      </w:r>
    </w:p>
    <w:p w14:paraId="6D25E087"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Маркушевич А.И. Возвратные последовательности. - М.: Наука, 197</w:t>
      </w:r>
      <w:r>
        <w:rPr>
          <w:rFonts w:ascii="Times New Roman CYR" w:hAnsi="Times New Roman CYR" w:cs="Times New Roman CYR"/>
          <w:sz w:val="28"/>
          <w:szCs w:val="28"/>
          <w:lang w:val="uk-UA"/>
        </w:rPr>
        <w:t>5.</w:t>
      </w:r>
    </w:p>
    <w:p w14:paraId="61239300"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Марутаев М.А. О гармонии как закономерности.- М.,1978.-130-233с.</w:t>
      </w:r>
    </w:p>
    <w:p w14:paraId="2CCB5FDC"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Пидоу Д. Геометрия и искусство. - М.: Мир, 1979.- 210с.</w:t>
      </w:r>
    </w:p>
    <w:p w14:paraId="1129543D"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Соколов. Тайны золотого сечения// Техника молодежи.-1978.-№5.</w:t>
      </w:r>
    </w:p>
    <w:p w14:paraId="79916F6A"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Стахов А.П. Коды золотой пропорции. М.,1984.-226с.</w:t>
      </w:r>
    </w:p>
    <w:p w14:paraId="5B6C2BBE"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 xml:space="preserve">Урманцев </w:t>
      </w:r>
      <w:r>
        <w:rPr>
          <w:rFonts w:ascii="Times New Roman CYR" w:hAnsi="Times New Roman CYR" w:cs="Times New Roman CYR"/>
          <w:sz w:val="28"/>
          <w:szCs w:val="28"/>
          <w:lang w:val="uk-UA"/>
        </w:rPr>
        <w:t>Ю.А. Золотое сечение// Природа.-1968.-№11.</w:t>
      </w:r>
    </w:p>
    <w:p w14:paraId="5FD70A23" w14:textId="77777777" w:rsidR="00000000"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Урманцев Ю.А. Симетрия природы и природа симметрии. - М.,1974.-229с.</w:t>
      </w:r>
    </w:p>
    <w:p w14:paraId="57ACD30E" w14:textId="77777777" w:rsidR="00222633" w:rsidRDefault="00222633">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w:t>
      </w:r>
      <w:r>
        <w:rPr>
          <w:rFonts w:ascii="Times New Roman CYR" w:hAnsi="Times New Roman CYR" w:cs="Times New Roman CYR"/>
          <w:sz w:val="28"/>
          <w:szCs w:val="28"/>
          <w:lang w:val="uk-UA"/>
        </w:rPr>
        <w:tab/>
        <w:t xml:space="preserve">Шевелев И.Ш.и др. Золотое сечение. [Електронний ресурс] / И.Ш. Шевелев.- Режим доступу: http://rutracker.org/forum/viewtopic. </w:t>
      </w:r>
      <w:r>
        <w:rPr>
          <w:rFonts w:ascii="Times New Roman" w:hAnsi="Times New Roman" w:cs="Times New Roman"/>
          <w:sz w:val="28"/>
          <w:szCs w:val="28"/>
          <w:lang w:val="uk-UA"/>
        </w:rPr>
        <w:t>−</w:t>
      </w:r>
      <w:r>
        <w:rPr>
          <w:rFonts w:ascii="Times New Roman CYR" w:hAnsi="Times New Roman CYR" w:cs="Times New Roman CYR"/>
          <w:sz w:val="28"/>
          <w:szCs w:val="28"/>
          <w:lang w:val="uk-UA"/>
        </w:rPr>
        <w:t xml:space="preserve"> Загол. с экр</w:t>
      </w:r>
      <w:r>
        <w:rPr>
          <w:rFonts w:ascii="Times New Roman CYR" w:hAnsi="Times New Roman CYR" w:cs="Times New Roman CYR"/>
          <w:sz w:val="28"/>
          <w:szCs w:val="28"/>
          <w:lang w:val="uk-UA"/>
        </w:rPr>
        <w:t>ана.</w:t>
      </w:r>
    </w:p>
    <w:sectPr w:rsidR="00222633">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F80"/>
    <w:rsid w:val="00222633"/>
    <w:rsid w:val="00361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4E7674"/>
  <w14:defaultImageDpi w14:val="0"/>
  <w15:docId w15:val="{1EFAFAE3-0921-429C-8A74-FDC4C8B9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wmf"/><Relationship Id="rId21" Type="http://schemas.openxmlformats.org/officeDocument/2006/relationships/image" Target="media/image18.wmf"/><Relationship Id="rId42" Type="http://schemas.openxmlformats.org/officeDocument/2006/relationships/image" Target="media/image39.wmf"/><Relationship Id="rId47" Type="http://schemas.openxmlformats.org/officeDocument/2006/relationships/image" Target="media/image44.wmf"/><Relationship Id="rId63" Type="http://schemas.openxmlformats.org/officeDocument/2006/relationships/image" Target="media/image60.wmf"/><Relationship Id="rId68" Type="http://schemas.openxmlformats.org/officeDocument/2006/relationships/image" Target="media/image65.wmf"/><Relationship Id="rId84" Type="http://schemas.openxmlformats.org/officeDocument/2006/relationships/image" Target="media/image81.wmf"/><Relationship Id="rId89" Type="http://schemas.openxmlformats.org/officeDocument/2006/relationships/image" Target="media/image86.wmf"/><Relationship Id="rId112" Type="http://schemas.openxmlformats.org/officeDocument/2006/relationships/image" Target="media/image109.wmf"/><Relationship Id="rId16" Type="http://schemas.openxmlformats.org/officeDocument/2006/relationships/image" Target="media/image13.wmf"/><Relationship Id="rId107" Type="http://schemas.openxmlformats.org/officeDocument/2006/relationships/image" Target="media/image104.wmf"/><Relationship Id="rId11" Type="http://schemas.openxmlformats.org/officeDocument/2006/relationships/image" Target="media/image8.wmf"/><Relationship Id="rId32" Type="http://schemas.openxmlformats.org/officeDocument/2006/relationships/image" Target="media/image29.wmf"/><Relationship Id="rId37" Type="http://schemas.openxmlformats.org/officeDocument/2006/relationships/image" Target="media/image34.wmf"/><Relationship Id="rId53" Type="http://schemas.openxmlformats.org/officeDocument/2006/relationships/image" Target="media/image50.wmf"/><Relationship Id="rId58" Type="http://schemas.openxmlformats.org/officeDocument/2006/relationships/image" Target="media/image55.wmf"/><Relationship Id="rId74" Type="http://schemas.openxmlformats.org/officeDocument/2006/relationships/image" Target="media/image71.wmf"/><Relationship Id="rId79" Type="http://schemas.openxmlformats.org/officeDocument/2006/relationships/image" Target="media/image76.wmf"/><Relationship Id="rId102" Type="http://schemas.openxmlformats.org/officeDocument/2006/relationships/image" Target="media/image99.wmf"/><Relationship Id="rId5" Type="http://schemas.openxmlformats.org/officeDocument/2006/relationships/image" Target="media/image2.wmf"/><Relationship Id="rId90" Type="http://schemas.openxmlformats.org/officeDocument/2006/relationships/image" Target="media/image87.wmf"/><Relationship Id="rId95" Type="http://schemas.openxmlformats.org/officeDocument/2006/relationships/image" Target="media/image92.wmf"/><Relationship Id="rId22" Type="http://schemas.openxmlformats.org/officeDocument/2006/relationships/image" Target="media/image19.wmf"/><Relationship Id="rId27" Type="http://schemas.openxmlformats.org/officeDocument/2006/relationships/image" Target="media/image24.wmf"/><Relationship Id="rId43" Type="http://schemas.openxmlformats.org/officeDocument/2006/relationships/image" Target="media/image40.wmf"/><Relationship Id="rId48" Type="http://schemas.openxmlformats.org/officeDocument/2006/relationships/image" Target="media/image45.wmf"/><Relationship Id="rId64" Type="http://schemas.openxmlformats.org/officeDocument/2006/relationships/image" Target="media/image61.wmf"/><Relationship Id="rId69" Type="http://schemas.openxmlformats.org/officeDocument/2006/relationships/image" Target="media/image66.wmf"/><Relationship Id="rId113" Type="http://schemas.openxmlformats.org/officeDocument/2006/relationships/image" Target="media/image110.wmf"/><Relationship Id="rId80" Type="http://schemas.openxmlformats.org/officeDocument/2006/relationships/image" Target="media/image77.wmf"/><Relationship Id="rId85" Type="http://schemas.openxmlformats.org/officeDocument/2006/relationships/image" Target="media/image82.wmf"/><Relationship Id="rId12" Type="http://schemas.openxmlformats.org/officeDocument/2006/relationships/image" Target="media/image9.wmf"/><Relationship Id="rId17" Type="http://schemas.openxmlformats.org/officeDocument/2006/relationships/image" Target="media/image14.wmf"/><Relationship Id="rId33" Type="http://schemas.openxmlformats.org/officeDocument/2006/relationships/image" Target="media/image30.wmf"/><Relationship Id="rId38" Type="http://schemas.openxmlformats.org/officeDocument/2006/relationships/image" Target="media/image35.wmf"/><Relationship Id="rId59" Type="http://schemas.openxmlformats.org/officeDocument/2006/relationships/image" Target="media/image56.wmf"/><Relationship Id="rId103" Type="http://schemas.openxmlformats.org/officeDocument/2006/relationships/image" Target="media/image100.wmf"/><Relationship Id="rId108" Type="http://schemas.openxmlformats.org/officeDocument/2006/relationships/image" Target="media/image105.wmf"/><Relationship Id="rId54" Type="http://schemas.openxmlformats.org/officeDocument/2006/relationships/image" Target="media/image51.wmf"/><Relationship Id="rId70" Type="http://schemas.openxmlformats.org/officeDocument/2006/relationships/image" Target="media/image67.wmf"/><Relationship Id="rId75" Type="http://schemas.openxmlformats.org/officeDocument/2006/relationships/image" Target="media/image72.wmf"/><Relationship Id="rId91" Type="http://schemas.openxmlformats.org/officeDocument/2006/relationships/image" Target="media/image88.wmf"/><Relationship Id="rId96" Type="http://schemas.openxmlformats.org/officeDocument/2006/relationships/image" Target="media/image93.wmf"/><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49" Type="http://schemas.openxmlformats.org/officeDocument/2006/relationships/image" Target="media/image46.wmf"/><Relationship Id="rId57" Type="http://schemas.openxmlformats.org/officeDocument/2006/relationships/image" Target="media/image54.wmf"/><Relationship Id="rId106" Type="http://schemas.openxmlformats.org/officeDocument/2006/relationships/image" Target="media/image103.wmf"/><Relationship Id="rId114" Type="http://schemas.openxmlformats.org/officeDocument/2006/relationships/image" Target="media/image111.wmf"/><Relationship Id="rId10" Type="http://schemas.openxmlformats.org/officeDocument/2006/relationships/image" Target="media/image7.wmf"/><Relationship Id="rId31" Type="http://schemas.openxmlformats.org/officeDocument/2006/relationships/image" Target="media/image28.wmf"/><Relationship Id="rId44" Type="http://schemas.openxmlformats.org/officeDocument/2006/relationships/image" Target="media/image41.wmf"/><Relationship Id="rId52" Type="http://schemas.openxmlformats.org/officeDocument/2006/relationships/image" Target="media/image49.wmf"/><Relationship Id="rId60" Type="http://schemas.openxmlformats.org/officeDocument/2006/relationships/image" Target="media/image57.wmf"/><Relationship Id="rId65" Type="http://schemas.openxmlformats.org/officeDocument/2006/relationships/image" Target="media/image62.wmf"/><Relationship Id="rId73" Type="http://schemas.openxmlformats.org/officeDocument/2006/relationships/image" Target="media/image70.wmf"/><Relationship Id="rId78" Type="http://schemas.openxmlformats.org/officeDocument/2006/relationships/image" Target="media/image75.wmf"/><Relationship Id="rId81" Type="http://schemas.openxmlformats.org/officeDocument/2006/relationships/image" Target="media/image78.wmf"/><Relationship Id="rId86" Type="http://schemas.openxmlformats.org/officeDocument/2006/relationships/image" Target="media/image83.wmf"/><Relationship Id="rId94" Type="http://schemas.openxmlformats.org/officeDocument/2006/relationships/image" Target="media/image91.wmf"/><Relationship Id="rId99" Type="http://schemas.openxmlformats.org/officeDocument/2006/relationships/image" Target="media/image96.wmf"/><Relationship Id="rId101" Type="http://schemas.openxmlformats.org/officeDocument/2006/relationships/image" Target="media/image98.wmf"/><Relationship Id="rId4" Type="http://schemas.openxmlformats.org/officeDocument/2006/relationships/image" Target="media/image1.wmf"/><Relationship Id="rId9" Type="http://schemas.openxmlformats.org/officeDocument/2006/relationships/image" Target="media/image6.wmf"/><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6.wmf"/><Relationship Id="rId109" Type="http://schemas.openxmlformats.org/officeDocument/2006/relationships/image" Target="media/image106.wmf"/><Relationship Id="rId34" Type="http://schemas.openxmlformats.org/officeDocument/2006/relationships/image" Target="media/image31.wmf"/><Relationship Id="rId50" Type="http://schemas.openxmlformats.org/officeDocument/2006/relationships/image" Target="media/image47.wmf"/><Relationship Id="rId55" Type="http://schemas.openxmlformats.org/officeDocument/2006/relationships/image" Target="media/image52.wmf"/><Relationship Id="rId76" Type="http://schemas.openxmlformats.org/officeDocument/2006/relationships/image" Target="media/image73.wmf"/><Relationship Id="rId97" Type="http://schemas.openxmlformats.org/officeDocument/2006/relationships/image" Target="media/image94.wmf"/><Relationship Id="rId104" Type="http://schemas.openxmlformats.org/officeDocument/2006/relationships/image" Target="media/image101.wmf"/><Relationship Id="rId7" Type="http://schemas.openxmlformats.org/officeDocument/2006/relationships/image" Target="media/image4.wmf"/><Relationship Id="rId71" Type="http://schemas.openxmlformats.org/officeDocument/2006/relationships/image" Target="media/image68.wmf"/><Relationship Id="rId92" Type="http://schemas.openxmlformats.org/officeDocument/2006/relationships/image" Target="media/image89.wmf"/><Relationship Id="rId2" Type="http://schemas.openxmlformats.org/officeDocument/2006/relationships/settings" Target="settings.xml"/><Relationship Id="rId29" Type="http://schemas.openxmlformats.org/officeDocument/2006/relationships/image" Target="media/image26.wmf"/><Relationship Id="rId24" Type="http://schemas.openxmlformats.org/officeDocument/2006/relationships/image" Target="media/image21.wmf"/><Relationship Id="rId40" Type="http://schemas.openxmlformats.org/officeDocument/2006/relationships/image" Target="media/image37.wmf"/><Relationship Id="rId45" Type="http://schemas.openxmlformats.org/officeDocument/2006/relationships/image" Target="media/image42.wmf"/><Relationship Id="rId66" Type="http://schemas.openxmlformats.org/officeDocument/2006/relationships/image" Target="media/image63.wmf"/><Relationship Id="rId87" Type="http://schemas.openxmlformats.org/officeDocument/2006/relationships/image" Target="media/image84.wmf"/><Relationship Id="rId110" Type="http://schemas.openxmlformats.org/officeDocument/2006/relationships/image" Target="media/image107.wmf"/><Relationship Id="rId115" Type="http://schemas.openxmlformats.org/officeDocument/2006/relationships/fontTable" Target="fontTable.xml"/><Relationship Id="rId61" Type="http://schemas.openxmlformats.org/officeDocument/2006/relationships/image" Target="media/image58.wmf"/><Relationship Id="rId82" Type="http://schemas.openxmlformats.org/officeDocument/2006/relationships/image" Target="media/image79.wmf"/><Relationship Id="rId19" Type="http://schemas.openxmlformats.org/officeDocument/2006/relationships/image" Target="media/image16.wmf"/><Relationship Id="rId14" Type="http://schemas.openxmlformats.org/officeDocument/2006/relationships/image" Target="media/image11.wmf"/><Relationship Id="rId30" Type="http://schemas.openxmlformats.org/officeDocument/2006/relationships/image" Target="media/image27.wmf"/><Relationship Id="rId35" Type="http://schemas.openxmlformats.org/officeDocument/2006/relationships/image" Target="media/image32.wmf"/><Relationship Id="rId56" Type="http://schemas.openxmlformats.org/officeDocument/2006/relationships/image" Target="media/image53.wmf"/><Relationship Id="rId77" Type="http://schemas.openxmlformats.org/officeDocument/2006/relationships/image" Target="media/image74.wmf"/><Relationship Id="rId100" Type="http://schemas.openxmlformats.org/officeDocument/2006/relationships/image" Target="media/image97.wmf"/><Relationship Id="rId105" Type="http://schemas.openxmlformats.org/officeDocument/2006/relationships/image" Target="media/image102.wmf"/><Relationship Id="rId8" Type="http://schemas.openxmlformats.org/officeDocument/2006/relationships/image" Target="media/image5.wmf"/><Relationship Id="rId51" Type="http://schemas.openxmlformats.org/officeDocument/2006/relationships/image" Target="media/image48.wmf"/><Relationship Id="rId72" Type="http://schemas.openxmlformats.org/officeDocument/2006/relationships/image" Target="media/image69.wmf"/><Relationship Id="rId93" Type="http://schemas.openxmlformats.org/officeDocument/2006/relationships/image" Target="media/image90.wmf"/><Relationship Id="rId98" Type="http://schemas.openxmlformats.org/officeDocument/2006/relationships/image" Target="media/image95.wmf"/><Relationship Id="rId3" Type="http://schemas.openxmlformats.org/officeDocument/2006/relationships/webSettings" Target="webSettings.xml"/><Relationship Id="rId25" Type="http://schemas.openxmlformats.org/officeDocument/2006/relationships/image" Target="media/image22.wmf"/><Relationship Id="rId46" Type="http://schemas.openxmlformats.org/officeDocument/2006/relationships/image" Target="media/image43.wmf"/><Relationship Id="rId67" Type="http://schemas.openxmlformats.org/officeDocument/2006/relationships/image" Target="media/image64.wmf"/><Relationship Id="rId116" Type="http://schemas.openxmlformats.org/officeDocument/2006/relationships/theme" Target="theme/theme1.xml"/><Relationship Id="rId20" Type="http://schemas.openxmlformats.org/officeDocument/2006/relationships/image" Target="media/image17.wmf"/><Relationship Id="rId41" Type="http://schemas.openxmlformats.org/officeDocument/2006/relationships/image" Target="media/image38.wmf"/><Relationship Id="rId62" Type="http://schemas.openxmlformats.org/officeDocument/2006/relationships/image" Target="media/image59.wmf"/><Relationship Id="rId83" Type="http://schemas.openxmlformats.org/officeDocument/2006/relationships/image" Target="media/image80.wmf"/><Relationship Id="rId88" Type="http://schemas.openxmlformats.org/officeDocument/2006/relationships/image" Target="media/image85.wmf"/><Relationship Id="rId111"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7103</Words>
  <Characters>40493</Characters>
  <Application>Microsoft Office Word</Application>
  <DocSecurity>0</DocSecurity>
  <Lines>337</Lines>
  <Paragraphs>95</Paragraphs>
  <ScaleCrop>false</ScaleCrop>
  <Company/>
  <LinksUpToDate>false</LinksUpToDate>
  <CharactersWithSpaces>47501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3</cp:revision>
  <dcterms:created xsi:type="dcterms:W3CDTF">2025-02-23T10:13:00Z</dcterms:created>
  <dcterms:modified xsi:type="dcterms:W3CDTF">2025-02-23T10:13:00Z</dcterms:modified>
</cp:coreProperties>
</file>