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6FD0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Содержание</w:t>
      </w:r>
    </w:p>
    <w:p w14:paraId="59643F99" w14:textId="77777777" w:rsidR="00000000" w:rsidRDefault="005E2DC1">
      <w:pPr>
        <w:ind w:firstLine="709"/>
        <w:rPr>
          <w:sz w:val="28"/>
          <w:szCs w:val="28"/>
        </w:rPr>
      </w:pPr>
    </w:p>
    <w:p w14:paraId="75E8C3E5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DB016EF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Современное состояние электроэнергетики Мурманской области.</w:t>
      </w:r>
    </w:p>
    <w:p w14:paraId="676CBAA5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Кольской электроэнергетической системы.</w:t>
      </w:r>
    </w:p>
    <w:p w14:paraId="51413477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современных балансов электроэнергии и мощности Кольской энергосистемы.</w:t>
      </w:r>
    </w:p>
    <w:p w14:paraId="4D86A1FB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Оценка перспективного спроса на</w:t>
      </w:r>
      <w:r>
        <w:rPr>
          <w:sz w:val="28"/>
          <w:szCs w:val="28"/>
        </w:rPr>
        <w:t xml:space="preserve"> электроэнергию в мурманской области.</w:t>
      </w:r>
    </w:p>
    <w:p w14:paraId="4100F17A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Потенциальные возможности развития генерирующих мощностей в Кольской энергосистеме.</w:t>
      </w:r>
    </w:p>
    <w:p w14:paraId="5C3CA03F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Атомная энергетика.</w:t>
      </w:r>
    </w:p>
    <w:p w14:paraId="1CDC834E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Гидроэнергетика.</w:t>
      </w:r>
    </w:p>
    <w:p w14:paraId="52A608D3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Развитие теплофикации.</w:t>
      </w:r>
    </w:p>
    <w:p w14:paraId="46AD570D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Перспективные балансы электроэнергии и мощности Кольской эне</w:t>
      </w:r>
      <w:r>
        <w:rPr>
          <w:sz w:val="28"/>
          <w:szCs w:val="28"/>
        </w:rPr>
        <w:t>ргосистемы на период до 2028 г.</w:t>
      </w:r>
    </w:p>
    <w:p w14:paraId="02F163BF" w14:textId="77777777" w:rsidR="00000000" w:rsidRDefault="005E2DC1">
      <w:pPr>
        <w:tabs>
          <w:tab w:val="right" w:leader="dot" w:pos="9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14:paraId="018C3796" w14:textId="77777777" w:rsidR="00000000" w:rsidRDefault="005E2DC1">
      <w:pPr>
        <w:tabs>
          <w:tab w:val="right" w:leader="dot" w:pos="94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B3D148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энергосистема электроэнергетика кольский</w:t>
      </w:r>
    </w:p>
    <w:p w14:paraId="7148DE1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Запада европейского Севера (ЗЕВС) России, включающего Мурманскую область и Республику Карелия, составляет 217.3 тыс.км2, а население - 1.85 млн. чел., в т</w:t>
      </w:r>
      <w:r>
        <w:rPr>
          <w:sz w:val="28"/>
          <w:szCs w:val="28"/>
        </w:rPr>
        <w:t>ом числе городское -1.55 млн. чел. (по состоянию на 01.01.96 г.).</w:t>
      </w:r>
    </w:p>
    <w:p w14:paraId="137C2259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на западе граничит с Норвегией и Финляндией, располагает морскими портами на Северном Ледовитом океане (на его морях), обеспечивающими возможность беспрепятственного выхода к наиболее </w:t>
      </w:r>
      <w:r>
        <w:rPr>
          <w:sz w:val="28"/>
          <w:szCs w:val="28"/>
        </w:rPr>
        <w:t>оживленным мировым торговым путям Северной Атлантики.</w:t>
      </w:r>
    </w:p>
    <w:p w14:paraId="1C3E60A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Природно-климатическое своеобразие региона предопределяет ряд важных особенностей развития здесь промышленного производства, существенно сказывается на его специализации, размещении, экономических и эне</w:t>
      </w:r>
      <w:r>
        <w:rPr>
          <w:sz w:val="28"/>
          <w:szCs w:val="28"/>
        </w:rPr>
        <w:t>ргетических показателях. Основные из этих особенностей состоят в следующем:</w:t>
      </w:r>
    </w:p>
    <w:p w14:paraId="200F134E" w14:textId="77777777" w:rsidR="00000000" w:rsidRDefault="005E2DC1">
      <w:pPr>
        <w:shd w:val="clear" w:color="auto" w:fill="FFFFFF"/>
        <w:tabs>
          <w:tab w:val="left" w:pos="567"/>
          <w:tab w:val="left" w:pos="1012"/>
        </w:tabs>
        <w:spacing w:line="360" w:lineRule="auto"/>
        <w:ind w:firstLine="709"/>
        <w:jc w:val="both"/>
        <w:rPr>
          <w:sz w:val="28"/>
          <w:szCs w:val="28"/>
        </w:rPr>
      </w:pPr>
      <w:r>
        <w:t>1.</w:t>
      </w:r>
      <w:r>
        <w:tab/>
      </w:r>
      <w:r>
        <w:rPr>
          <w:sz w:val="28"/>
          <w:szCs w:val="28"/>
        </w:rPr>
        <w:t>Наличие и характер доступных в регионе природно-сырьевых ресурсов (табл.2.1); их относительная близость к центрам потребления явились главным стимулом промышленного освоения евр</w:t>
      </w:r>
      <w:r>
        <w:rPr>
          <w:sz w:val="28"/>
          <w:szCs w:val="28"/>
        </w:rPr>
        <w:t>опейского Севера и одновременно самым важным фактором специализации промышленного производства;</w:t>
      </w:r>
    </w:p>
    <w:p w14:paraId="7D645DFD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t>2.</w:t>
      </w:r>
      <w:r>
        <w:tab/>
      </w:r>
      <w:r>
        <w:rPr>
          <w:sz w:val="28"/>
          <w:szCs w:val="28"/>
        </w:rPr>
        <w:t>Наличие выхода в Северный Ледовитый океан, определяющего значимость региона в осуществлении международных морских перевозок и обслуживании Северного морского</w:t>
      </w:r>
      <w:r>
        <w:rPr>
          <w:sz w:val="28"/>
          <w:szCs w:val="28"/>
        </w:rPr>
        <w:t xml:space="preserve"> пути;</w:t>
      </w:r>
    </w:p>
    <w:p w14:paraId="0E76BE2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t>3.</w:t>
      </w:r>
      <w:r>
        <w:tab/>
      </w:r>
      <w:r>
        <w:rPr>
          <w:sz w:val="28"/>
          <w:szCs w:val="28"/>
        </w:rPr>
        <w:t>Суровый климат, особенности рельефа и геологического строения делают территорию региона недостаточно пригодной для сельскохозяйственного производства. В Мурманской области и северной части Республики Карелия сельское хозяйство имеет лишь подсобн</w:t>
      </w:r>
      <w:r>
        <w:rPr>
          <w:sz w:val="28"/>
          <w:szCs w:val="28"/>
        </w:rPr>
        <w:t xml:space="preserve">ое значение, причем при очень высоких производственных затратах. Условия юга Республики Карелия позволяют развивать здесь мясомолочное производство, </w:t>
      </w:r>
      <w:r>
        <w:rPr>
          <w:sz w:val="28"/>
          <w:szCs w:val="28"/>
        </w:rPr>
        <w:lastRenderedPageBreak/>
        <w:t>картофелеводство;</w:t>
      </w:r>
    </w:p>
    <w:p w14:paraId="7C68BE58" w14:textId="77777777" w:rsidR="00000000" w:rsidRDefault="005E2DC1">
      <w:pPr>
        <w:shd w:val="clear" w:color="auto" w:fill="FFFFFF"/>
        <w:tabs>
          <w:tab w:val="left" w:pos="567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>
        <w:t>4.</w:t>
      </w:r>
      <w:r>
        <w:tab/>
      </w:r>
      <w:r>
        <w:rPr>
          <w:sz w:val="28"/>
          <w:szCs w:val="28"/>
        </w:rPr>
        <w:t>Наличие огромных площадей, занятых лесами, тундрой, болотами и озерами накладывает сер</w:t>
      </w:r>
      <w:r>
        <w:rPr>
          <w:sz w:val="28"/>
          <w:szCs w:val="28"/>
        </w:rPr>
        <w:t>ьезные ограничения на развитие инфраструктуры, обусловливает ее высокую стоимость, очаговое освоение региона, особенно его северной части, а также определяет повышенные затраты в создание объектов производственного назначения;</w:t>
      </w:r>
    </w:p>
    <w:p w14:paraId="595B2550" w14:textId="77777777" w:rsidR="00000000" w:rsidRDefault="005E2DC1">
      <w:pPr>
        <w:shd w:val="clear" w:color="auto" w:fill="FFFFFF"/>
        <w:tabs>
          <w:tab w:val="left" w:pos="567"/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 xml:space="preserve">Традиционные для регионов </w:t>
      </w:r>
      <w:r>
        <w:rPr>
          <w:sz w:val="28"/>
          <w:szCs w:val="28"/>
        </w:rPr>
        <w:t>Севера проблемы с нехваткой трудовых ресурсов, необходимость их привлечения извне всегда увеличивали социальную составляющую затрат в промышленное строительство;</w:t>
      </w:r>
    </w:p>
    <w:p w14:paraId="18B344E8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t>6.</w:t>
      </w:r>
      <w:r>
        <w:tab/>
      </w:r>
      <w:r>
        <w:rPr>
          <w:sz w:val="28"/>
          <w:szCs w:val="28"/>
        </w:rPr>
        <w:t>Северное положение региона, низкие среднегодовой температуры и длительный отопительный пери</w:t>
      </w:r>
      <w:r>
        <w:rPr>
          <w:sz w:val="28"/>
          <w:szCs w:val="28"/>
        </w:rPr>
        <w:t>од вызывай повышенные энергетические затраты на обеспечение нормальны условий жизнедеятельности населения. Основной отраслью народного хозяйства региона являете промышленность, дающая около 80% валового продукта района базирующаяся на природноэксплуатирующ</w:t>
      </w:r>
      <w:r>
        <w:rPr>
          <w:sz w:val="28"/>
          <w:szCs w:val="28"/>
        </w:rPr>
        <w:t>их направлениях в развития его производительных сил. Доля добывающих отраслей здесь в 3 раз превосходит средние по стране показатели. Отрасли специализации промышленности - горнохимическая, железорудная, лесная, рыбная, машиностроительная. Среди отраслей т</w:t>
      </w:r>
      <w:r>
        <w:rPr>
          <w:sz w:val="28"/>
          <w:szCs w:val="28"/>
        </w:rPr>
        <w:t>опливно-энергетического комплекса выделяется атомная энергетика в Мурманской области. Большой удельный вес в экономике района занимают предприятия военно-промышленного комплекса.</w:t>
      </w:r>
    </w:p>
    <w:p w14:paraId="30673FC4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таблицу качественной характеристики ресурсно-сырьевой базы Запада ев</w:t>
      </w:r>
      <w:r>
        <w:rPr>
          <w:sz w:val="28"/>
          <w:szCs w:val="28"/>
        </w:rPr>
        <w:t>ропейского Севера</w:t>
      </w:r>
    </w:p>
    <w:p w14:paraId="0406009F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</w:p>
    <w:p w14:paraId="75529300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3819"/>
        <w:gridCol w:w="2574"/>
      </w:tblGrid>
      <w:tr w:rsidR="00000000" w14:paraId="5A2BA131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4C8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 территориальная единица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B5A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979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ресурса</w:t>
            </w:r>
          </w:p>
        </w:tc>
      </w:tr>
      <w:tr w:rsidR="00000000" w14:paraId="7B4EDB83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B7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8CC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Апатитовые руды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13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27542E2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17E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58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руды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47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692B50E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D31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75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Медно-никелевые руды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CBB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5DBED41A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23E1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3B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Слюда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DF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5839D3C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C34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99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 и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C65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4F873F35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F01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FBF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конденсат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191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450180DA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ADA5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1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Строительное сырье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7A6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Местное</w:t>
            </w:r>
          </w:p>
        </w:tc>
      </w:tr>
      <w:tr w:rsidR="00000000" w14:paraId="5BF93AD8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C1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3E2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EED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</w:t>
            </w:r>
          </w:p>
        </w:tc>
      </w:tr>
      <w:tr w:rsidR="00000000" w14:paraId="1F7D119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45A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52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Рыбные ресурсы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92A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674A0BEF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119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8C6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1EA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530FE008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BCEC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6F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руды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93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452E2797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6E5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0A5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Руды цветных металлов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A1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08CB3976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9A6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62D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Слюда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9A2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</w:t>
            </w:r>
          </w:p>
        </w:tc>
      </w:tr>
      <w:tr w:rsidR="00000000" w14:paraId="1D689391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2A4C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9BE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Строительное сырье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7F6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</w:t>
            </w:r>
          </w:p>
        </w:tc>
      </w:tr>
    </w:tbl>
    <w:p w14:paraId="4FF1E7A8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E510AE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района характеризуется достаточно высоко степенью интегрированности. Производственные комплексы регион являются крупнейшими предприятиями в своих отраслях (как производстве, так и в потреблении) с налаженными производственным связями. Так</w:t>
      </w:r>
      <w:r>
        <w:rPr>
          <w:sz w:val="28"/>
          <w:szCs w:val="28"/>
        </w:rPr>
        <w:t>, АО "Апатит" (Мурманская область) является основным поставщиком сырья для производства фосфорных удобрений. Производство коксующихся углей в Воркутинском бассейне и окатышей Ковдоре и Оленегорске (Мурманская область), а также в Костомукша (Карелия) взаимо</w:t>
      </w:r>
      <w:r>
        <w:rPr>
          <w:sz w:val="28"/>
          <w:szCs w:val="28"/>
        </w:rPr>
        <w:t>обусловливает развитие друг друга порой сильнее, чем возможности выхода каждого из этих производств по отдельности на рынок вне региона.</w:t>
      </w:r>
    </w:p>
    <w:p w14:paraId="561BDE7D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специализирующиеся комплексы экономики региона, являющиеся относительно эффективными и конкурентоспособными о</w:t>
      </w:r>
      <w:r>
        <w:rPr>
          <w:sz w:val="28"/>
          <w:szCs w:val="28"/>
        </w:rPr>
        <w:t>траслями (энергетика, черная и цветная металлургия, лесная и рыбная промышленность), в которой работает всего около 20% занятых в промышленности, создают более половины стоимости валового продукта региона..</w:t>
      </w:r>
    </w:p>
    <w:p w14:paraId="06333F7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таблицу удельного веса Запада европейско</w:t>
      </w:r>
      <w:r>
        <w:rPr>
          <w:sz w:val="28"/>
          <w:szCs w:val="28"/>
        </w:rPr>
        <w:t>го Севера России и его территориально-административных составляющих в общем объеме производства РФ по отраслям промышленности в 1994 г., %</w:t>
      </w:r>
    </w:p>
    <w:p w14:paraId="7715D0AD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 </w:t>
      </w:r>
      <w:r>
        <w:rPr>
          <w:noProof/>
          <w:sz w:val="28"/>
          <w:szCs w:val="28"/>
        </w:rPr>
        <w:t>2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5"/>
        <w:gridCol w:w="1186"/>
        <w:gridCol w:w="1283"/>
        <w:gridCol w:w="1207"/>
      </w:tblGrid>
      <w:tr w:rsidR="00000000" w14:paraId="1F0E2A5A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7C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EF4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6A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DB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</w:tr>
      <w:tr w:rsidR="00000000" w14:paraId="19E8D32B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74B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промышленность, всего: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8F4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BD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7D5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000000" w14:paraId="574A1C10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DA9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73C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16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37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000000" w14:paraId="27F77CF3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88D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4E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AF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FC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000000" w14:paraId="019B8EA2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301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F7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FB1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759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0000" w14:paraId="6F158918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8FB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B93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9F2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F7D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E96A315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3FB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металлургия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1CA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103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3C5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000000" w14:paraId="2F46F9FB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2F6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376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07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98E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000000" w14:paraId="669218A7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F0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и нефтеперераба-тывающая промышленность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4B7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2E7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E4E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1DC516A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BB5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</w:t>
            </w:r>
            <w:r>
              <w:rPr>
                <w:sz w:val="20"/>
                <w:szCs w:val="20"/>
              </w:rPr>
              <w:t>оение и металлообработка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28C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9C1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74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0000" w14:paraId="06F26539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24D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Лесная, деревообрабатывающая и целлюлозно-бумажная промышленность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94C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E7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C62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 w14:paraId="5B4A709B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EA0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 строительных материалов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58A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815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1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000000" w14:paraId="07BAE9D3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EF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C92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B19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E8F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000000" w14:paraId="0A125D3F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4B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C7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D0F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8C1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</w:tbl>
    <w:p w14:paraId="7D8FFC4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CDE0B9" w14:textId="77777777" w:rsidR="00000000" w:rsidRDefault="005E2DC1">
      <w:pPr>
        <w:pStyle w:val="1"/>
        <w:tabs>
          <w:tab w:val="left" w:pos="360"/>
        </w:tabs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t>1.</w:t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Современное</w:t>
      </w:r>
      <w:r>
        <w:rPr>
          <w:caps/>
          <w:kern w:val="32"/>
          <w:sz w:val="28"/>
          <w:szCs w:val="28"/>
        </w:rPr>
        <w:t xml:space="preserve"> состояние электроэнергетики Мурманской области</w:t>
      </w:r>
    </w:p>
    <w:p w14:paraId="5032E436" w14:textId="77777777" w:rsidR="00000000" w:rsidRDefault="005E2DC1">
      <w:pPr>
        <w:pStyle w:val="2"/>
        <w:spacing w:line="360" w:lineRule="auto"/>
        <w:ind w:left="349"/>
        <w:jc w:val="both"/>
        <w:rPr>
          <w:caps/>
          <w:sz w:val="28"/>
          <w:szCs w:val="28"/>
        </w:rPr>
      </w:pPr>
    </w:p>
    <w:p w14:paraId="4B69BEA3" w14:textId="77777777" w:rsidR="00000000" w:rsidRDefault="005E2DC1">
      <w:pPr>
        <w:pStyle w:val="2"/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Характеристика Кольской электроэнергетической системы</w:t>
      </w:r>
    </w:p>
    <w:p w14:paraId="32C356F2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EB52B1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электроэнергетической отрасли Мурманской области являются электрические станции и развитая сеть магистральных и распределительных ЛЭП. объед</w:t>
      </w:r>
      <w:r>
        <w:rPr>
          <w:sz w:val="28"/>
          <w:szCs w:val="28"/>
        </w:rPr>
        <w:t>иняющая эти станции для параллельной работы под единым диспетчерским управлением в Кольскую энергетическую систему (ЭС), которая обеспечивает электроэнергией практически всех потребителей Мурманской области и входит в Объединенную ЭС Северо-Запада (ОЭС Сев</w:t>
      </w:r>
      <w:r>
        <w:rPr>
          <w:sz w:val="28"/>
          <w:szCs w:val="28"/>
        </w:rPr>
        <w:t>еро-Запада). Характеристика Кольской АЭС по состоянию на 1.01.2003 г. дана в таблице 3.</w:t>
      </w:r>
    </w:p>
    <w:p w14:paraId="00CFFC70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Централизованным электроснабжением от Кольской ЭС охвачено по территории более 50%, по населению - более 99,5 % потребителей. Тем не менее, имеется еще несколько десятк</w:t>
      </w:r>
      <w:r>
        <w:rPr>
          <w:sz w:val="28"/>
          <w:szCs w:val="28"/>
        </w:rPr>
        <w:t>ов потребителей (метеостанции, маяки, погранзаставы, объекты Северного флота), электроснабжение которых от Кольской ЭС признано экономически нецелесообразным по причине значительной удаленности и малости объемов электропотребления. Они обеспечиваются элект</w:t>
      </w:r>
      <w:r>
        <w:rPr>
          <w:sz w:val="28"/>
          <w:szCs w:val="28"/>
        </w:rPr>
        <w:t>роэнергией от дизельных электростанций единой мощностью от 8-16 до 200-500 кВт суммарной установленной мощностью, оцениваемой в 10МВт.</w:t>
      </w:r>
    </w:p>
    <w:p w14:paraId="461407A4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75E5D7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характеристика Колькой ЭС.</w:t>
      </w:r>
    </w:p>
    <w:p w14:paraId="0AFF1E15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8"/>
        <w:gridCol w:w="3462"/>
      </w:tblGrid>
      <w:tr w:rsidR="00000000" w14:paraId="284276A4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CF3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44A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(с округлением)</w:t>
            </w:r>
          </w:p>
        </w:tc>
      </w:tr>
      <w:tr w:rsidR="00000000" w14:paraId="3C4A3617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4A9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территории, обслуживаемой ЭС</w:t>
            </w:r>
            <w:r>
              <w:rPr>
                <w:sz w:val="20"/>
                <w:szCs w:val="20"/>
              </w:rPr>
              <w:t>, тыс. км2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7AF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 w14:paraId="250F7B18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DA7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 электростанций, включая блок-станции, всего, МВт/% в том числе: ГЭС   АЭС  ТЭС (ТЭЦ)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ACF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3737/100,0 1592/42,6 1760/47,0 385/10.4</w:t>
            </w:r>
          </w:p>
        </w:tc>
      </w:tr>
      <w:tr w:rsidR="00000000" w14:paraId="389F9AF1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13F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(возможная) выработка электроэнергии, млрд. кВт-ч/% в том числе: ГЭС  АЭС  ТЭС (Т</w:t>
            </w:r>
            <w:r>
              <w:rPr>
                <w:sz w:val="20"/>
                <w:szCs w:val="20"/>
              </w:rPr>
              <w:t>ЭЦ)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F4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20,2/100.0 6,6/32,3 12,3/62,1 1,3/5,6</w:t>
            </w:r>
          </w:p>
        </w:tc>
      </w:tr>
      <w:tr w:rsidR="00000000" w14:paraId="150EBC54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E6B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Протяженность ВЛ 110+330 кВ, всего км в том числе: 330 кВ 154 кВ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F7A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5344 880 2677</w:t>
            </w:r>
          </w:p>
        </w:tc>
      </w:tr>
      <w:tr w:rsidR="00000000" w14:paraId="7FF177D7" w14:textId="77777777">
        <w:tblPrEx>
          <w:tblCellMar>
            <w:top w:w="0" w:type="dxa"/>
            <w:bottom w:w="0" w:type="dxa"/>
          </w:tblCellMar>
        </w:tblPrEx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A35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трансформаторов и автотрансформаторов, установленных на подстанциях, всего, МВА  в том числе 330 кВ 154кВ 110кВ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ABE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6302 2250 2</w:t>
            </w:r>
            <w:r>
              <w:rPr>
                <w:sz w:val="20"/>
                <w:szCs w:val="20"/>
              </w:rPr>
              <w:t>757 1295</w:t>
            </w:r>
          </w:p>
        </w:tc>
      </w:tr>
    </w:tbl>
    <w:p w14:paraId="6D8F5DA7" w14:textId="77777777" w:rsidR="00000000" w:rsidRDefault="005E2DC1">
      <w:pPr>
        <w:shd w:val="clear" w:color="auto" w:fill="FFFFFF"/>
        <w:tabs>
          <w:tab w:val="left" w:pos="78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08B4E6" w14:textId="77777777" w:rsidR="00000000" w:rsidRDefault="005E2DC1">
      <w:pPr>
        <w:shd w:val="clear" w:color="auto" w:fill="FFFFFF"/>
        <w:tabs>
          <w:tab w:val="left" w:pos="7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Кольской ЭС входят электростанции различных форм собственности (см. табл. 3):</w:t>
      </w:r>
    </w:p>
    <w:p w14:paraId="59109E51" w14:textId="77777777" w:rsidR="00000000" w:rsidRDefault="005E2DC1" w:rsidP="005A345A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гидроэлектростанций суммарной установленной мощностью около 1600 МВт и средней многолетней выработкой свыше 6,5 млрд. кВт-ч., а также Мурманская и Апати</w:t>
      </w:r>
      <w:r>
        <w:rPr>
          <w:sz w:val="28"/>
          <w:szCs w:val="28"/>
        </w:rPr>
        <w:t>тская ТЭЦ общей мощностью 335 МВт, со средней выработкой около 1,1 млрд. кВт-ч, принадлежащие Мурманской региональной энергетической компании (АО «Колэнерго»);</w:t>
      </w:r>
    </w:p>
    <w:p w14:paraId="6D965D31" w14:textId="77777777" w:rsidR="00000000" w:rsidRDefault="005E2DC1" w:rsidP="005A345A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Кольская АЭС мощностью 1760 МВт, являющаяся государственным предприятием федеральной собствен</w:t>
      </w:r>
      <w:r>
        <w:rPr>
          <w:sz w:val="28"/>
          <w:szCs w:val="28"/>
        </w:rPr>
        <w:t>ности (Концерн «Росэнергоатом»);</w:t>
      </w:r>
    </w:p>
    <w:p w14:paraId="3C8223DA" w14:textId="77777777" w:rsidR="00000000" w:rsidRDefault="005E2DC1" w:rsidP="005A345A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ведомственные блок-станции, ТЭЦ суммарной мощностью 50 МВт и с возможной выработкой 0,2 млрд. кВт-ч, принадлежащие горно-металлургическим и горно-обогатительным предприятиям (АО «Кольская горно-металлургическая компа</w:t>
      </w:r>
      <w:r>
        <w:rPr>
          <w:sz w:val="28"/>
          <w:szCs w:val="28"/>
        </w:rPr>
        <w:t>ния, АО «Ковдорский ГОК»).</w:t>
      </w:r>
    </w:p>
    <w:p w14:paraId="67A6303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Потенциально-возможная годовая выработка электроэнергии всех электрических станций, входящих в Кольскую ЭС, составляет более 20 млрд. кВт-ч.</w:t>
      </w:r>
    </w:p>
    <w:p w14:paraId="6D93CB5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станции Кольской ЭС обеспечивают в полном объеме спрос на электроэнергию в</w:t>
      </w:r>
      <w:r>
        <w:rPr>
          <w:sz w:val="28"/>
          <w:szCs w:val="28"/>
        </w:rPr>
        <w:t xml:space="preserve"> Мурманской области. Часть производимой ими энергии по магистральным сетям передается в Карелию, на Федеральный оптовый рынок электрической энергии и мощности (ФОРЭМ).</w:t>
      </w:r>
    </w:p>
    <w:p w14:paraId="59EDFA3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за 70 лет существования (год основания 1936) в Кольской ЭС сложилась уникальная ст</w:t>
      </w:r>
      <w:r>
        <w:rPr>
          <w:sz w:val="28"/>
          <w:szCs w:val="28"/>
        </w:rPr>
        <w:t>руктура генерирующих мощностей, при которой на ГЭС приходится по мощности - около 43 %, по возможной выработке - более 32%. Для АЭС эти показатели соответственно равны - 47 и 62%.</w:t>
      </w:r>
    </w:p>
    <w:p w14:paraId="19A4EFD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структура обусловила самые низкие тарифы на электроэнергию среди </w:t>
      </w:r>
      <w:r>
        <w:rPr>
          <w:sz w:val="28"/>
          <w:szCs w:val="28"/>
        </w:rPr>
        <w:lastRenderedPageBreak/>
        <w:t>всех ре</w:t>
      </w:r>
      <w:r>
        <w:rPr>
          <w:sz w:val="28"/>
          <w:szCs w:val="28"/>
        </w:rPr>
        <w:t>гионов, входящих в Северо-Западный Федеральный округ России, которые позволяют обеспечить конкурентоспособность энергоемкой продукции промышленности области на внутреннем и (что особенно важно) на международном рынках, а также способствуют относительно без</w:t>
      </w:r>
      <w:r>
        <w:rPr>
          <w:sz w:val="28"/>
          <w:szCs w:val="28"/>
        </w:rPr>
        <w:t>болезненно решать проблему отказа от перекрестного субсидирования населения за счет промышленности (табл. 2). В этом процессе Мурманская область, а значит и Кольская ЭС, занимает ведущую позицию среди всех субъектов Северо-Западного Федерального округа Рос</w:t>
      </w:r>
      <w:r>
        <w:rPr>
          <w:sz w:val="28"/>
          <w:szCs w:val="28"/>
        </w:rPr>
        <w:t>сии.</w:t>
      </w:r>
    </w:p>
    <w:p w14:paraId="6790E49D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электроэнергетика является одной из основных отраслей в производстве промышленной продукции области (табл.5) (второе место после цветной металлургии). На долю электроэнергетики приходится свыше 20% производимой в области промышленной продукци</w:t>
      </w:r>
      <w:r>
        <w:rPr>
          <w:sz w:val="28"/>
          <w:szCs w:val="28"/>
        </w:rPr>
        <w:t>и. Этот показатель более чем в два раза выше его среднего значения в целом по России и существенно выше чем в соседних с областью субъектах Российской Федерации. Приведём таблицу изменения среднего тарифа на электроэнергию и величины перекрестного субсидир</w:t>
      </w:r>
      <w:r>
        <w:rPr>
          <w:sz w:val="28"/>
          <w:szCs w:val="28"/>
        </w:rPr>
        <w:t>ования в 2004 г. по сравнению с 2003 г.</w:t>
      </w:r>
    </w:p>
    <w:p w14:paraId="3C9F440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00ECEC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 </w:t>
      </w:r>
      <w:r>
        <w:rPr>
          <w:noProof/>
          <w:sz w:val="28"/>
          <w:szCs w:val="28"/>
        </w:rPr>
        <w:t>4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1586"/>
        <w:gridCol w:w="1452"/>
        <w:gridCol w:w="1522"/>
        <w:gridCol w:w="1269"/>
        <w:gridCol w:w="1623"/>
      </w:tblGrid>
      <w:tr w:rsidR="00000000" w14:paraId="1DF55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FE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Российской Федерации (регионы)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8CF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тариф в 2003 г., коп/(кВт·ч)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8A1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средний тариф в 2004 г., коп./(кВт·ч)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33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среднего тарифа к тарифу для населения в 2003 г., %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D15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</w:t>
            </w:r>
            <w:r>
              <w:rPr>
                <w:sz w:val="20"/>
                <w:szCs w:val="20"/>
              </w:rPr>
              <w:t>его тарифа к тарифу для населения в 2004 г., 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16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отношения среднего тарифа к тарифу для населения в 2004</w:t>
            </w:r>
          </w:p>
        </w:tc>
      </w:tr>
      <w:tr w:rsidR="00000000" w14:paraId="35712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7E2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B5D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2B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803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9AE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25C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</w:tr>
      <w:tr w:rsidR="00000000" w14:paraId="2F3E2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9FD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E92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7CE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1D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FB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80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-19,6</w:t>
            </w:r>
          </w:p>
        </w:tc>
      </w:tr>
      <w:tr w:rsidR="00000000" w14:paraId="3C046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2D3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25D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9B9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E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B8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280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-16,3</w:t>
            </w:r>
          </w:p>
        </w:tc>
      </w:tr>
      <w:tr w:rsidR="00000000" w14:paraId="416E8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24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93D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13E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223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72A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74,6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F58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-8,8</w:t>
            </w:r>
          </w:p>
        </w:tc>
      </w:tr>
      <w:tr w:rsidR="00000000" w14:paraId="7D589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F6E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113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E4B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03E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EE0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AF8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</w:t>
            </w:r>
          </w:p>
        </w:tc>
      </w:tr>
      <w:tr w:rsidR="00000000" w14:paraId="26FDB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927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AA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DC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F7E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E93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81A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</w:tr>
      <w:tr w:rsidR="00000000" w14:paraId="1E3D3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122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B8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56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43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F28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77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  <w:tr w:rsidR="00000000" w14:paraId="663D5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BD7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E8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7C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ABE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415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BB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</w:tr>
      <w:tr w:rsidR="00000000" w14:paraId="59ACE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BE0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нградская обл. г.Санкт-Петербург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787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80,6 81,9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8B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91,1 90,9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F5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94,8 91,0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44C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93,9 91,8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CC9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-0,9 0,8</w:t>
            </w:r>
          </w:p>
        </w:tc>
      </w:tr>
      <w:tr w:rsidR="00000000" w14:paraId="17967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ED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CD0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FA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1B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1B7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889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</w:tbl>
    <w:p w14:paraId="019BC133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4F4F69B0" w14:textId="77777777" w:rsidR="00000000" w:rsidRDefault="005E2DC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Анализ современных балансов электроэнергии и мощности Кольской энергосистемы</w:t>
      </w:r>
    </w:p>
    <w:p w14:paraId="34966C9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CFBDA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энергетических балансов Кольской</w:t>
      </w:r>
      <w:r>
        <w:rPr>
          <w:sz w:val="28"/>
          <w:szCs w:val="28"/>
        </w:rPr>
        <w:t xml:space="preserve"> ЭС во многом зависит от долевого участия в них ГЭС, которое можно отследить по отчетным балансам энергосистемы за цикл регулирования стока (табл. 5, 7, рис.1), который для большинства ГЭС Кольского полуострова составляет 6-8 лет, так как из шести каскадов</w:t>
      </w:r>
      <w:r>
        <w:rPr>
          <w:sz w:val="28"/>
          <w:szCs w:val="28"/>
        </w:rPr>
        <w:t xml:space="preserve"> ГЭС четыре имеют водохранилища многолетнего, один каскад - годичного и один каскад - сезонного регулирования.</w:t>
      </w:r>
      <w:r>
        <w:rPr>
          <w:noProof/>
          <w:sz w:val="28"/>
          <w:szCs w:val="28"/>
        </w:rPr>
        <w:t xml:space="preserve"> А к</w:t>
      </w:r>
      <w:r>
        <w:rPr>
          <w:sz w:val="28"/>
          <w:szCs w:val="28"/>
        </w:rPr>
        <w:t>ак известно, наличие водохранилищ многолетнего регулирования позволяет устранить неравномерность стока, зависимость его от водности года, обес</w:t>
      </w:r>
      <w:r>
        <w:rPr>
          <w:sz w:val="28"/>
          <w:szCs w:val="28"/>
        </w:rPr>
        <w:t>печивая выработку электроэнергии и величину располагаемой мощности ГЭС в маловодные годы на уровне, характерном для условий среднемноголетней водности. При этом необходимо иметь в виду, что практически все ГЭС энергосистемы предназначены для покрытия пиков</w:t>
      </w:r>
      <w:r>
        <w:rPr>
          <w:sz w:val="28"/>
          <w:szCs w:val="28"/>
        </w:rPr>
        <w:t>ой и полупиковой частей графика электрической нагрузки, а Кольская АЭС - для покрытия базовой нагрузки.</w:t>
      </w:r>
    </w:p>
    <w:p w14:paraId="01AACA38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анализ данных табл. 4, 5 и рис. 1 показывает, что на протяжении 1991-2003 гг. в Кольской энергосистеме отмечалась тенденция по возможности</w:t>
      </w:r>
      <w:r>
        <w:rPr>
          <w:sz w:val="28"/>
          <w:szCs w:val="28"/>
        </w:rPr>
        <w:t xml:space="preserve"> полной загрузки ГЭС как источника дешевой электроэнергии без необходимого учета ожидаемых гидрологических условий.</w:t>
      </w:r>
    </w:p>
    <w:p w14:paraId="101C7C1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гоже время удельный вес электроэнергии Кольской АЭС в общем производстве электроэнергии энергосистемой постоянно снижался (с 63% в 1990 г.</w:t>
      </w:r>
      <w:r>
        <w:rPr>
          <w:sz w:val="28"/>
          <w:szCs w:val="28"/>
        </w:rPr>
        <w:t xml:space="preserve"> до 51% в 2000 г.). Диспетчерские ограничения, накладываемые на АЭС, не зависели от функциональной готовности нести нагрузку. В результате, один из важнейших показателей общей эффективности работы АЭС - коэффициент использования установленной мощности (КИУ</w:t>
      </w:r>
      <w:r>
        <w:rPr>
          <w:sz w:val="28"/>
          <w:szCs w:val="28"/>
        </w:rPr>
        <w:t>М) - в отдельные годы доходил до 55-56% и был существенно ниже своего проектного значения.</w:t>
      </w:r>
    </w:p>
    <w:p w14:paraId="2FD07B1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 мощности Кольской электроэнергетической системы по отчетным данным за 1998 - 2003 гг., МВт</w:t>
      </w:r>
    </w:p>
    <w:p w14:paraId="6C0EBC7A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</w:p>
    <w:p w14:paraId="0C618B16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5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9"/>
        <w:gridCol w:w="800"/>
        <w:gridCol w:w="808"/>
        <w:gridCol w:w="800"/>
        <w:gridCol w:w="808"/>
        <w:gridCol w:w="835"/>
      </w:tblGrid>
      <w:tr w:rsidR="00000000" w14:paraId="5146C28F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7AB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D9B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</w:tr>
      <w:tr w:rsidR="00000000" w14:paraId="62CA657F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C9C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C63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8C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5A3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CF1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AC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000000" w14:paraId="0752BE20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AFC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</w:t>
            </w:r>
            <w:r>
              <w:rPr>
                <w:sz w:val="20"/>
                <w:szCs w:val="20"/>
              </w:rPr>
              <w:t>ТЬ 1. Максимальная нагрузка потребителей системы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20D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5B2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B85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F07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FA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</w:tr>
      <w:tr w:rsidR="00000000" w14:paraId="2AAD65DA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842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Максимальная нагрузка экспорта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A9C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DFB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127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7F2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E0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 w14:paraId="02D55FE7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366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Резерв мощности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284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B0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E2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3F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E5D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000000" w14:paraId="55C27A1A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C3C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потребность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D51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247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34D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90A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B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</w:tr>
      <w:tr w:rsidR="00000000" w14:paraId="5DBB7D90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0C0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ПРОКРЫТИЕ 1. Установленная мощность,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B83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0FD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ABD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E67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462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</w:t>
            </w:r>
          </w:p>
        </w:tc>
      </w:tr>
      <w:tr w:rsidR="00000000" w14:paraId="451FD1A7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D6C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ГЭС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657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341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363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DB9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C9C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</w:tr>
      <w:tr w:rsidR="00000000" w14:paraId="176A1310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BEE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3F1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95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977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C0C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07E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</w:tr>
      <w:tr w:rsidR="00000000" w14:paraId="45AF6850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1BD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ТЭЦ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B8F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A0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7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E8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BF1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000000" w14:paraId="10DC9920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9D2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Располагаемая мощность,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B89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57D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79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EA9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83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</w:t>
            </w:r>
          </w:p>
        </w:tc>
      </w:tr>
      <w:tr w:rsidR="00000000" w14:paraId="2163272C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0CD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ГЭС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27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67F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6C4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FD0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9F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</w:tr>
      <w:tr w:rsidR="00000000" w14:paraId="45385405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96E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06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C84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439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F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C2F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</w:tr>
      <w:tr w:rsidR="00000000" w14:paraId="38944C92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0DB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ТЭЦ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434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C31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54B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EB4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1E9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</w:tr>
      <w:tr w:rsidR="00000000" w14:paraId="53B53417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47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Используемая в балансе мощность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E2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D74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8BD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C6A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42C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000000" w14:paraId="05E9373C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3CD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Недоиспользуемая в балансе мощность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89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5A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2ED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F2E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767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</w:tr>
      <w:tr w:rsidR="00000000" w14:paraId="680DCA8B" w14:textId="77777777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B78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Переток в Карелию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F7B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89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476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4F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24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14:paraId="7420380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313006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Отраслевая структура производства промышленной продукции. 2002 г</w:t>
      </w:r>
      <w:r>
        <w:rPr>
          <w:sz w:val="28"/>
          <w:szCs w:val="28"/>
        </w:rPr>
        <w:t>. [2]</w:t>
      </w:r>
    </w:p>
    <w:p w14:paraId="5B021873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6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75"/>
        <w:gridCol w:w="1081"/>
        <w:gridCol w:w="496"/>
        <w:gridCol w:w="963"/>
        <w:gridCol w:w="903"/>
        <w:gridCol w:w="875"/>
        <w:gridCol w:w="794"/>
        <w:gridCol w:w="1043"/>
        <w:gridCol w:w="689"/>
        <w:gridCol w:w="647"/>
      </w:tblGrid>
      <w:tr w:rsidR="00000000" w14:paraId="65E13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C8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Регионы 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07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 всего</w:t>
            </w:r>
          </w:p>
        </w:tc>
        <w:tc>
          <w:tcPr>
            <w:tcW w:w="7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C1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00000" w14:paraId="53CB4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7999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AB91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8A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Электоэнергетика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284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 ная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CC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металлургия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4CD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E70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Машиностроение и металлообработка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4C0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и нефтехими ческая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FA9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деревообрабатывающая и целлюлозно-бумажная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6BE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9E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</w:t>
            </w:r>
            <w:r>
              <w:rPr>
                <w:sz w:val="20"/>
                <w:szCs w:val="20"/>
              </w:rPr>
              <w:t>ие отрасли</w:t>
            </w:r>
          </w:p>
        </w:tc>
      </w:tr>
      <w:tr w:rsidR="00000000" w14:paraId="4986F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01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275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9A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848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A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B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B4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CA8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76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93B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8C9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 w14:paraId="08090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CE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4A7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4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14,1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771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618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A1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5,0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F2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DE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DC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6B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1E3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00000" w14:paraId="3BB86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B9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492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2C0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B28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CD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55A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061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9A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547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814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76,0 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DE1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 </w:t>
            </w:r>
          </w:p>
        </w:tc>
      </w:tr>
      <w:tr w:rsidR="00000000" w14:paraId="1611A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D9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DFC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43A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767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015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F48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905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47A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65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657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5EB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00000" w14:paraId="0344F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D2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884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D6C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69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873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744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376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8C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86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B4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80B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000000" w14:paraId="6EA2A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160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98B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54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F2F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E4B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2B6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EFF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105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3D8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79A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8B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000000" w14:paraId="75A7A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7DF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6EE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9B3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88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A3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969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F53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A28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2E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26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78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</w:tbl>
    <w:p w14:paraId="3C917A2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407E0F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Баланс электрической энергии в Кол</w:t>
      </w:r>
      <w:r>
        <w:rPr>
          <w:sz w:val="28"/>
          <w:szCs w:val="28"/>
        </w:rPr>
        <w:t>ьской энергосистемы по отчетным данным в 1998-2003 гг., млрд. кВт·ч.</w:t>
      </w:r>
    </w:p>
    <w:p w14:paraId="2D4D4EED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7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6"/>
        <w:gridCol w:w="1060"/>
        <w:gridCol w:w="1068"/>
        <w:gridCol w:w="1076"/>
        <w:gridCol w:w="1076"/>
        <w:gridCol w:w="1104"/>
      </w:tblGrid>
      <w:tr w:rsidR="00000000" w14:paraId="67B2A9A3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79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40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</w:tr>
      <w:tr w:rsidR="00000000" w14:paraId="6B66D597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D2B7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A40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97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309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62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CB9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000000" w14:paraId="3633EB8E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E01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1. Электропотребление в области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A5D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9CE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E5D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8C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2B0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</w:tr>
      <w:tr w:rsidR="00000000" w14:paraId="6BC100A2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7BC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Экспорт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6F4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36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849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A60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11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000000" w14:paraId="14D6E6AB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2C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потребность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049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1A1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497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DF5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5A7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12,91</w:t>
            </w:r>
          </w:p>
        </w:tc>
      </w:tr>
      <w:tr w:rsidR="00000000" w14:paraId="6CA813C6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FAA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1. Выработка собственными электростанциями, всего в том числе ГЭС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910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16,14 6,89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CA7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16,53 7,25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CF4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17,40 7,98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08D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16,52 6,25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76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16,14 5,72</w:t>
            </w:r>
          </w:p>
        </w:tc>
      </w:tr>
      <w:tr w:rsidR="00000000" w14:paraId="1E001385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824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8E4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DA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016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1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E42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000000" w14:paraId="41DA673A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921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156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1DB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58B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FB3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15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000000" w14:paraId="7B4B371A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E48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Избыток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DB5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AF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21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56F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21B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</w:tr>
      <w:tr w:rsidR="00000000" w14:paraId="794E2992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78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 часов использования располагаемой мощности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8627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6B05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8B6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365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B972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0DC86E30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BA1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5F3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D72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33D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1FB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84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000000" w14:paraId="3EC07E0D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E51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АЭС ТЭЦ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03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4920 1980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71B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4940 1710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ED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5000 1830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97E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5450 1770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02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5570 1640</w:t>
            </w:r>
          </w:p>
        </w:tc>
      </w:tr>
    </w:tbl>
    <w:p w14:paraId="79B07FE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27B031" w14:textId="7AF73B34" w:rsidR="00000000" w:rsidRDefault="005A34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595BB" wp14:editId="6A3128CD">
            <wp:extent cx="5076825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F13D" w14:textId="25D203EE" w:rsidR="00000000" w:rsidRDefault="005A345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EE1694" wp14:editId="2FA69C96">
            <wp:extent cx="2857500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75CD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 указанном режиме загрузки ГЭС не учитывался так называемый «эффект последствий» [3], когда преждевременная сработка гидроресурсов, приводящая к режиму работы ГЭС "в базе", оставля</w:t>
      </w:r>
      <w:r>
        <w:rPr>
          <w:sz w:val="28"/>
          <w:szCs w:val="28"/>
        </w:rPr>
        <w:t>ет сниженный их запас до конца текущего цикла регулирования. Это вынуждает вовлекать в регулирование графика нагрузки (покрытия максимумов зимнего периода) в маловодные годы менее экономичную Кольскую АЭС, так как суммарная располагаемая мощность ГЭС по пр</w:t>
      </w:r>
      <w:r>
        <w:rPr>
          <w:sz w:val="28"/>
          <w:szCs w:val="28"/>
        </w:rPr>
        <w:t>ичине работы их на низких отметках (в связи с повышенной сработкой водохранилищ) существенно ниже установленной, определяемой при среднемноголетних условиях водности.</w:t>
      </w:r>
    </w:p>
    <w:p w14:paraId="1A48EC4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Сказанное проиллюстрировано данными таблицы 6, из которых видно, что при более высокой с</w:t>
      </w:r>
      <w:r>
        <w:rPr>
          <w:sz w:val="28"/>
          <w:szCs w:val="28"/>
        </w:rPr>
        <w:t>уммарной нагрузке в энергосистеме (на 100-150 МВт) в зимние месяцы 1992-1993 гг. (средневодные годы) ГЭС ОАО «Колэнерго» участвовали в покрытии месячных максимумов мощностью на 150-250 МВт больше, а Кольская АЭС - мощностью на 60-100 МВт меньше, чем это им</w:t>
      </w:r>
      <w:r>
        <w:rPr>
          <w:sz w:val="28"/>
          <w:szCs w:val="28"/>
        </w:rPr>
        <w:t>ело место при покрытии месячных максимумов зимы (2003-2004 гг.) (маловодные годы). Это дает основание полагать, что если бы при назначении режимов ГЭС ОАО «Колэнерго» в 1991-2000 гг. основной целью было не только получение дополнительной прибыли, а учитыва</w:t>
      </w:r>
      <w:r>
        <w:rPr>
          <w:sz w:val="28"/>
          <w:szCs w:val="28"/>
        </w:rPr>
        <w:t>лись бы «эффект последствий», а также интересы Кольской АЭС и области в целом нагрузка на ГЭС в зимний период 2003-2004 гг. была бы на 150-250 МВт и более выше, а, следовательно, свободные мощности на Кольской АЭС на эти же величины больше при более высоко</w:t>
      </w:r>
      <w:r>
        <w:rPr>
          <w:sz w:val="28"/>
          <w:szCs w:val="28"/>
        </w:rPr>
        <w:t>й загрузке ее в предшествующий период.</w:t>
      </w:r>
    </w:p>
    <w:p w14:paraId="7A9D191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данных табл. 4-6 и рис. 1 показывает, что на данный момент в Кольской ЭС имеются недоиспользованная мощность, оцениваемая в 550-600 МВт с возможной выработкой в около 4,0 млрд. кВт-ч (при рациона</w:t>
      </w:r>
      <w:r>
        <w:rPr>
          <w:sz w:val="28"/>
          <w:szCs w:val="28"/>
        </w:rPr>
        <w:t>льном использовании гидроресурсов). Наличие свободных (недоиспользованных) мощностей в энергосистеме обусловлено как отсутствием внутреннего спроса, гак и ограничением пропускной способности связи между Кольской и Карельской энергосистемами, осуществляемой</w:t>
      </w:r>
      <w:r>
        <w:rPr>
          <w:sz w:val="28"/>
          <w:szCs w:val="28"/>
        </w:rPr>
        <w:t xml:space="preserve"> по одноцепной ЛЭП 330 кВ, на уровне 550 МВт.</w:t>
      </w:r>
    </w:p>
    <w:p w14:paraId="77D9512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Покрытие месячных максимумов нагрузок Кольской ЭС в зимний период, МВт</w:t>
      </w:r>
    </w:p>
    <w:p w14:paraId="670B1EB5" w14:textId="77777777" w:rsidR="00000000" w:rsidRDefault="005E2DC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энергосистема электроэнергетика кольский</w:t>
      </w:r>
    </w:p>
    <w:p w14:paraId="30A5E1FE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5"/>
        <w:gridCol w:w="1333"/>
        <w:gridCol w:w="1344"/>
        <w:gridCol w:w="1220"/>
        <w:gridCol w:w="1210"/>
        <w:gridCol w:w="1645"/>
      </w:tblGrid>
      <w:tr w:rsidR="00000000" w14:paraId="33EB600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97C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8FB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Месяцы</w:t>
            </w:r>
          </w:p>
        </w:tc>
      </w:tr>
      <w:tr w:rsidR="00000000" w14:paraId="1494686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ED99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F1B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63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0A6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5C8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51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000000" w14:paraId="40E963A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1679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6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38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1992-1993 (средней водности)</w:t>
            </w:r>
          </w:p>
        </w:tc>
      </w:tr>
      <w:tr w:rsidR="00000000" w14:paraId="3CA796B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8B3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КАЭС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2B8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A7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12B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203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E19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</w:t>
            </w:r>
          </w:p>
        </w:tc>
      </w:tr>
      <w:tr w:rsidR="00000000" w14:paraId="127C2F9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55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2EF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A32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24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A22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DC7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</w:tr>
      <w:tr w:rsidR="00000000" w14:paraId="062A4BC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12E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нагрузка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6B4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44D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93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7D0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32C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</w:t>
            </w:r>
          </w:p>
        </w:tc>
      </w:tr>
      <w:tr w:rsidR="00000000" w14:paraId="7452D89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9CFC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6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F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2003-2004 (многоводный)</w:t>
            </w:r>
          </w:p>
        </w:tc>
      </w:tr>
      <w:tr w:rsidR="00000000" w14:paraId="2BD2ED3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9F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КАЭС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7D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E3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275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BEA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C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 (план)</w:t>
            </w:r>
          </w:p>
        </w:tc>
      </w:tr>
      <w:tr w:rsidR="00000000" w14:paraId="66321A6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70B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ABA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07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7C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45F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2E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672(план)</w:t>
            </w:r>
          </w:p>
        </w:tc>
      </w:tr>
      <w:tr w:rsidR="00000000" w14:paraId="70744FE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C5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нагрузка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114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D9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499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0F9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3FC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</w:tr>
    </w:tbl>
    <w:p w14:paraId="3929CA40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</w:p>
    <w:p w14:paraId="1340CCCC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</w:t>
      </w:r>
      <w:r>
        <w:rPr>
          <w:sz w:val="28"/>
          <w:szCs w:val="28"/>
        </w:rPr>
        <w:t>ируя в целом современное состояние электроэнергетики Мурманской области, следует отметить, что на территории Кольского полуострова создана уникальная по структуре генерирующих мощностей электроэнергетическая система, которая позволяет поставлять энергию по</w:t>
      </w:r>
      <w:r>
        <w:rPr>
          <w:sz w:val="28"/>
          <w:szCs w:val="28"/>
        </w:rPr>
        <w:t>требителям по тарифам, существенно ниже, чем в соседних регионах России. В непростых условиях преднамеренных внешних возмущений (различного характера, включая финансово-экономический) эта энергосистема демонстрирует достаточно высокую надежность энергоснаб</w:t>
      </w:r>
      <w:r>
        <w:rPr>
          <w:sz w:val="28"/>
          <w:szCs w:val="28"/>
        </w:rPr>
        <w:t>жения потребителей области и Республики Карелия. Поэтому все решения по дальнейшему развитию энергосистемы Кольского полуострова должны быть направлены на сохранение созданного ее потенциала, обеспечения условий его эффективного использования с учетом преж</w:t>
      </w:r>
      <w:r>
        <w:rPr>
          <w:sz w:val="28"/>
          <w:szCs w:val="28"/>
        </w:rPr>
        <w:t>де всего интересов области, а затем и соседней Карелии и страны в целом на основе реализации эффекта заложенного в централизации электроснабжения.</w:t>
      </w:r>
    </w:p>
    <w:p w14:paraId="37FD75E4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br w:type="page"/>
        <w:t>Оценка перспективного спроса на электроэнергию в мурманской области</w:t>
      </w:r>
    </w:p>
    <w:p w14:paraId="11A0861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6460204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большую неопределенность бу</w:t>
      </w:r>
      <w:r>
        <w:rPr>
          <w:sz w:val="28"/>
          <w:szCs w:val="28"/>
        </w:rPr>
        <w:t>дущих условий социально-экономического развития на отдаленную перспективу (на 25 лет в нашем случае), при прогнозе (оценке) спроса (потребности) в энергоносителях обычно используется сценарный подход к исследованию вариантов развития экономики и энергетики</w:t>
      </w:r>
      <w:r>
        <w:rPr>
          <w:sz w:val="28"/>
          <w:szCs w:val="28"/>
        </w:rPr>
        <w:t xml:space="preserve"> региона, исходя из предположений «Что будет, если ...». [4,5] При этом рассматриваются несколько возможных вариантов развития, отличающиеся значениями его основополагающих факторов (макроэкономических показателей). Такой подход был основан при разработке </w:t>
      </w:r>
      <w:r>
        <w:rPr>
          <w:sz w:val="28"/>
          <w:szCs w:val="28"/>
        </w:rPr>
        <w:t>как всей экономической стратегии Мурманской области, так и ее энергетического раздела [6].</w:t>
      </w:r>
    </w:p>
    <w:p w14:paraId="56C83A7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множества возможных вариантов социально-экономического развития области к рассмотрению было принято три - два крайних («оптимистический» и «пессимистический</w:t>
      </w:r>
      <w:r>
        <w:rPr>
          <w:sz w:val="28"/>
          <w:szCs w:val="28"/>
        </w:rPr>
        <w:t>») и третий - промежуточный, отражающий наиболее сбалансированную позицию и поэтому оцениваемый как наиболее вероятный - базовый. Именно для этого варианта достаточно детально исследовались основные решения по развитию электроэнергетики области. Рассмотрен</w:t>
      </w:r>
      <w:r>
        <w:rPr>
          <w:sz w:val="28"/>
          <w:szCs w:val="28"/>
        </w:rPr>
        <w:t>ие крайних сценариев выполнялось с целью оценки последствий их реализации и определения путей устранения этих последствий.</w:t>
      </w:r>
    </w:p>
    <w:p w14:paraId="5A785128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Определяющими параметрами для формирования сценариев были:</w:t>
      </w:r>
    </w:p>
    <w:p w14:paraId="54CE4884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темпы роста валового регионального продукта;</w:t>
      </w:r>
    </w:p>
    <w:p w14:paraId="08C0D9C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цены на энергоносители;</w:t>
      </w:r>
    </w:p>
    <w:p w14:paraId="696E86D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степень приватизации и участие государства в энергетическом регулировании;</w:t>
      </w:r>
    </w:p>
    <w:p w14:paraId="5038F6F9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инвестиционная политика в регионе;</w:t>
      </w:r>
    </w:p>
    <w:p w14:paraId="34677FC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изменение в структуре энергетического производства;</w:t>
      </w:r>
    </w:p>
    <w:p w14:paraId="019CEC0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активность энергосберегающей политики.</w:t>
      </w:r>
    </w:p>
    <w:p w14:paraId="7C17850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данной работы несколько упрощена самой ее</w:t>
      </w:r>
      <w:r>
        <w:rPr>
          <w:sz w:val="28"/>
          <w:szCs w:val="28"/>
        </w:rPr>
        <w:t xml:space="preserve"> постановкой, которая предусматривает определение возможных решений по развитию электроэнергетики Мурманской области на перспективу до 2028 г., исходя из:</w:t>
      </w:r>
    </w:p>
    <w:p w14:paraId="2D568DF9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общих положений Экономической стратегии области и Энергетической стратегии России на период до 2020</w:t>
      </w:r>
      <w:r>
        <w:rPr>
          <w:sz w:val="28"/>
          <w:szCs w:val="28"/>
        </w:rPr>
        <w:t xml:space="preserve"> г. [7],</w:t>
      </w:r>
    </w:p>
    <w:p w14:paraId="6C914C3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особых допущений по развитию электрогенерирующих мощностей в области, оговоренных Техническим заданием к работе;</w:t>
      </w:r>
    </w:p>
    <w:p w14:paraId="1D25D41E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главной целью этих решений является обеспечение необходимых и достаточных условий для удовлетворения перспективной потребности в э</w:t>
      </w:r>
      <w:r>
        <w:rPr>
          <w:sz w:val="28"/>
          <w:szCs w:val="28"/>
        </w:rPr>
        <w:t>лектроэнергии конкретных социально-значимых потребителей области и разработка на этой основе перспективных балансов Кольской ЭС</w:t>
      </w:r>
    </w:p>
    <w:p w14:paraId="4F47395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качестве социально-значимых потребителей электроэнергии прежде всего рассматриваются традиционные потребители, которы</w:t>
      </w:r>
      <w:r>
        <w:rPr>
          <w:sz w:val="28"/>
          <w:szCs w:val="28"/>
        </w:rPr>
        <w:t xml:space="preserve">е уже на протяжении многих лет создают внутренний региональный продукт и обеспечивают условия для нормальной жизнедеятельности населения области, а также новые инвестиционно-привлекательные проекты, реализация которых, в первую очередь, учитывает интересы </w:t>
      </w:r>
      <w:r>
        <w:rPr>
          <w:sz w:val="28"/>
          <w:szCs w:val="28"/>
        </w:rPr>
        <w:t>региона, а вероятность ее достаточно высока.</w:t>
      </w:r>
    </w:p>
    <w:p w14:paraId="7A70CD5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Традиционное электропотребление. Перспективная потребность в электроэнергии для традиционного ее потребления оценивалась на основании сложившейся структуры электропотребления в области (табл. 9) и возможных перс</w:t>
      </w:r>
      <w:r>
        <w:rPr>
          <w:sz w:val="28"/>
          <w:szCs w:val="28"/>
        </w:rPr>
        <w:t>пектив развития ее наиболее значимых составляющих.</w:t>
      </w:r>
    </w:p>
    <w:p w14:paraId="5483A9E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отраслевая структура потребления электроэнергии в области, млн. кВт·ч.</w:t>
      </w:r>
    </w:p>
    <w:p w14:paraId="5A18D3A9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</w:p>
    <w:p w14:paraId="057CD9B5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1440"/>
        <w:gridCol w:w="1449"/>
        <w:gridCol w:w="1449"/>
        <w:gridCol w:w="1467"/>
        <w:gridCol w:w="1495"/>
      </w:tblGrid>
      <w:tr w:rsidR="00000000" w14:paraId="25A31F9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A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</w:t>
            </w:r>
          </w:p>
        </w:tc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AE0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</w:tr>
      <w:tr w:rsidR="00000000" w14:paraId="3633642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219E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94B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4D7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499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CF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34F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000000" w14:paraId="5BD17802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50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84D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9165,1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66C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BF8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8370,6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4C9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8420,6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2F4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8484,8</w:t>
            </w:r>
          </w:p>
        </w:tc>
      </w:tr>
      <w:tr w:rsidR="00000000" w14:paraId="6EC3EB3C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D92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04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10E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746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E21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A50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000000" w14:paraId="44BC113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5A0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9FE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E6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CE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F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C1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303,3</w:t>
            </w:r>
          </w:p>
        </w:tc>
      </w:tr>
      <w:tr w:rsidR="00000000" w14:paraId="16B4F1D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366E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16C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34E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3C8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49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55C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000000" w14:paraId="563B541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753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7A9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161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E1D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05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867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</w:t>
            </w:r>
          </w:p>
        </w:tc>
      </w:tr>
      <w:tr w:rsidR="00000000" w14:paraId="3017DDCA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168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4C9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4FF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FA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317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9CD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00000" w14:paraId="7786849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67A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56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99,0 0,7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78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82,0 0,6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4B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62,8 0,5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994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61,3 0,5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36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63,9 0,5</w:t>
            </w:r>
          </w:p>
        </w:tc>
      </w:tr>
      <w:tr w:rsidR="00000000" w14:paraId="0B86D09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E9B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39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ACC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3D0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6E1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50C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1248,1</w:t>
            </w:r>
          </w:p>
        </w:tc>
      </w:tr>
      <w:tr w:rsidR="00000000" w14:paraId="03E9A07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8C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AE1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847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EC0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7D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C18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000000" w14:paraId="76B0E73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17C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B3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AB7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6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D1D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9B8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1282,8</w:t>
            </w:r>
          </w:p>
        </w:tc>
      </w:tr>
      <w:tr w:rsidR="00000000" w14:paraId="28D97A1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DF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896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2D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95D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8B3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67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000000" w14:paraId="136C16A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93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сетях общего 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4C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876,01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B6D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D7D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C0C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951.0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4C6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</w:t>
            </w:r>
          </w:p>
        </w:tc>
      </w:tr>
      <w:tr w:rsidR="00000000" w14:paraId="23594EA9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319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9D6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8F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103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751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A12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000000" w14:paraId="6D11E24E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60E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E1B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13450,4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710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2E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12642,7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278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12665,8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3A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12649,7</w:t>
            </w:r>
          </w:p>
        </w:tc>
      </w:tr>
      <w:tr w:rsidR="00000000" w14:paraId="0A9320B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C1D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70E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59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12A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E8C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54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14:paraId="495AC5F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68E155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табл. 9 промышленное электропотребление составляет около 2/3 потребляемой в области электроэнергии. При этом более 80 % промышленного потребления приходится на долю семи наиболее электроемких предприятий горно</w:t>
      </w:r>
      <w:r>
        <w:rPr>
          <w:sz w:val="28"/>
          <w:szCs w:val="28"/>
        </w:rPr>
        <w:t>промышленного комплекса (таблица 8), что составляет 53-55% от всего электропотребления области.</w:t>
      </w:r>
    </w:p>
    <w:p w14:paraId="64993C7D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перспективные уровни традиционного электропотребления в области прежде всего зависят от его возможных объемов для указанных предприятий.</w:t>
      </w:r>
    </w:p>
    <w:p w14:paraId="65B2739B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разр</w:t>
      </w:r>
      <w:r>
        <w:rPr>
          <w:sz w:val="28"/>
          <w:szCs w:val="28"/>
        </w:rPr>
        <w:t>аботки Экономической стратегии области было выполнено анкетирование этих предприятий с целью оценки возможных объемов электропотребления каждого из них на период до 2020 г.</w:t>
      </w:r>
    </w:p>
    <w:p w14:paraId="0A09E63E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этих экспертных оценок были положены принятые предприятиями программы соци</w:t>
      </w:r>
      <w:r>
        <w:rPr>
          <w:sz w:val="28"/>
          <w:szCs w:val="28"/>
        </w:rPr>
        <w:t>ально-экономического развития в изменившихся условиях хозяйствования.</w:t>
      </w:r>
    </w:p>
    <w:p w14:paraId="38D27F56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представлены в табл. 8. Их анализ дает основание сделать вывод о том, что на протяжении рассматриваемого периода общий годовой объем электропотребления этих пред</w:t>
      </w:r>
      <w:r>
        <w:rPr>
          <w:sz w:val="28"/>
          <w:szCs w:val="28"/>
        </w:rPr>
        <w:t>приятий остается практически постоянным. Его изменение по отношению к уровню 2000 г. не превышает ±2 %. При этом учитывается, что снижение электропотребления за счет энергосбережения и технического прогресса будет в значительной степени компенсироваться ух</w:t>
      </w:r>
      <w:r>
        <w:rPr>
          <w:sz w:val="28"/>
          <w:szCs w:val="28"/>
        </w:rPr>
        <w:t>удшением горно-технических условий производства (переход от открытой добычи к подземной), обеднением руд. В связи с изложенным есть основание полагать, что сложившаяся структура электропотребления традиционных производств (см. табл.7) не претерпит существе</w:t>
      </w:r>
      <w:r>
        <w:rPr>
          <w:sz w:val="28"/>
          <w:szCs w:val="28"/>
        </w:rPr>
        <w:t>нных изменений.</w:t>
      </w:r>
    </w:p>
    <w:p w14:paraId="7E6BE38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можно ожидать, что опережающий рост коммунально-бытового потребления, который для . Мурманской области не будет столь существенным как это предусмотрено в Энергетической стратегии России (в 1.4 -1.8 раза к 2020 г. по сравнению</w:t>
      </w:r>
      <w:r>
        <w:rPr>
          <w:sz w:val="28"/>
          <w:szCs w:val="28"/>
        </w:rPr>
        <w:t xml:space="preserve"> с 2000 г. [9]) по причине демографической ситуации*, а также увеличение потерь в сетях общего пользования (вследствие роста электропотребления в области в перспективе) приведут к некоторому снижению удельного веса промышленности, а значит - и анкетированн</w:t>
      </w:r>
      <w:r>
        <w:rPr>
          <w:sz w:val="28"/>
          <w:szCs w:val="28"/>
        </w:rPr>
        <w:t>ых предприятий (с 53,4% в 2000 г. к 49% в 2028 г.) в общем объеме всего традиционного электропотребления. В целом, определенные на основании вышеизложенных допущений, перспективные уровни традиционного электропотребления представлены в табл. 8.</w:t>
      </w:r>
    </w:p>
    <w:p w14:paraId="0C04915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социа</w:t>
      </w:r>
      <w:r>
        <w:rPr>
          <w:sz w:val="28"/>
          <w:szCs w:val="28"/>
        </w:rPr>
        <w:t>льно-экономические потребители. К новым социально-значимым потребителям Мурманской области относятся предприятия обеспечивающие поступление дополнительных доходов в бюджет области и создающих новые рабочие места, а также решающие другие важные задачи для о</w:t>
      </w:r>
      <w:r>
        <w:rPr>
          <w:sz w:val="28"/>
          <w:szCs w:val="28"/>
        </w:rPr>
        <w:t>бласти.</w:t>
      </w:r>
    </w:p>
    <w:p w14:paraId="2649055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строительство нефтеперерабатывающего завода (НПЗ) кроме поступления в бюджет области и обеспечение дополнительных рабочих мест позволяет полностью закрыть потребность области в жидком топливе, которая сейчас обеспечивается за счет его да</w:t>
      </w:r>
      <w:r>
        <w:rPr>
          <w:sz w:val="28"/>
          <w:szCs w:val="28"/>
        </w:rPr>
        <w:t>льнего транспорта, что будет соответствовать снижению тарифов на тепловую энергию.</w:t>
      </w:r>
    </w:p>
    <w:p w14:paraId="5A5E6D5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Крупнейшим потребителем электроэнергии в области может стать новый алюминиевый завод (КАЗ-СУАЛ-2) по производству 228,5 тыс.тонн товарного алюминия.</w:t>
      </w:r>
    </w:p>
    <w:p w14:paraId="739565D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 и ожидаемые уро</w:t>
      </w:r>
      <w:r>
        <w:rPr>
          <w:sz w:val="28"/>
          <w:szCs w:val="28"/>
        </w:rPr>
        <w:t>вни традиционного электропотребления в Мурманской области.</w:t>
      </w:r>
    </w:p>
    <w:p w14:paraId="456FDA24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2335"/>
        <w:gridCol w:w="1113"/>
        <w:gridCol w:w="624"/>
        <w:gridCol w:w="618"/>
        <w:gridCol w:w="616"/>
        <w:gridCol w:w="627"/>
        <w:gridCol w:w="625"/>
        <w:gridCol w:w="619"/>
        <w:gridCol w:w="616"/>
        <w:gridCol w:w="623"/>
        <w:gridCol w:w="638"/>
      </w:tblGrid>
      <w:tr w:rsidR="00000000" w14:paraId="6BB53262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81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1C9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B4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B48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F48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000000" w14:paraId="0CBD7743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CFEA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16A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EBE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7BB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45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8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DBF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13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36D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ACA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546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8D1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000000" w14:paraId="4AA2FD2A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F8F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FB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области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09C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млрд.кВт-ч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002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16E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BA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F5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26A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104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40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20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47B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000000" w14:paraId="78B79A6E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0B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B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</w:t>
            </w:r>
            <w:r>
              <w:rPr>
                <w:sz w:val="20"/>
                <w:szCs w:val="20"/>
              </w:rPr>
              <w:t>ость, всего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5BA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227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C7F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D99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830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38B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E0B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74F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44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7B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7BB09E7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59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F6F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«Апатит»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F01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83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49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94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82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246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9E0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C8B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E6B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186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000000" w14:paraId="68D80BDC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C9D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398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«ГМК Печенганикель»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5E2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2E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1A8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398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297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69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517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DAC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471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94D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000000" w14:paraId="5C1CED55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36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9EC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«Комбинат Североникель»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867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65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DF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2C4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A2A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8CE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4DA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0F8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A4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91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00000" w14:paraId="413DDF48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0E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39E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«ОЛКОН»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154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28A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37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BC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FE7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5F1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EE3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8D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63D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0B8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00000" w14:paraId="0148D86E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B18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A4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«КАЗ-СУАЛ»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40C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C30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46C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FD1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344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12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447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932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C21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C96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</w:tr>
      <w:tr w:rsidR="00000000" w14:paraId="64F41933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9D2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71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«Ковдорский ГОК»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44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E13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18D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588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447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02D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E77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EE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2B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0D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00000" w14:paraId="620CA7F6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9E4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FB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«СЕВРЕДМЕТ»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0BB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4A0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44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93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2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E4E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D10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B6F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B94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314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00000" w14:paraId="17D703C5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734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BF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пп.2.1-2.7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88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 кВт-ч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CD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9F1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62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D2A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993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E9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DCF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26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105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</w:t>
            </w:r>
          </w:p>
        </w:tc>
      </w:tr>
      <w:tr w:rsidR="00000000" w14:paraId="028BAEE8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637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062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A63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п.2.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88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D3F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315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166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E0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D12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9C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8B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7065965E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5D1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0AD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72C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%отп.1.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35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C72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97B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B6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714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7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407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4E6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6C8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</w:tbl>
    <w:p w14:paraId="04468DFC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C1BD8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</w:t>
      </w:r>
      <w:r>
        <w:rPr>
          <w:sz w:val="28"/>
          <w:szCs w:val="28"/>
        </w:rPr>
        <w:t>зентационными материалами, представленными ОАО «СибВАМИ», внешнее электроснабжение завода характеризуется следующими данными:</w:t>
      </w:r>
    </w:p>
    <w:p w14:paraId="20901093" w14:textId="77777777" w:rsidR="00000000" w:rsidRDefault="005E2DC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Расчетная потребляемая мощность (нагрузка) электроприемников - 460 МВт, в том числе:</w:t>
      </w:r>
    </w:p>
    <w:p w14:paraId="51D8A3E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- 365 МВт; общезаводская</w:t>
      </w:r>
      <w:r>
        <w:rPr>
          <w:sz w:val="28"/>
          <w:szCs w:val="28"/>
        </w:rPr>
        <w:t xml:space="preserve"> - 95 МВт;</w:t>
      </w:r>
    </w:p>
    <w:p w14:paraId="7F14C036" w14:textId="77777777" w:rsidR="00000000" w:rsidRDefault="005E2DC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Годовой расход электроэнергии - 3,8 млрд. кВт-ч, в том числе:</w:t>
      </w:r>
    </w:p>
    <w:p w14:paraId="5A1EDC04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потребление - 3,1 млрд. кВт-ч; общезаводское потребление - 0,7 млрд. кВт-ч.</w:t>
      </w:r>
    </w:p>
    <w:p w14:paraId="6CEB5DC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 завода на полную мощность предполагается к 2009 году.</w:t>
      </w:r>
    </w:p>
    <w:p w14:paraId="1C7A148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по объемам электропотре</w:t>
      </w:r>
      <w:r>
        <w:rPr>
          <w:sz w:val="28"/>
          <w:szCs w:val="28"/>
        </w:rPr>
        <w:t xml:space="preserve">бления может быть Мурманская трубопроводная система (МТС), нефтепровод Западная Сибирь-Мурманск, меморандум «О взаимопонимании по вопросу создания нефтепроводной системы для транспортировки нефти через морской нефтеналивной терминал в районе Мурманска» 27 </w:t>
      </w:r>
      <w:r>
        <w:rPr>
          <w:sz w:val="28"/>
          <w:szCs w:val="28"/>
        </w:rPr>
        <w:t>ноября 2002 г. подписали нефтяные компании ОАО «Лукойл», ОАО «Сибнефть», ОАО «ТНК», ОАО «НК ЮКОС». Это решение предусматривает создание нового экспортного направления России с возможной прокачкой 60/80 млн. тонн нефтепродуктов в год с последующим увеличени</w:t>
      </w:r>
      <w:r>
        <w:rPr>
          <w:sz w:val="28"/>
          <w:szCs w:val="28"/>
        </w:rPr>
        <w:t>ем до 120 млн. тонн.</w:t>
      </w:r>
    </w:p>
    <w:p w14:paraId="1271781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этого меморандума на заседании Межведомственной комиссии по размещению производительных сил Мурманской области 20.02.2003 г. была рассмотрена и поддержана «Декларация о намерениях инвестирования в строительство МТС».</w:t>
      </w:r>
    </w:p>
    <w:p w14:paraId="26192BC1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 xml:space="preserve">тем, по разным причинам, работа над проектом ведется темпами существенно ниже запланированных. До сих пор не определен маршрут нефтепровода по территории области. Поэтому оценку необходимого расхода электроэнергии на транспорт 80/120 млн. тонн нефти в год </w:t>
      </w:r>
      <w:r>
        <w:rPr>
          <w:sz w:val="28"/>
          <w:szCs w:val="28"/>
        </w:rPr>
        <w:t>была выполнена для варианта наиболее длинного маршрута через горло Белого моря длиной 650 км. Расход электроэнергии на транспорт нефти через территорию области определялся исходя из достигнутого в настоящее время среднего по России удельного расхода электр</w:t>
      </w:r>
      <w:r>
        <w:rPr>
          <w:sz w:val="28"/>
          <w:szCs w:val="28"/>
        </w:rPr>
        <w:t>оэнергии на перекачку 1 тонны нефти и нефтепродуктов, составляющего по данным [10, табл. III. 1 и III.6] около 10</w:t>
      </w:r>
      <w:r>
        <w:rPr>
          <w:rFonts w:ascii="Microsoft Sans Serif" w:hAnsi="Microsoft Sans Serif" w:cs="Microsoft Sans Serif"/>
          <w:sz w:val="17"/>
          <w:szCs w:val="17"/>
        </w:rPr>
        <w:object w:dxaOrig="1160" w:dyaOrig="620" w14:anchorId="73E4F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.75pt;height:30.75pt" o:ole="">
            <v:imagedata r:id="rId7" o:title=""/>
          </v:shape>
          <o:OLEObject Type="Embed" ProgID="Equation.3" ShapeID="_x0000_i1027" DrawAspect="Content" ObjectID="_1803993146" r:id="rId8"/>
        </w:object>
      </w:r>
    </w:p>
    <w:p w14:paraId="2EB04855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 годовой расход электроэнергии необходимый для транспорта по тер</w:t>
      </w:r>
      <w:r>
        <w:rPr>
          <w:sz w:val="28"/>
          <w:szCs w:val="28"/>
        </w:rPr>
        <w:t>ритории области 80/120 млн. тонн нефти в год составит 520/780 млн. кВт-ч, а максимальная электрическая нагрузка МТС - 75/113 МВт с учетом того что продолжительность ее использования в соответствии с [11] может быть принята равной 7000 час/год.</w:t>
      </w:r>
    </w:p>
    <w:p w14:paraId="3BD3A7B7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МГС является</w:t>
      </w:r>
      <w:r>
        <w:rPr>
          <w:sz w:val="28"/>
          <w:szCs w:val="28"/>
        </w:rPr>
        <w:t xml:space="preserve"> частью (Особым разделом) Генеральной схемы Мурманского портового транспортного узла (далее Схема), которая разработана ОАО «Ленморниироект», рассмотрена и утверждена на расширенном заседании Комиссии по реализации Стратегии экономического развития Мурманс</w:t>
      </w:r>
      <w:r>
        <w:rPr>
          <w:sz w:val="28"/>
          <w:szCs w:val="28"/>
        </w:rPr>
        <w:t>кой области до 2015 года, 19 декабря 2003 г.</w:t>
      </w:r>
    </w:p>
    <w:p w14:paraId="41D5F238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реализации в полном объеме мероприятий, заложенных в Схеме, через Мурманский морской транспортный порт будет перемещаться до 150 млн. тонн различных видов грузов в год. Основную долю этих грузов (до 70 </w:t>
      </w:r>
      <w:r>
        <w:rPr>
          <w:sz w:val="28"/>
          <w:szCs w:val="28"/>
        </w:rPr>
        <w:t xml:space="preserve">%) будет представлять нефть и нефтепродукты, поставляемые трубопроводным и морским транспортом. Однако часть груза будет поступать в Морской порт и по железной, электрофицированной дороге. Ожидается, что перевозки по ней увеличатся в два раза (с 25 млн. т </w:t>
      </w:r>
      <w:r>
        <w:rPr>
          <w:sz w:val="28"/>
          <w:szCs w:val="28"/>
        </w:rPr>
        <w:t>до 50 млн. т в год).</w:t>
      </w:r>
    </w:p>
    <w:p w14:paraId="47BA26E9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(отчет за 2002 г.) на электротягу поездов Мурманской железной дороги по данным ПТО «Колэнерго» расходуется свыше 225 млн. кВт-ч электроэнергии.</w:t>
      </w:r>
    </w:p>
    <w:p w14:paraId="4B7386F2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Уместно предположить, что удвоение перевозок железнодорожным транспортом </w:t>
      </w:r>
      <w:r>
        <w:rPr>
          <w:sz w:val="28"/>
          <w:szCs w:val="28"/>
        </w:rPr>
        <w:t>обусловит прирост электропотребления на величину не более чем указанное значение. При этом в соответствии с [11] продолжительность использования максимума нагрузки электротяги может быть принята равной 6500 час/год, а, следовательно, сам прирост нагрузки -</w:t>
      </w:r>
      <w:r>
        <w:rPr>
          <w:sz w:val="28"/>
          <w:szCs w:val="28"/>
        </w:rPr>
        <w:t xml:space="preserve"> 35 МВт.</w:t>
      </w:r>
    </w:p>
    <w:p w14:paraId="2A0CC4A3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Схема также предусматривает строительство новых объектов портовой инфраструктуры. Оценка потребности в электроэнергии и максимальные нагрузки этих объектов выполнялась исходя из представленных ПТО ОАО «Колэнерго» запросов на подключение новых элек</w:t>
      </w:r>
      <w:r>
        <w:rPr>
          <w:sz w:val="28"/>
          <w:szCs w:val="28"/>
        </w:rPr>
        <w:t>трических мощностей к электросетям ОАО, поступивших на рассмотрение в 2002-2003 гг. (табл. 9).</w:t>
      </w:r>
    </w:p>
    <w:p w14:paraId="46E06912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уже отмечалось, важное социальное значение имеет и нефтеперерабатывающий завод мощностью 3 млн. т переработки нефти в год. В соответствии с «Аналитической за</w:t>
      </w:r>
      <w:r>
        <w:rPr>
          <w:sz w:val="28"/>
          <w:szCs w:val="28"/>
        </w:rPr>
        <w:t>пиской по строительству нефтеперерабатывающего завода в Печенгской губе на Кольском полуострове» (2001 г.), выполненной Рабочей группой в составе представителей администрации Мурманской области, ГУП «Арктикморнефтеразведка», ОАО «Мурманское морское пароход</w:t>
      </w:r>
      <w:r>
        <w:rPr>
          <w:sz w:val="28"/>
          <w:szCs w:val="28"/>
        </w:rPr>
        <w:t>ство», ЗАО «Арктикнефть». Годовое потребление НПЗ составляет 75 млн. кВтч. При продолжительности использования максимума нагрузки, которую в соответствии [11] можно принять в 7000 час/год, сама нагрузка оценивается в 11 МВт.</w:t>
      </w:r>
    </w:p>
    <w:p w14:paraId="2A2BB8C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Определенное социальное значени</w:t>
      </w:r>
      <w:r>
        <w:rPr>
          <w:sz w:val="28"/>
          <w:szCs w:val="28"/>
        </w:rPr>
        <w:t>е для жителей отдельных населенных пунктов области (повышение надежности, экономичности и упрощения эксплуатации систем теплоснабжения, стабилизации уровня тарифов на отпускаемую потребителям тепловую энергию) имеет и решение, направленное на использования</w:t>
      </w:r>
      <w:r>
        <w:rPr>
          <w:sz w:val="28"/>
          <w:szCs w:val="28"/>
        </w:rPr>
        <w:t xml:space="preserve"> в технико-экономически обоснованных объемах электроэнергии для нагрева сетевой воды в системах теплоснабжения этих населенных пунктов, т.е. перевод их на электрообогрев путем сооружения электрокотельных.</w:t>
      </w:r>
    </w:p>
    <w:p w14:paraId="6A5D3B1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было принято в условиях обострения п</w:t>
      </w:r>
      <w:r>
        <w:rPr>
          <w:sz w:val="28"/>
          <w:szCs w:val="28"/>
        </w:rPr>
        <w:t>роблемы загрузки Кольской АЭС (см. гл.1) и отсутствия реального внутреннего спроса на ее электроэнергию. В тех условиях это было единственное действенное решение, направленное на повышение эффективности использования мощности АЭС</w:t>
      </w:r>
    </w:p>
    <w:p w14:paraId="15B1623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февраля 2002 г. между адми</w:t>
      </w:r>
      <w:r>
        <w:rPr>
          <w:sz w:val="28"/>
          <w:szCs w:val="28"/>
        </w:rPr>
        <w:t>нистрацией и Региональной энергетической комиссией Мурманской области, ОАО «Колэнерго» и Кольской АЭС, с одной стороны и Федеральной энергетической комиссией России, Министерством Российской Федерации по атомной энергии, концерном «Росэнергоатом» и некомме</w:t>
      </w:r>
      <w:r>
        <w:rPr>
          <w:sz w:val="28"/>
          <w:szCs w:val="28"/>
        </w:rPr>
        <w:t>рческим партнерством по содействию энергосбережению «Теплоэнерго», с другой стороны, было заключено соглашение «О сотрудничестве в повышении эффективности теплоснабжения потребителей Мурманской области на основе использования избыточной электрической мощно</w:t>
      </w:r>
      <w:r>
        <w:rPr>
          <w:sz w:val="28"/>
          <w:szCs w:val="28"/>
        </w:rPr>
        <w:t>сти Колэнерго», а 27.06.02 г. принято соответствующее Постановление Правительства Мурманской области за № 210-ПП/Т. При этом предусматривается, что используемая для целей электротеплоснабжения электроэнергия будет отпускаться по тарифу, равному топливной с</w:t>
      </w:r>
      <w:r>
        <w:rPr>
          <w:sz w:val="28"/>
          <w:szCs w:val="28"/>
        </w:rPr>
        <w:t>оставляющей двухставочного тарифа, действующего при расчетах за отпускаемую от станции на ФОРЭМ электроэнергию и установленную мощность.</w:t>
      </w:r>
    </w:p>
    <w:p w14:paraId="51117E9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предусмотренных для электрокотельных этим Соглашением мощностей свыше 400 МВт в настоящее время введено только 41,6 </w:t>
      </w:r>
      <w:r>
        <w:rPr>
          <w:sz w:val="28"/>
          <w:szCs w:val="28"/>
        </w:rPr>
        <w:t>МВт, в стадии строительства находятся электрокотельные - 6 МВт в районе г.Мурманска и 28 МВт в г.Полярные Зори.</w:t>
      </w:r>
    </w:p>
    <w:p w14:paraId="27316F6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опыт сооружения электрокотельных в Мурманской области в 2002-2004 гг., появление внутреннего спроса на электроэнергию по полноценному т</w:t>
      </w:r>
      <w:r>
        <w:rPr>
          <w:sz w:val="28"/>
          <w:szCs w:val="28"/>
        </w:rPr>
        <w:t>арифу (в первую очередь со стороны «КАЗ-СУАЛ-2»), представляется целесообразным ограничить суммарную мощность электрокотельных на уровне близком к современному (до 100 МВт). Учитывая отопительный характер нагрузки электрокотельных, продолжительность исполь</w:t>
      </w:r>
      <w:r>
        <w:rPr>
          <w:sz w:val="28"/>
          <w:szCs w:val="28"/>
        </w:rPr>
        <w:t>зования их установленной мощности может быть принята равной 5000 час/год, при этом суммарный годовой расход электроэнергии для целей теплоснабжения составит 500 млн.кВт-ч.</w:t>
      </w:r>
    </w:p>
    <w:p w14:paraId="2E8C478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предполагаемых уровней электропотребления в экономике Мурманской о</w:t>
      </w:r>
      <w:r>
        <w:rPr>
          <w:sz w:val="28"/>
          <w:szCs w:val="28"/>
        </w:rPr>
        <w:t>бласти на период 2005-2028 гг. представлены в таблице 10.</w:t>
      </w:r>
    </w:p>
    <w:p w14:paraId="56A17A0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этой таблицы, уточненные уровни электропотребления экономикой Мурманской области на 2005-2015 гг. находятся внутри диапазонов значений этих уровней, полученных при разработке энергети</w:t>
      </w:r>
      <w:r>
        <w:rPr>
          <w:sz w:val="28"/>
          <w:szCs w:val="28"/>
        </w:rPr>
        <w:t>ческого раздела Экономической стратегии Мурманской области, что свидетельствует о достаточной устойчивости результатов, проведенной оценки. Эти результаты хорошо согласуются с прогнозом электропотребления в ОЭС Северо-Запада, разработанном Центром стратеги</w:t>
      </w:r>
      <w:r>
        <w:rPr>
          <w:sz w:val="28"/>
          <w:szCs w:val="28"/>
        </w:rPr>
        <w:t>ческих разработок Северо-Запада [12]. По данным Центра электропотребление ОЭС Северо-Запада к 2020 г. увеличится по сравнению с 2000 г. в 1,53-1,67 раз. По нашим расчетам рост собственного электропотребления Кольской ЭС за это время составит 54 %.</w:t>
      </w:r>
    </w:p>
    <w:p w14:paraId="0BD288C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Ожидаем</w:t>
      </w:r>
      <w:r>
        <w:rPr>
          <w:sz w:val="28"/>
          <w:szCs w:val="28"/>
        </w:rPr>
        <w:t>ая динамика электропотребления в Мурманской области (млрд. кВт • ч)/МВт на перспективу до 2028 г.</w:t>
      </w:r>
    </w:p>
    <w:p w14:paraId="26D5086A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7"/>
        <w:gridCol w:w="1025"/>
        <w:gridCol w:w="1024"/>
        <w:gridCol w:w="1032"/>
        <w:gridCol w:w="1032"/>
        <w:gridCol w:w="1032"/>
        <w:gridCol w:w="1032"/>
        <w:gridCol w:w="1076"/>
      </w:tblGrid>
      <w:tr w:rsidR="00000000" w14:paraId="761362DA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9C1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8A3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CBC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831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9FA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2F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0C5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C56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000000" w14:paraId="363133AF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2A4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9A9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7B6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471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C59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57A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A3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2C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13,60</w:t>
            </w:r>
          </w:p>
        </w:tc>
      </w:tr>
      <w:tr w:rsidR="00000000" w14:paraId="49B0DB96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892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83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E9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10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865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A4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99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31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000000" w14:paraId="13DF6138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F5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</w:t>
            </w:r>
            <w:r>
              <w:rPr>
                <w:sz w:val="20"/>
                <w:szCs w:val="20"/>
              </w:rPr>
              <w:t>, всего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46E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D3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0,53 105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45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4,85 651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7C8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5,64 771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DE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5,89 816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A87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219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6,23 865</w:t>
            </w:r>
          </w:p>
        </w:tc>
      </w:tr>
      <w:tr w:rsidR="00000000" w14:paraId="68BA7AE5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6021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DA6E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A55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224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5EB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C45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B96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DB64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6849E49D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8E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КАЗ-СУАЛ-2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AE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A83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2CC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3,80 460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FCA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3,80 460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86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3,80 460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A2A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3,80 460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FDD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3,80 460</w:t>
            </w:r>
          </w:p>
        </w:tc>
      </w:tr>
      <w:tr w:rsidR="00000000" w14:paraId="6146B87A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4E1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МТС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FB7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D5F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84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0,10 15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66B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4CF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C60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0,78 113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5D9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0,78 113</w:t>
            </w:r>
          </w:p>
        </w:tc>
      </w:tr>
      <w:tr w:rsidR="00000000" w14:paraId="3EC1743B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059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4C7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856A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F55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0A6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F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C587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AD26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5B543488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C4B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Портовая инфраструктура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6CA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45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0,13 25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D92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A4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0,51 90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CA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99B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D1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0,76 135</w:t>
            </w:r>
          </w:p>
        </w:tc>
      </w:tr>
      <w:tr w:rsidR="00000000" w14:paraId="4D5DA537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3187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E60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85AA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814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702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EB8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6B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FFD0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70014E3F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1E9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железнодорожного транспорта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3C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3D0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5A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0,10 15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3CB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0,23 35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D80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0,23 35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702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0EC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0,23 35</w:t>
            </w:r>
          </w:p>
        </w:tc>
      </w:tr>
      <w:tr w:rsidR="00000000" w14:paraId="3F5BB073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B22E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931C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18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8E59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CB6A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8E9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95C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68A7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740B365C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073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НПЗ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AD5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4BA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5B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217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AD5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0,08 11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B7E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0,16 22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94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0,16 22</w:t>
            </w:r>
          </w:p>
        </w:tc>
      </w:tr>
      <w:tr w:rsidR="00000000" w14:paraId="169A9A61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5C75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EA38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79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47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F8A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7216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8CE9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9517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4875C45C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3B0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Электрокотельные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5EF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2BA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7E6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0B9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751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617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42C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0,50 100</w:t>
            </w:r>
          </w:p>
        </w:tc>
      </w:tr>
      <w:tr w:rsidR="00000000" w14:paraId="153FF40D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CA12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0DC5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3AB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A44C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D05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DC64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B2C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77CE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560DDA4E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64D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внутренне потребление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AA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B6F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E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E6B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24E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E5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38F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19,83 2865</w:t>
            </w:r>
          </w:p>
        </w:tc>
      </w:tr>
      <w:tr w:rsidR="00000000" w14:paraId="68C39496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D13A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97A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08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F95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DB2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75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8F5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F28B" w14:textId="77777777" w:rsidR="00000000" w:rsidRDefault="005E2DC1">
            <w:pPr>
              <w:rPr>
                <w:sz w:val="20"/>
                <w:szCs w:val="20"/>
              </w:rPr>
            </w:pPr>
          </w:p>
        </w:tc>
      </w:tr>
      <w:tr w:rsidR="00000000" w14:paraId="695C96A3" w14:textId="77777777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336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в соответствии с экономической стратегией [6], млрд. кВт-ч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F7D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BB2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13,3-15,0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67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14,0-18,0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134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15,0-20,00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40E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704F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40C4" w14:textId="77777777" w:rsidR="00000000" w:rsidRDefault="005E2DC1">
            <w:pPr>
              <w:rPr>
                <w:sz w:val="20"/>
                <w:szCs w:val="20"/>
              </w:rPr>
            </w:pPr>
          </w:p>
        </w:tc>
      </w:tr>
    </w:tbl>
    <w:p w14:paraId="200BD9BD" w14:textId="77777777" w:rsidR="00000000" w:rsidRDefault="005E2DC1">
      <w:pPr>
        <w:shd w:val="clear" w:color="auto" w:fill="FFFFFF"/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ACD811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</w:t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br w:type="page"/>
        <w:t>Потенциаль</w:t>
      </w:r>
      <w:r>
        <w:rPr>
          <w:kern w:val="32"/>
          <w:sz w:val="28"/>
          <w:szCs w:val="28"/>
        </w:rPr>
        <w:t>ные возможности развития генерирующих мощностей в Кольской энергосистеме</w:t>
      </w:r>
    </w:p>
    <w:p w14:paraId="5EE9C4B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2B7CD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проблемами развития электроэнергетики области является сохранение созданного энергетического потенциала, характеризующегося уникальной структурой генерирующих мощностей, и</w:t>
      </w:r>
      <w:r>
        <w:rPr>
          <w:sz w:val="28"/>
          <w:szCs w:val="28"/>
        </w:rPr>
        <w:t xml:space="preserve"> повышение экономической эффективности его использования.</w:t>
      </w:r>
    </w:p>
    <w:p w14:paraId="246119F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Кольской ЭС напрямую зависят от возможное гей и перспектив развития ее составляющих: объектов атомной энергетики (Кольской АЭС) и гидроэнергетики (ГЭС).</w:t>
      </w:r>
    </w:p>
    <w:p w14:paraId="3C2E457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62ACDAD" w14:textId="77777777" w:rsidR="00000000" w:rsidRDefault="005E2DC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Атомная энергетика</w:t>
      </w:r>
    </w:p>
    <w:p w14:paraId="4321469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9D88B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стратегии Мурманской области предполагается, что на период до 2015 г. гарантированность бездефицитного электроснабжения потребителей области будет в основном обеспечиваться продлением сроков эксплуатации (ПСЭ) блоков АЭС сверх назначенного</w:t>
      </w:r>
      <w:r>
        <w:rPr>
          <w:sz w:val="28"/>
          <w:szCs w:val="28"/>
        </w:rPr>
        <w:t xml:space="preserve"> на 10-15 лет. При этом возможность появления дефицита электрической мощности и энергии обусловлена выводом из эксплуатации первых двух блоков АЭС (2013-2014 гг. или 2018-2019 гг. в зависимости от вариантов ПСЭ). Поэтому для самосбалансированности Кольской</w:t>
      </w:r>
      <w:r>
        <w:rPr>
          <w:sz w:val="28"/>
          <w:szCs w:val="28"/>
        </w:rPr>
        <w:t xml:space="preserve"> энергосистемы и надежного электроснабжения Мурманской области за пределами рассматриваемой перспективы необходимо предусмотреть строительство новой Кольской АЭС-2, замещающей выбывающие мощности, на которой в соответствии с разработанным проектом, должны </w:t>
      </w:r>
      <w:r>
        <w:rPr>
          <w:sz w:val="28"/>
          <w:szCs w:val="28"/>
        </w:rPr>
        <w:t>быть установлены три энергоблока ВВЭР-640 мощностью 645 МВт каждый. Учитывая цикл строительства АЭС в 7-8 лет, начало его должно находиться внутри рассматриваемого периода.</w:t>
      </w:r>
    </w:p>
    <w:p w14:paraId="2C928C01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Техническим заданием к данной работе оговорено, что ПСЭ блоков Кольской АЭС будет о</w:t>
      </w:r>
      <w:r>
        <w:rPr>
          <w:sz w:val="28"/>
          <w:szCs w:val="28"/>
        </w:rPr>
        <w:t>беспечено на 25 лет, а мощность Зш и 4Ш блоков станции к 2007 году будет увеличена до 500 МВт каждого. При такой постановке вопрос о замещающих Кольскую АЭС мощностях отодвигается на более отдаленную перспективу (после 2028 г.).</w:t>
      </w:r>
    </w:p>
    <w:p w14:paraId="0D11CCC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E96333" w14:textId="77777777" w:rsidR="00000000" w:rsidRDefault="005E2DC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>Гидроэнергетика</w:t>
      </w:r>
    </w:p>
    <w:p w14:paraId="5A8FA039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029EE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</w:t>
      </w:r>
      <w:r>
        <w:rPr>
          <w:sz w:val="28"/>
          <w:szCs w:val="28"/>
        </w:rPr>
        <w:t xml:space="preserve">е потенциальные ресурсы крупных и средних рек области оцениваются в 20 млрд. кВт-ч, технические в 12,6 млрд. кВт-ч из которых наиболее эффективные уже освоены (58 %) [13]. Имеющиеся проекты сооружения ГЭС конца 80-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на северо-востоке полуостро</w:t>
      </w:r>
      <w:r>
        <w:rPr>
          <w:sz w:val="28"/>
          <w:szCs w:val="28"/>
        </w:rPr>
        <w:t>ва (реки Восточная Лица. Харловка, Рзшвда, Иоканьга) общей мощностью до 600 МВт и среднегодовой выработкой несколько больше 1,0 млрд. кВт-ч в год (в свое время отклоненные по причине возможного недопустимого воздействия на окружающую среду) предназначались</w:t>
      </w:r>
      <w:r>
        <w:rPr>
          <w:sz w:val="28"/>
          <w:szCs w:val="28"/>
        </w:rPr>
        <w:t xml:space="preserve"> для покрытия пиковой зоны перспективного графика нагрузки ОЭС Северо-Запада при условии ее существенного роста.</w:t>
      </w:r>
    </w:p>
    <w:p w14:paraId="2697930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снижением общей нагрузки ОЭС Северо-Запада в результате общего экономического спада в России проблема пиковых мощностей временно сня</w:t>
      </w:r>
      <w:r>
        <w:rPr>
          <w:sz w:val="28"/>
          <w:szCs w:val="28"/>
        </w:rPr>
        <w:t>та с повестки дня, ее обострения можно ожидать при экономическом подъеме в России и в регионе за пределами 2020 г.</w:t>
      </w:r>
    </w:p>
    <w:p w14:paraId="1FEF945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на должном уровне состояния действующих ГЭС и повышение эффективности их использования путем соответствующей реконструкции является</w:t>
      </w:r>
      <w:r>
        <w:rPr>
          <w:sz w:val="28"/>
          <w:szCs w:val="28"/>
        </w:rPr>
        <w:t xml:space="preserve"> основными направлениями в развитиии гидроэнергетики области на ближайшие 15-20 лет.</w:t>
      </w:r>
    </w:p>
    <w:p w14:paraId="451979B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гидроэнергетического строительства (таблица 11). составленной по данным ОАО «Колэнерго», по максимальному варианту дает незначительное увеличение сумм</w:t>
      </w:r>
      <w:r>
        <w:rPr>
          <w:sz w:val="28"/>
          <w:szCs w:val="28"/>
        </w:rPr>
        <w:t>арной мощности ГЭС и вырабатываемой ими электроэнергии (на 9 и 8 % соответственно).</w:t>
      </w:r>
    </w:p>
    <w:p w14:paraId="7D5EFAE1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Проекты развития ГЭС ОАО «Колэнерго».</w:t>
      </w:r>
    </w:p>
    <w:p w14:paraId="3FCB79AE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1799"/>
        <w:gridCol w:w="1868"/>
        <w:gridCol w:w="2408"/>
        <w:gridCol w:w="1625"/>
      </w:tblGrid>
      <w:tr w:rsidR="00000000" w14:paraId="3FCA957B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F06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ГЭС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9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решения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0D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мощность, МВт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B4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Среднемноголетняя выработка, млн. кВт·ч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70F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про</w:t>
            </w:r>
            <w:r>
              <w:rPr>
                <w:sz w:val="20"/>
                <w:szCs w:val="20"/>
              </w:rPr>
              <w:t>екта</w:t>
            </w:r>
          </w:p>
        </w:tc>
      </w:tr>
      <w:tr w:rsidR="00000000" w14:paraId="3B7C85DC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77E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Пиренгская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F28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C01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23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C5E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2007 г.</w:t>
            </w:r>
          </w:p>
        </w:tc>
      </w:tr>
      <w:tr w:rsidR="00000000" w14:paraId="4855356E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0E1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083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A52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C97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F30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2010 г.</w:t>
            </w:r>
          </w:p>
        </w:tc>
      </w:tr>
      <w:tr w:rsidR="00000000" w14:paraId="167A3720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928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Иовская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2F8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B91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7A0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F30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2010 г.</w:t>
            </w:r>
          </w:p>
        </w:tc>
      </w:tr>
      <w:tr w:rsidR="00000000" w14:paraId="05C157B2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898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Янискоски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2E7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D2C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77F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A1C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2015 г.</w:t>
            </w:r>
          </w:p>
        </w:tc>
      </w:tr>
      <w:tr w:rsidR="00000000" w14:paraId="73A8490F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04E1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Н.Туломская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14E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15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FDB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10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2015 г.</w:t>
            </w:r>
          </w:p>
        </w:tc>
      </w:tr>
      <w:tr w:rsidR="00000000" w14:paraId="459A3C99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B30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8ABB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0AB0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EB3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400-530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5852" w14:textId="77777777" w:rsidR="00000000" w:rsidRDefault="005E2DC1">
            <w:pPr>
              <w:rPr>
                <w:sz w:val="20"/>
                <w:szCs w:val="20"/>
              </w:rPr>
            </w:pPr>
          </w:p>
        </w:tc>
      </w:tr>
    </w:tbl>
    <w:p w14:paraId="4913885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61FB0D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</w:t>
      </w:r>
      <w:r>
        <w:rPr>
          <w:sz w:val="28"/>
          <w:szCs w:val="28"/>
        </w:rPr>
        <w:t>ие ГЭС с водохранилищами суммарного, сезонного и многолетнего регулирования наряду с высоким потенциалом ветровой энергии в прибрежных районах Кольского полуострова [14] создают благоприятные предпосылки для крупномасштабного применения ветроэнергетических</w:t>
      </w:r>
      <w:r>
        <w:rPr>
          <w:sz w:val="28"/>
          <w:szCs w:val="28"/>
        </w:rPr>
        <w:t xml:space="preserve"> установок (ВЭУ) в составе Кольской электроэнергетической системы. Многочисленными исследованиями ИФТПЭС КНЦ РАН показаны техническая возможность создания на территории области ряда парков ВЭУ на суммарную установленную мощность, превышающую 700 МВт, с общ</w:t>
      </w:r>
      <w:r>
        <w:rPr>
          <w:sz w:val="28"/>
          <w:szCs w:val="28"/>
        </w:rPr>
        <w:t>ей среднемноголетней выработкой около 2 млрд. кВтч в год [15]. Наиболее перспективной представляется площадка примерно в 100 км восточнее Мурманска, примыкающая к каскаду Серебрянских ГЭС На этой площадке может быть сооружен ветропарк мощностью 200 МВт, ра</w:t>
      </w:r>
      <w:r>
        <w:rPr>
          <w:sz w:val="28"/>
          <w:szCs w:val="28"/>
        </w:rPr>
        <w:t>ботающий совместно с каскадом Серебрянских ГЭС (335 МВт) при среднемноголетней выработке около 600 млн. кВт-ч. Реализация такого проекта представляется возможной к 2016-2020 гг., когда технический прогресс в ветроэнергетике, характеризующийся ускоренными т</w:t>
      </w:r>
      <w:r>
        <w:rPr>
          <w:sz w:val="28"/>
          <w:szCs w:val="28"/>
        </w:rPr>
        <w:t>емпами, приведет к улучшению технико-экономических показателей ВЭУ и к их конкурентоспособности с другими источниками электроэнергии Кольской ЭС.</w:t>
      </w:r>
    </w:p>
    <w:p w14:paraId="02E8D0DB" w14:textId="77777777" w:rsidR="00000000" w:rsidRDefault="005E2DC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Развитие теплофикации</w:t>
      </w:r>
    </w:p>
    <w:p w14:paraId="38A11EB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8239B4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потенциал для успешного решения проблемы обеспечения надежного и эффе</w:t>
      </w:r>
      <w:r>
        <w:rPr>
          <w:sz w:val="28"/>
          <w:szCs w:val="28"/>
        </w:rPr>
        <w:t>ктивного электроснабжения Мурманской области в перспективе заложен в теплофикации. Наличие свободных электрических мощностей в течение последних 20 лет (после ввода Кольской АЭС) и относительно низкая себестоимость электроэнергии, производимой в области, п</w:t>
      </w:r>
      <w:r>
        <w:rPr>
          <w:sz w:val="28"/>
          <w:szCs w:val="28"/>
        </w:rPr>
        <w:t>ривели к тому, что по уровню теплофикации (комбинированного производства электро- и теплоэнергии) Мурманская область существенно отстает от соседних регионов. Так, например, на тепловом потреблении в Мурманской области производится всего около 4 % электроэ</w:t>
      </w:r>
      <w:r>
        <w:rPr>
          <w:sz w:val="28"/>
          <w:szCs w:val="28"/>
        </w:rPr>
        <w:t>нергии, в Карелии - около 40 %. Имеющиеся ТЭЦ работают практически на производство тепла - в режиме котельных. Число часов использования установленной (располагаемой) электрической мощности ТЭЦ составляет около 1600 час/год.</w:t>
      </w:r>
    </w:p>
    <w:p w14:paraId="290828D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изложенного развитие те</w:t>
      </w:r>
      <w:r>
        <w:rPr>
          <w:sz w:val="28"/>
          <w:szCs w:val="28"/>
        </w:rPr>
        <w:t>плофикации в области должно осуществляться за счет:</w:t>
      </w:r>
    </w:p>
    <w:p w14:paraId="39138F3B" w14:textId="77777777" w:rsidR="00000000" w:rsidRDefault="005E2DC1">
      <w:pPr>
        <w:shd w:val="clear" w:color="auto" w:fill="FFFFFF"/>
        <w:tabs>
          <w:tab w:val="left" w:pos="19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увеличения выработки электроэнергии на действующих ТЭЦ;</w:t>
      </w:r>
    </w:p>
    <w:p w14:paraId="3E6A9D14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нового строительства ТЭЦ.</w:t>
      </w:r>
    </w:p>
    <w:p w14:paraId="1B18EF8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первого направления связана с модернизацией и реконструкцией ТЭЦ, так как основная часть их оборудования ис</w:t>
      </w:r>
      <w:r>
        <w:rPr>
          <w:sz w:val="28"/>
          <w:szCs w:val="28"/>
        </w:rPr>
        <w:t>черпала свой ресурс. В соответствии с данными ОАО «Севзапэнергосетьпроект», являющего главным проектировщиком Кольской ЭС, в 2005-2010 гг. предусматривается демонтаж блоков 2x4 МВт с одновременной их заменой на новые на ТЭЦ АО «Ковдорский ГОК». В период 20</w:t>
      </w:r>
      <w:r>
        <w:rPr>
          <w:sz w:val="28"/>
          <w:szCs w:val="28"/>
        </w:rPr>
        <w:t>11-2015 гг. потребуется модернизация оборудования Мурманской и Апатитской ТЭЦ, ТЭЦ ОАО «Комбинат Североникель» и ТЭЦ ОАО «ГМК Печенганикель». Предполагается, что эта модернизация будет осуществляться без существенного повышения мощности ТЭЦ, но с обеспечен</w:t>
      </w:r>
      <w:r>
        <w:rPr>
          <w:sz w:val="28"/>
          <w:szCs w:val="28"/>
        </w:rPr>
        <w:t>ием условий для их загрузки до проектного уровня.</w:t>
      </w:r>
    </w:p>
    <w:p w14:paraId="26A9805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реализации второго направления развития теплофикации в области должна создать предполагаемая после 2015 г. газификация Мурманской области на основе освоения Штокмановского газоконденсатного мест</w:t>
      </w:r>
      <w:r>
        <w:rPr>
          <w:sz w:val="28"/>
          <w:szCs w:val="28"/>
        </w:rPr>
        <w:t>орождения. Это направление предусматривает развитие распределенной генерации электроэнергии в области за счет установки газовых турбин на действующих ТЭС с ПГУ и ГТУ малой мощности и соответствует одному из приоритетных направлений развития электроэнергети</w:t>
      </w:r>
      <w:r>
        <w:rPr>
          <w:sz w:val="28"/>
          <w:szCs w:val="28"/>
        </w:rPr>
        <w:t>ки России, основанному на повышении эффективности использования природного газа и декларируемому Энергетической Стратегией России на период до 2020 г. [16].</w:t>
      </w:r>
    </w:p>
    <w:p w14:paraId="4FAD0D8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потенциально-возможная мощность малых ТЭЦ, созданных на базе котельных области путем установк</w:t>
      </w:r>
      <w:r>
        <w:rPr>
          <w:sz w:val="28"/>
          <w:szCs w:val="28"/>
        </w:rPr>
        <w:t>и предвключенных ГТУ оценивается более чем в 1000 МВт [17].</w:t>
      </w:r>
    </w:p>
    <w:p w14:paraId="3CEBD26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конкретные, реально-возможные, проекты по созданию ТЭЦ с ПГУ и ГТУ характеризуются данными таблицы 13.</w:t>
      </w:r>
    </w:p>
    <w:p w14:paraId="3DF45AC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24BE44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Возможная мощность предвключенных ГТУ на крупных котельных Севера и Юга Мурманской </w:t>
      </w:r>
      <w:r>
        <w:rPr>
          <w:sz w:val="28"/>
          <w:szCs w:val="28"/>
        </w:rPr>
        <w:t>области.</w:t>
      </w:r>
    </w:p>
    <w:p w14:paraId="14806888" w14:textId="77777777" w:rsidR="00000000" w:rsidRDefault="005E2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1346"/>
        <w:gridCol w:w="1296"/>
        <w:gridCol w:w="1359"/>
        <w:gridCol w:w="1236"/>
        <w:gridCol w:w="1363"/>
        <w:gridCol w:w="1189"/>
      </w:tblGrid>
      <w:tr w:rsidR="00000000" w14:paraId="5EA53643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F7D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Город, котельная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6D3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котлов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BCF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Мощность, Гка/ч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E50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котлов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6E0C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ГТУ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808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ГТУ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71E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мощность ГТУ, МВт</w:t>
            </w:r>
          </w:p>
        </w:tc>
      </w:tr>
      <w:tr w:rsidR="00000000" w14:paraId="6B5BEA2C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85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</w:tr>
      <w:tr w:rsidR="00000000" w14:paraId="355EFB60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93B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D73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КВГМ-100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F24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C98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546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BFC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C5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 w14:paraId="06068BCE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6965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012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ПГВМ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67F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97E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CBA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F75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F855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 w14:paraId="0887985C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16C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D24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КВГМ-100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66B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F0F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0AF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D03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8456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 w14:paraId="17019772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AEFA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</w:t>
            </w:r>
          </w:p>
        </w:tc>
      </w:tr>
      <w:tr w:rsidR="00000000" w14:paraId="48A91F6C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B61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рудни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B41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КВГМ-100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125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B05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4682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A15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AF0B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</w:tr>
      <w:tr w:rsidR="00000000" w14:paraId="3BA3DAEB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57B1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D28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КВГМ-50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6BD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1F6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7567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D918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3E1D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2C3C89AD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0E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Юкспорский рудник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DFD9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КВГМ-100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42F3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4A2E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A1BF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10D3" w14:textId="77777777" w:rsidR="00000000" w:rsidRDefault="005E2DC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2D4" w14:textId="77777777" w:rsidR="00000000" w:rsidRDefault="005E2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297A72AA" w14:textId="77777777" w:rsidR="00000000" w:rsidRDefault="005E2DC1">
      <w:pPr>
        <w:spacing w:line="360" w:lineRule="auto"/>
        <w:ind w:firstLine="709"/>
        <w:jc w:val="both"/>
        <w:rPr>
          <w:sz w:val="28"/>
          <w:szCs w:val="28"/>
        </w:rPr>
      </w:pPr>
    </w:p>
    <w:p w14:paraId="598D9BCE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Создание малых рассредоточенных ТЭЦ в области повышает общую надежность ее системы электроснабжения. Это решение является реальной альтернативой проекту строитель</w:t>
      </w:r>
      <w:r>
        <w:rPr>
          <w:sz w:val="28"/>
          <w:szCs w:val="28"/>
        </w:rPr>
        <w:t xml:space="preserve">ства Мурманской ТЭЦ-2 с двумя ПТУ блоками электрической мощностью по 200 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, суммарной тепловой мощностью 1020 Гкал/ч.</w:t>
      </w:r>
    </w:p>
    <w:p w14:paraId="289F0295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сооружения Мурманской ТЭЦ-2 была обоснована в 1988 г. в составе схемы развития системы теплоснабжения г.Мурманска до</w:t>
      </w:r>
      <w:r>
        <w:rPr>
          <w:sz w:val="28"/>
          <w:szCs w:val="28"/>
        </w:rPr>
        <w:t xml:space="preserve"> 2005 г. ТЭЦ предназначалась для покрытия прироста тепловых нагрузок и повышения надежности электроснабжения города. Существенным дополнительным положительным фактором при обосновании технико-экономической эффективности строительства ТЭЦ было комплексность</w:t>
      </w:r>
      <w:r>
        <w:rPr>
          <w:sz w:val="28"/>
          <w:szCs w:val="28"/>
        </w:rPr>
        <w:t xml:space="preserve"> освоения новой площадки, предусматривающая создание общей производственной инфраструктуры с рядом других предприятий, строительство которых предполагалось на площадке.</w:t>
      </w:r>
    </w:p>
    <w:p w14:paraId="7732D250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Кардинальные перемены в социально-экономической жизни, экономический кризис, вынудивший</w:t>
      </w:r>
      <w:r>
        <w:rPr>
          <w:sz w:val="28"/>
          <w:szCs w:val="28"/>
        </w:rPr>
        <w:t xml:space="preserve"> отказаться от строительства промышленных предприятий на площадке и определивший существенное снижение тепловых и электрических нагрузок в перспективе по сравнению с ранее предполагаемыми, новые условия инвестирования - вот те новые отрицательные факторы, </w:t>
      </w:r>
      <w:r>
        <w:rPr>
          <w:sz w:val="28"/>
          <w:szCs w:val="28"/>
        </w:rPr>
        <w:t>которые дают основание отклонить данный проект в пользу других - альтернативных, менее затратных и более инвестиционно-привлекательных решений.</w:t>
      </w:r>
    </w:p>
    <w:p w14:paraId="73BB2C2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Уместно отметить, что при сравнительной технико-экономической оценке проекта Мурманской ТЭЦ-2 в качестве альтерн</w:t>
      </w:r>
      <w:r>
        <w:rPr>
          <w:sz w:val="28"/>
          <w:szCs w:val="28"/>
        </w:rPr>
        <w:t>ативного решения не рассматривались такие варианты, как установка предвключенных ГТ на действующих крупных котельных города и (или) сооружения малых ПТУ-ТЭЦ на базе тепловых нагрузок районов города. Это является существенным недостатком проведенной оценки.</w:t>
      </w:r>
    </w:p>
    <w:p w14:paraId="6E993C4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есть все основания рассматривать в качестве потенциально-возможных источников энергии малые ТЭЦ, созданные на базе котельных путем оснащения их ГТУ суммарной установленной мощностью порядка 300 МВт. При этом ввод этих мощностей представляетс</w:t>
      </w:r>
      <w:r>
        <w:rPr>
          <w:sz w:val="28"/>
          <w:szCs w:val="28"/>
        </w:rPr>
        <w:t>я возможным в период 2015-2020 гг. В связи с отопительным характером тепловой нагрузки этих ТЭЦ число часов использования их установленной мощности может быть принято не более 5000 час/год.</w:t>
      </w:r>
    </w:p>
    <w:p w14:paraId="07A9D8CB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9EEA05E" w14:textId="77777777" w:rsidR="00000000" w:rsidRDefault="005E2DC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.4 Перспективные балансы электроэнергии и мощности Кольской энерг</w:t>
      </w:r>
      <w:r>
        <w:rPr>
          <w:kern w:val="32"/>
          <w:sz w:val="28"/>
          <w:szCs w:val="28"/>
        </w:rPr>
        <w:t>осистемы на период до 2028 г.</w:t>
      </w:r>
    </w:p>
    <w:p w14:paraId="728AE799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5E3D44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Сформированные на основании результатов оценки перспективного развития электропотребления в Мурманской области и возможных решений по его обеспечению балансы электрической мощности представлены в таблице 13.</w:t>
      </w:r>
    </w:p>
    <w:p w14:paraId="2053F087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балан</w:t>
      </w:r>
      <w:r>
        <w:rPr>
          <w:sz w:val="28"/>
          <w:szCs w:val="28"/>
        </w:rPr>
        <w:t>сов осуществлялось с учетом предположения что, расчетный резерв мощности на перспективу принимается в размере 16-19 % от максимума нагрузки энергосистемы (как это рекомендовано в |12|), что позволяет обеспечить по действующим нормативам текущий и аварийный</w:t>
      </w:r>
      <w:r>
        <w:rPr>
          <w:sz w:val="28"/>
          <w:szCs w:val="28"/>
        </w:rPr>
        <w:t xml:space="preserve"> ремонт оборудования и иметь вращающийся резерв на ГЭС.</w:t>
      </w:r>
    </w:p>
    <w:p w14:paraId="4F3F361F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электроэнергетики в Мурманской области будет сопровождаться не столько ростом генерирующих мощностей Кольской ЭС (ввод около 780 МВТ), сколько повышением эффективности использования действующ</w:t>
      </w:r>
      <w:r>
        <w:rPr>
          <w:sz w:val="28"/>
          <w:szCs w:val="28"/>
        </w:rPr>
        <w:t>их мощностей. При увеличении установленной мощности электростанций энергосистемы за рассматриваемый период (2003-2028 гг.) в 1,21 раза, производство электроэнергии возрастет более чем в 1,5 раза. Общее число часов использования установленной мощности элект</w:t>
      </w:r>
      <w:r>
        <w:rPr>
          <w:sz w:val="28"/>
          <w:szCs w:val="28"/>
        </w:rPr>
        <w:t>ростанций энергосистемы увеличится с 4300 до 5400 час/год.</w:t>
      </w:r>
    </w:p>
    <w:p w14:paraId="470C1D40" w14:textId="0704BDE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5A34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9B485" wp14:editId="79CEA109">
            <wp:extent cx="5524500" cy="558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FFDC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балансы мощности Кольской энергосистемы на период 2005-2028 гг., МВт.</w:t>
      </w:r>
    </w:p>
    <w:p w14:paraId="24C66C12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14:paraId="6B2CBD8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6F35AA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t>Выводы</w:t>
      </w:r>
    </w:p>
    <w:p w14:paraId="7B6A83F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0555FF7" w14:textId="77777777" w:rsidR="00000000" w:rsidRDefault="005E2DC1">
      <w:pPr>
        <w:shd w:val="clear" w:color="auto" w:fill="FFFFFF"/>
        <w:tabs>
          <w:tab w:val="left" w:pos="10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Кольская электроэнергетическая система, являясь уни</w:t>
      </w:r>
      <w:r>
        <w:rPr>
          <w:sz w:val="28"/>
          <w:szCs w:val="28"/>
        </w:rPr>
        <w:t>кальной по структуре генерирующих мощностей (на долю ГЭС приходится по мощности 43 %, по возможной выработке - 32 %, на долю Кольской АЭС, соответственно - 47 и 62 %), не только надежно но и эффективно обеспечивает электроснабжение собственных потребителей</w:t>
      </w:r>
      <w:r>
        <w:rPr>
          <w:sz w:val="28"/>
          <w:szCs w:val="28"/>
        </w:rPr>
        <w:t>, но и часть произведенной электроэнергии (от 3,0 до 3,5 млрд. кВт) и мощности (от 400 до 550 МВт) передает в соседнюю Карельскую энергосистему (ОЭС Северо-Запада).</w:t>
      </w:r>
    </w:p>
    <w:p w14:paraId="264F5A47" w14:textId="77777777" w:rsidR="00000000" w:rsidRDefault="005E2DC1" w:rsidP="005A345A">
      <w:pPr>
        <w:numPr>
          <w:ilvl w:val="0"/>
          <w:numId w:val="2"/>
        </w:num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 электростанций Кольской энергосистемы используется не в полном объеме (в перву</w:t>
      </w:r>
      <w:r>
        <w:rPr>
          <w:sz w:val="28"/>
          <w:szCs w:val="28"/>
        </w:rPr>
        <w:t>ю очередь это касается АЭС) по причине отсутствия достаточного внутреннего спроса на электроэнергию и ограничения пропускной способности связи Кольская энергосистема - Карельская энергосистема - Ленинградская энергосистема по ВЛ-330 кВ на уровне 550 МВт.</w:t>
      </w:r>
    </w:p>
    <w:p w14:paraId="4D471D93" w14:textId="77777777" w:rsidR="00000000" w:rsidRDefault="005E2DC1" w:rsidP="005A345A">
      <w:pPr>
        <w:numPr>
          <w:ilvl w:val="0"/>
          <w:numId w:val="2"/>
        </w:num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развития электроэнергетики Мурманской области состоит в сохранении созданного энергетического потенциала Кольской энергосистемы и в повышении эффективности его использования с учетом прежде всего интересов области, а затем соседней Карелии и стра</w:t>
      </w:r>
      <w:r>
        <w:rPr>
          <w:sz w:val="28"/>
          <w:szCs w:val="28"/>
        </w:rPr>
        <w:t>ны в целом путем реализации эффекта, заложенного в централизации электроснабжения, и на основании условий функционирования энергосистемы в составе ОЭС Северо-Запада.</w:t>
      </w:r>
    </w:p>
    <w:p w14:paraId="3C466AB1" w14:textId="77777777" w:rsidR="00000000" w:rsidRDefault="005E2DC1" w:rsidP="005A345A">
      <w:pPr>
        <w:numPr>
          <w:ilvl w:val="0"/>
          <w:numId w:val="2"/>
        </w:num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появился ряд проектов, имеющих существенное социальное значение для о</w:t>
      </w:r>
      <w:r>
        <w:rPr>
          <w:sz w:val="28"/>
          <w:szCs w:val="28"/>
        </w:rPr>
        <w:t>бласти, так как реализация их обеспечивает дополнительное поступление в ее бюджет и создание новых рабочих мест, а именно:</w:t>
      </w:r>
    </w:p>
    <w:p w14:paraId="7477DD6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Алюминиевый завод «КАЗ-СУАЛ-2»;</w:t>
      </w:r>
    </w:p>
    <w:p w14:paraId="357638E6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Мурманская трубопроводная система - нефтепровод Западная Сибирь-Мурманск;</w:t>
      </w:r>
    </w:p>
    <w:p w14:paraId="1371A01B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Нефтеперерабатывающий завод</w:t>
      </w:r>
      <w:r>
        <w:rPr>
          <w:sz w:val="28"/>
          <w:szCs w:val="28"/>
        </w:rPr>
        <w:t>; Развитие Мурманского транспортного узла и др.</w:t>
      </w:r>
    </w:p>
    <w:p w14:paraId="0917E967" w14:textId="77777777" w:rsidR="00000000" w:rsidRDefault="005E2DC1">
      <w:pPr>
        <w:shd w:val="clear" w:color="auto" w:fill="FFFFFF"/>
        <w:tabs>
          <w:tab w:val="left" w:pos="9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Ожидается, что осуществление указанных социально-значимых проектов и развитие сложившихся традиционных производств и инфраструктуры в области вызовут рост электропотребления к 2028 г. более чем в 1,6 раза </w:t>
      </w:r>
      <w:r>
        <w:rPr>
          <w:sz w:val="28"/>
          <w:szCs w:val="28"/>
        </w:rPr>
        <w:t>по сравнению с 2003 годом (с 12,30 до 19,8 млрд кВт-ч).</w:t>
      </w:r>
    </w:p>
    <w:p w14:paraId="7561D3BB" w14:textId="77777777" w:rsidR="00000000" w:rsidRDefault="005E2DC1">
      <w:pPr>
        <w:shd w:val="clear" w:color="auto" w:fill="FFFFFF"/>
        <w:tabs>
          <w:tab w:val="left" w:pos="11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Обеспечение возросшего внутреннего спроса на электроэнергию в Мурманской области представляется возможным осуществить путем:</w:t>
      </w:r>
    </w:p>
    <w:p w14:paraId="4504996E" w14:textId="77777777" w:rsidR="00000000" w:rsidRDefault="005E2DC1">
      <w:pPr>
        <w:shd w:val="clear" w:color="auto" w:fill="FFFFFF"/>
        <w:tabs>
          <w:tab w:val="left" w:pos="18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продления срока эксплуатации сверх назначенного на 25 лет всех блоков </w:t>
      </w:r>
      <w:r>
        <w:rPr>
          <w:sz w:val="28"/>
          <w:szCs w:val="28"/>
        </w:rPr>
        <w:t>Кольской АЭС с увеличением ее установленной мощности на 6,8 % (определено Техническим заданием) и выработки на 11 %, в том числе, за счет поднятия КИУМ АЭС до среднемирового уровня;</w:t>
      </w:r>
    </w:p>
    <w:p w14:paraId="5C7EEB66" w14:textId="77777777" w:rsidR="00000000" w:rsidRDefault="005E2DC1">
      <w:pPr>
        <w:shd w:val="clear" w:color="auto" w:fill="FFFFFF"/>
        <w:tabs>
          <w:tab w:val="left" w:pos="1436"/>
          <w:tab w:val="left" w:pos="18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реализации программы реконструкции ГЭС обеспечивающей прирост установлен</w:t>
      </w:r>
      <w:r>
        <w:rPr>
          <w:sz w:val="28"/>
          <w:szCs w:val="28"/>
        </w:rPr>
        <w:t>ной мощности на 9 % и выработки на 8 %;</w:t>
      </w:r>
    </w:p>
    <w:p w14:paraId="0C198B1D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развития теплофикации за счет реконструкции действующих ТЭЦ и обеспечения условий для их полной загрузки, а так же сооружения на базе котельных, оснащенных ГТУ, малых ТЭЦ-ПГУ и ТЭЦ-ГТУ на общую установленную мощно</w:t>
      </w:r>
      <w:r>
        <w:rPr>
          <w:sz w:val="28"/>
          <w:szCs w:val="28"/>
        </w:rPr>
        <w:t>сти 300 МВт.</w:t>
      </w:r>
    </w:p>
    <w:p w14:paraId="4AFA8FF5" w14:textId="77777777" w:rsidR="00000000" w:rsidRDefault="005E2DC1">
      <w:pPr>
        <w:shd w:val="clear" w:color="auto" w:fill="FFFFFF"/>
        <w:tabs>
          <w:tab w:val="left" w:pos="9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Реализация предлагаемой программы развития электроэнергии в области, предусматривающая рост мощностей Кольской энергосистемы на 780 МВт (в 1,21 раза), а выработки электроэнергии на 8,3 млрд. кВт-ч (в 1,51 раза) позволит на всем протяжении р</w:t>
      </w:r>
      <w:r>
        <w:rPr>
          <w:sz w:val="28"/>
          <w:szCs w:val="28"/>
        </w:rPr>
        <w:t>ассматриваемого периода (2005-2028 гг.) не только обеспечить внутренний спрос, но и сохранить возможность перетоков электроэнергии и мощности в Карельскую энергосистему (ОЭС Северо-Запада) в объемах, соизмеримых с современными.</w:t>
      </w:r>
    </w:p>
    <w:p w14:paraId="09717B3B" w14:textId="77777777" w:rsidR="00000000" w:rsidRDefault="005E2DC1">
      <w:pPr>
        <w:shd w:val="clear" w:color="auto" w:fill="FFFFFF"/>
        <w:tabs>
          <w:tab w:val="left" w:pos="12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На протяжении нескольких </w:t>
      </w:r>
      <w:r>
        <w:rPr>
          <w:sz w:val="28"/>
          <w:szCs w:val="28"/>
        </w:rPr>
        <w:t>десятилетий балансы мощности и электрической энергии в Карельской энергосистеме формируются дефицитными . Значительную часть потребности республики в электроэнергии (от 48 до 58 %) и мощности (от 40 до 47 %) покрывается за счет перетоков из соседних энерге</w:t>
      </w:r>
      <w:r>
        <w:rPr>
          <w:sz w:val="28"/>
          <w:szCs w:val="28"/>
        </w:rPr>
        <w:t>тических систем, входящих в состав ОЭС Северо-Запада. Остальная часть потребности обеспечивается за счет ТЭЦ и ГЭС Карельской энергосистемы.</w:t>
      </w:r>
    </w:p>
    <w:p w14:paraId="61913603" w14:textId="77777777" w:rsidR="00000000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свободных мощностей в ОЭС Северо-Запада (оцениваемых в 1900-2200 МВт и 6,7 млрд кВт-ч) делает проблему разв</w:t>
      </w:r>
      <w:r>
        <w:rPr>
          <w:sz w:val="28"/>
          <w:szCs w:val="28"/>
        </w:rPr>
        <w:t>ития собственных мощностей Карельской энергосистемы пока не очень актуальной. Обострение этой проблемы можно ожидать в районе 2010-2012 гг., когда будет исчерпан запас свободных мощностей ОЭС Северо-Запада.</w:t>
      </w:r>
    </w:p>
    <w:p w14:paraId="1AD1F80B" w14:textId="77777777" w:rsidR="00000000" w:rsidRDefault="005E2DC1">
      <w:pPr>
        <w:shd w:val="clear" w:color="auto" w:fill="FFFFFF"/>
        <w:tabs>
          <w:tab w:val="left" w:pos="104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 перспективе к 2030 г. ожидается, что потребн</w:t>
      </w:r>
      <w:r>
        <w:rPr>
          <w:sz w:val="28"/>
          <w:szCs w:val="28"/>
        </w:rPr>
        <w:t>ость в электроэнергии в Республике Карелия в зависимости от варианта развития электропотребления (минимального и максимального) возрастет до 10,1-13,2 млрд. кВт-ч, а максимум нагрузки Карельской энергосистемы -до 1530-2010 МВт. Общий рост по сравнению с 20</w:t>
      </w:r>
      <w:r>
        <w:rPr>
          <w:sz w:val="28"/>
          <w:szCs w:val="28"/>
        </w:rPr>
        <w:t>02 г. составит 1,3-1,7 раза.</w:t>
      </w:r>
    </w:p>
    <w:p w14:paraId="04258781" w14:textId="77777777" w:rsidR="00000000" w:rsidRDefault="005E2DC1">
      <w:pPr>
        <w:shd w:val="clear" w:color="auto" w:fill="FFFFFF"/>
        <w:tabs>
          <w:tab w:val="left" w:pos="12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Имеются ряд потенциально возможных проектов, направленных на развитие собственной электроэнергетической базы Карелии. По финансово-экономическим показателям наиболее инвестиционно-привлекательными являются проекты сооружени</w:t>
      </w:r>
      <w:r>
        <w:rPr>
          <w:sz w:val="28"/>
          <w:szCs w:val="28"/>
        </w:rPr>
        <w:t>я 10 ГЭС суммарно мощностью 280 МВт и ряда ТЭЦ (в том числе, на торфе) суммарной установленной мощностью 505 МВт. Общая выработка электроэнергии этими станциями оценивается в 3,4-3,6 МВт-ч. Реализация указанных проектов позволит обеспечить прирост потребно</w:t>
      </w:r>
      <w:r>
        <w:rPr>
          <w:sz w:val="28"/>
          <w:szCs w:val="28"/>
        </w:rPr>
        <w:t>сти в электроэнергии и максимума нагрузки Карельской энергосистемы в случае, если электропотребление в республике будет развиваться по минимальному варианту.</w:t>
      </w:r>
    </w:p>
    <w:p w14:paraId="2ECC1A9C" w14:textId="77777777" w:rsidR="005E2DC1" w:rsidRDefault="005E2D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Покрытие необеспеченных собственным производством потребностей в электроэнергии и мощности Республ</w:t>
      </w:r>
      <w:r>
        <w:rPr>
          <w:sz w:val="28"/>
          <w:szCs w:val="28"/>
        </w:rPr>
        <w:t xml:space="preserve">ики Карелия должно осуществляться сохранением и увеличением перетоков электроэнергии и мощности из районных энергосистем, входящих в ОЭС Северо-Запада (в том числе, из Кольской энергосистемы). Для реализации этого решения необходимы развитие электрической </w:t>
      </w:r>
      <w:r>
        <w:rPr>
          <w:sz w:val="28"/>
          <w:szCs w:val="28"/>
        </w:rPr>
        <w:t>сети ОЭС Северо-Запада (в том числе усиление транзита Кольская АЭС -Путкинская ГЭС - Онда - Петрозаводск - Киришская ГРЭС путем строительства второй ВЛ 330 кВ) и соответствующий ввод генерирующих мощностей (в пределах установленных Энергетической стратегие</w:t>
      </w:r>
      <w:r>
        <w:rPr>
          <w:sz w:val="28"/>
          <w:szCs w:val="28"/>
        </w:rPr>
        <w:t>й России на период до 2020 г.), проектные проработки по которым выполнены или выполняются в настоящее время.</w:t>
      </w:r>
    </w:p>
    <w:sectPr w:rsidR="005E2D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2A144C"/>
    <w:lvl w:ilvl="0">
      <w:numFmt w:val="bullet"/>
      <w:lvlText w:val="*"/>
      <w:lvlJc w:val="left"/>
    </w:lvl>
  </w:abstractNum>
  <w:abstractNum w:abstractNumId="1" w15:restartNumberingAfterBreak="0">
    <w:nsid w:val="7E834BCE"/>
    <w:multiLevelType w:val="singleLevel"/>
    <w:tmpl w:val="D1EE2F08"/>
    <w:lvl w:ilvl="0">
      <w:start w:val="2"/>
      <w:numFmt w:val="decimal"/>
      <w:lvlText w:val="%1."/>
      <w:legacy w:legacy="1" w:legacySpace="0" w:legacyIndent="341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2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5A"/>
    <w:rsid w:val="005A345A"/>
    <w:rsid w:val="005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76ABA"/>
  <w14:defaultImageDpi w14:val="0"/>
  <w15:docId w15:val="{CC7D8F84-C74B-43B9-ADCF-CFEB814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7754</Words>
  <Characters>44198</Characters>
  <Application>Microsoft Office Word</Application>
  <DocSecurity>0</DocSecurity>
  <Lines>368</Lines>
  <Paragraphs>103</Paragraphs>
  <ScaleCrop>false</ScaleCrop>
  <Company/>
  <LinksUpToDate>false</LinksUpToDate>
  <CharactersWithSpaces>51849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2025-03-20T13:26:00Z</dcterms:created>
  <dcterms:modified xsi:type="dcterms:W3CDTF">2025-03-20T13:26:00Z</dcterms:modified>
</cp:coreProperties>
</file>