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FB35" w14:textId="77777777" w:rsidR="00000000" w:rsidRDefault="00121384">
      <w:pPr>
        <w:pStyle w:val="1"/>
        <w:jc w:val="center"/>
        <w:rPr>
          <w:b/>
        </w:rPr>
      </w:pPr>
      <w:r>
        <w:rPr>
          <w:b/>
        </w:rPr>
        <w:t>КЫРГЫЗСКО-РОССИЙСКИЙ СЛАВЯНСКИЙ УНИВЕРСИТЕТ</w:t>
      </w:r>
    </w:p>
    <w:p w14:paraId="44D0155E" w14:textId="77777777" w:rsidR="00000000" w:rsidRDefault="00121384">
      <w:pPr>
        <w:pStyle w:val="2"/>
      </w:pPr>
      <w:r>
        <w:t>ЕСТЕСТВЕННО-ТЕХНИЧЕСКИЙ ФАКУЛЬТЕТ</w:t>
      </w:r>
    </w:p>
    <w:p w14:paraId="7DD08D50" w14:textId="77777777" w:rsidR="00000000" w:rsidRDefault="00121384"/>
    <w:p w14:paraId="44CA31EB" w14:textId="77777777" w:rsidR="00000000" w:rsidRDefault="00121384"/>
    <w:p w14:paraId="1BE9E7F4" w14:textId="77777777" w:rsidR="00000000" w:rsidRDefault="00121384"/>
    <w:p w14:paraId="77743E79" w14:textId="77777777" w:rsidR="00000000" w:rsidRDefault="00121384"/>
    <w:p w14:paraId="418DA90F" w14:textId="77777777" w:rsidR="00000000" w:rsidRDefault="00121384"/>
    <w:p w14:paraId="729B7D16" w14:textId="77777777" w:rsidR="00000000" w:rsidRDefault="00121384"/>
    <w:p w14:paraId="521AB0A0" w14:textId="77777777" w:rsidR="00000000" w:rsidRDefault="00121384"/>
    <w:p w14:paraId="64F6B8DF" w14:textId="77777777" w:rsidR="00000000" w:rsidRDefault="00121384"/>
    <w:p w14:paraId="681F3F8A" w14:textId="77777777" w:rsidR="00000000" w:rsidRDefault="00121384"/>
    <w:p w14:paraId="11D58CFE" w14:textId="77777777" w:rsidR="00000000" w:rsidRDefault="00121384"/>
    <w:p w14:paraId="488EA96A" w14:textId="77777777" w:rsidR="00000000" w:rsidRDefault="00121384"/>
    <w:p w14:paraId="240629BE" w14:textId="77777777" w:rsidR="00000000" w:rsidRDefault="00121384"/>
    <w:p w14:paraId="1B7C1686" w14:textId="77777777" w:rsidR="00000000" w:rsidRDefault="00121384"/>
    <w:p w14:paraId="0278C483" w14:textId="77777777" w:rsidR="00000000" w:rsidRDefault="00121384"/>
    <w:p w14:paraId="6E17810C" w14:textId="77777777" w:rsidR="00000000" w:rsidRDefault="00121384"/>
    <w:p w14:paraId="16BE90B1" w14:textId="77777777" w:rsidR="00000000" w:rsidRDefault="00121384"/>
    <w:p w14:paraId="27C18CED" w14:textId="77777777" w:rsidR="00000000" w:rsidRDefault="00121384"/>
    <w:p w14:paraId="47482388" w14:textId="77777777" w:rsidR="00000000" w:rsidRDefault="00121384"/>
    <w:p w14:paraId="35880487" w14:textId="77777777" w:rsidR="00000000" w:rsidRDefault="00121384"/>
    <w:p w14:paraId="3E228D01" w14:textId="77777777" w:rsidR="00000000" w:rsidRDefault="00121384"/>
    <w:p w14:paraId="4E8830A9" w14:textId="77777777" w:rsidR="00000000" w:rsidRDefault="00121384"/>
    <w:p w14:paraId="59BFA04E" w14:textId="77777777" w:rsidR="00000000" w:rsidRDefault="00121384">
      <w:pPr>
        <w:jc w:val="center"/>
        <w:rPr>
          <w:b/>
          <w:sz w:val="32"/>
        </w:rPr>
      </w:pPr>
      <w:r>
        <w:rPr>
          <w:b/>
          <w:sz w:val="32"/>
        </w:rPr>
        <w:t>РЕФЕРАТ НА ТЕМУ:</w:t>
      </w:r>
    </w:p>
    <w:p w14:paraId="2775B32B" w14:textId="77777777" w:rsidR="00000000" w:rsidRDefault="00121384">
      <w:pPr>
        <w:ind w:left="360"/>
        <w:jc w:val="center"/>
        <w:rPr>
          <w:b/>
          <w:sz w:val="32"/>
        </w:rPr>
      </w:pPr>
      <w:r>
        <w:rPr>
          <w:b/>
          <w:sz w:val="32"/>
        </w:rPr>
        <w:t>«</w:t>
      </w:r>
      <w:r>
        <w:rPr>
          <w:b/>
          <w:spacing w:val="22"/>
          <w:sz w:val="32"/>
        </w:rPr>
        <w:t>СТРЕЛА ВРЕМЕНИ</w:t>
      </w:r>
      <w:r>
        <w:rPr>
          <w:b/>
          <w:sz w:val="32"/>
        </w:rPr>
        <w:t>»</w:t>
      </w:r>
    </w:p>
    <w:p w14:paraId="69674280" w14:textId="77777777" w:rsidR="00000000" w:rsidRDefault="00121384">
      <w:pPr>
        <w:ind w:left="360"/>
        <w:jc w:val="both"/>
        <w:rPr>
          <w:i/>
          <w:sz w:val="24"/>
        </w:rPr>
      </w:pPr>
    </w:p>
    <w:p w14:paraId="396F0616" w14:textId="77777777" w:rsidR="00000000" w:rsidRDefault="00121384">
      <w:pPr>
        <w:ind w:left="360"/>
        <w:jc w:val="both"/>
        <w:rPr>
          <w:i/>
          <w:sz w:val="24"/>
        </w:rPr>
      </w:pPr>
    </w:p>
    <w:p w14:paraId="73494ECF" w14:textId="77777777" w:rsidR="00000000" w:rsidRDefault="00121384">
      <w:pPr>
        <w:ind w:left="360"/>
        <w:jc w:val="both"/>
        <w:rPr>
          <w:i/>
          <w:sz w:val="24"/>
        </w:rPr>
      </w:pPr>
    </w:p>
    <w:p w14:paraId="5E614CB7" w14:textId="77777777" w:rsidR="00000000" w:rsidRDefault="00121384">
      <w:pPr>
        <w:ind w:left="360"/>
        <w:jc w:val="both"/>
        <w:rPr>
          <w:i/>
          <w:sz w:val="24"/>
        </w:rPr>
      </w:pPr>
    </w:p>
    <w:p w14:paraId="55C8E983" w14:textId="77777777" w:rsidR="00000000" w:rsidRDefault="00121384">
      <w:pPr>
        <w:ind w:left="360"/>
        <w:jc w:val="both"/>
        <w:rPr>
          <w:i/>
          <w:sz w:val="24"/>
        </w:rPr>
      </w:pPr>
    </w:p>
    <w:p w14:paraId="17B3290C" w14:textId="77777777" w:rsidR="00000000" w:rsidRDefault="00121384">
      <w:pPr>
        <w:ind w:left="360"/>
        <w:jc w:val="both"/>
        <w:rPr>
          <w:i/>
          <w:sz w:val="24"/>
        </w:rPr>
      </w:pPr>
    </w:p>
    <w:p w14:paraId="4F3A7EC2" w14:textId="77777777" w:rsidR="00000000" w:rsidRDefault="00121384">
      <w:pPr>
        <w:ind w:left="360"/>
        <w:jc w:val="both"/>
        <w:rPr>
          <w:i/>
          <w:sz w:val="24"/>
        </w:rPr>
      </w:pPr>
    </w:p>
    <w:p w14:paraId="121DCAAC" w14:textId="77777777" w:rsidR="00000000" w:rsidRDefault="00121384">
      <w:pPr>
        <w:ind w:left="360"/>
        <w:jc w:val="both"/>
        <w:rPr>
          <w:i/>
          <w:sz w:val="24"/>
        </w:rPr>
      </w:pPr>
    </w:p>
    <w:p w14:paraId="1BF4D512" w14:textId="77777777" w:rsidR="00000000" w:rsidRDefault="00121384">
      <w:pPr>
        <w:ind w:left="360"/>
        <w:jc w:val="both"/>
        <w:rPr>
          <w:i/>
          <w:sz w:val="24"/>
        </w:rPr>
      </w:pPr>
    </w:p>
    <w:p w14:paraId="1A9EC9F1" w14:textId="77777777" w:rsidR="00000000" w:rsidRDefault="00121384">
      <w:pPr>
        <w:ind w:left="360"/>
        <w:jc w:val="both"/>
        <w:rPr>
          <w:i/>
          <w:sz w:val="24"/>
        </w:rPr>
      </w:pPr>
    </w:p>
    <w:p w14:paraId="58B5D114" w14:textId="77777777" w:rsidR="00000000" w:rsidRDefault="00121384">
      <w:pPr>
        <w:ind w:left="360"/>
        <w:jc w:val="both"/>
        <w:rPr>
          <w:i/>
          <w:sz w:val="24"/>
        </w:rPr>
      </w:pPr>
    </w:p>
    <w:p w14:paraId="5222E4C0" w14:textId="77777777" w:rsidR="00000000" w:rsidRDefault="00121384">
      <w:pPr>
        <w:ind w:left="360"/>
        <w:jc w:val="both"/>
        <w:rPr>
          <w:i/>
          <w:sz w:val="24"/>
        </w:rPr>
      </w:pPr>
    </w:p>
    <w:p w14:paraId="1FAE7697" w14:textId="77777777" w:rsidR="00000000" w:rsidRDefault="00121384">
      <w:pPr>
        <w:ind w:left="360"/>
        <w:jc w:val="both"/>
        <w:rPr>
          <w:i/>
          <w:sz w:val="24"/>
        </w:rPr>
      </w:pPr>
    </w:p>
    <w:p w14:paraId="0308345C" w14:textId="77777777" w:rsidR="00000000" w:rsidRDefault="00121384">
      <w:pPr>
        <w:ind w:left="360"/>
        <w:jc w:val="both"/>
        <w:rPr>
          <w:i/>
          <w:sz w:val="24"/>
        </w:rPr>
      </w:pPr>
      <w:r>
        <w:rPr>
          <w:i/>
          <w:sz w:val="24"/>
        </w:rPr>
        <w:t>ВЫПОЛНИЛ СТУДЕНТ ГР. ИВТ-1-97</w:t>
      </w:r>
    </w:p>
    <w:p w14:paraId="6CCD550E" w14:textId="77777777" w:rsidR="00000000" w:rsidRDefault="00121384">
      <w:pPr>
        <w:ind w:left="360"/>
        <w:jc w:val="both"/>
        <w:rPr>
          <w:i/>
          <w:sz w:val="24"/>
        </w:rPr>
      </w:pPr>
      <w:r>
        <w:rPr>
          <w:i/>
          <w:sz w:val="24"/>
        </w:rPr>
        <w:t>ШИЛОВ ПАВЕЛ</w:t>
      </w:r>
    </w:p>
    <w:p w14:paraId="1C44FDAA" w14:textId="77777777" w:rsidR="00000000" w:rsidRDefault="00121384">
      <w:pPr>
        <w:ind w:left="360"/>
        <w:jc w:val="both"/>
        <w:rPr>
          <w:i/>
          <w:sz w:val="24"/>
        </w:rPr>
      </w:pPr>
    </w:p>
    <w:p w14:paraId="1DC42BD1" w14:textId="77777777" w:rsidR="00000000" w:rsidRDefault="00121384">
      <w:pPr>
        <w:ind w:left="360"/>
        <w:jc w:val="both"/>
        <w:rPr>
          <w:i/>
          <w:sz w:val="24"/>
        </w:rPr>
      </w:pPr>
    </w:p>
    <w:p w14:paraId="09D1A83A" w14:textId="77777777" w:rsidR="00000000" w:rsidRDefault="00121384">
      <w:pPr>
        <w:ind w:left="360"/>
        <w:jc w:val="both"/>
        <w:rPr>
          <w:i/>
          <w:sz w:val="24"/>
        </w:rPr>
      </w:pPr>
    </w:p>
    <w:p w14:paraId="4B2F6E7E" w14:textId="77777777" w:rsidR="00000000" w:rsidRDefault="00121384">
      <w:pPr>
        <w:ind w:left="360"/>
        <w:jc w:val="both"/>
        <w:rPr>
          <w:i/>
          <w:sz w:val="24"/>
        </w:rPr>
      </w:pPr>
    </w:p>
    <w:p w14:paraId="75AEC52A" w14:textId="77777777" w:rsidR="00000000" w:rsidRDefault="00121384">
      <w:pPr>
        <w:ind w:left="360"/>
        <w:jc w:val="both"/>
        <w:rPr>
          <w:i/>
          <w:sz w:val="24"/>
        </w:rPr>
      </w:pPr>
    </w:p>
    <w:p w14:paraId="4CCEE3F4" w14:textId="77777777" w:rsidR="00000000" w:rsidRDefault="00121384">
      <w:pPr>
        <w:ind w:left="360"/>
        <w:jc w:val="both"/>
        <w:rPr>
          <w:i/>
          <w:sz w:val="24"/>
        </w:rPr>
      </w:pPr>
    </w:p>
    <w:p w14:paraId="380BDFAF" w14:textId="77777777" w:rsidR="00000000" w:rsidRDefault="00121384">
      <w:pPr>
        <w:ind w:left="360"/>
        <w:jc w:val="both"/>
        <w:rPr>
          <w:i/>
          <w:sz w:val="24"/>
        </w:rPr>
      </w:pPr>
    </w:p>
    <w:p w14:paraId="3A910076" w14:textId="77777777" w:rsidR="00000000" w:rsidRDefault="00121384">
      <w:pPr>
        <w:ind w:left="360"/>
        <w:jc w:val="both"/>
        <w:rPr>
          <w:i/>
          <w:sz w:val="24"/>
        </w:rPr>
      </w:pPr>
    </w:p>
    <w:p w14:paraId="67CB7812" w14:textId="77777777" w:rsidR="00000000" w:rsidRDefault="00121384">
      <w:pPr>
        <w:ind w:left="360"/>
        <w:jc w:val="both"/>
        <w:rPr>
          <w:i/>
          <w:sz w:val="24"/>
        </w:rPr>
      </w:pPr>
    </w:p>
    <w:p w14:paraId="03CA3624" w14:textId="77777777" w:rsidR="00000000" w:rsidRDefault="00121384">
      <w:pPr>
        <w:ind w:left="360"/>
        <w:jc w:val="both"/>
        <w:rPr>
          <w:i/>
          <w:sz w:val="24"/>
        </w:rPr>
      </w:pPr>
    </w:p>
    <w:p w14:paraId="7F8BB042" w14:textId="77777777" w:rsidR="00000000" w:rsidRDefault="00121384">
      <w:pPr>
        <w:ind w:left="360"/>
        <w:jc w:val="both"/>
        <w:rPr>
          <w:i/>
          <w:sz w:val="24"/>
        </w:rPr>
      </w:pPr>
    </w:p>
    <w:p w14:paraId="2CF5C21F" w14:textId="77777777" w:rsidR="00000000" w:rsidRDefault="00121384">
      <w:pPr>
        <w:ind w:left="360"/>
        <w:jc w:val="both"/>
        <w:rPr>
          <w:i/>
          <w:sz w:val="24"/>
        </w:rPr>
      </w:pPr>
    </w:p>
    <w:p w14:paraId="6B24F9B3" w14:textId="77777777" w:rsidR="00000000" w:rsidRDefault="00121384">
      <w:pPr>
        <w:ind w:left="360"/>
        <w:jc w:val="both"/>
        <w:rPr>
          <w:i/>
          <w:sz w:val="24"/>
        </w:rPr>
      </w:pPr>
    </w:p>
    <w:p w14:paraId="048C2B16" w14:textId="77777777" w:rsidR="00000000" w:rsidRDefault="00121384">
      <w:pPr>
        <w:pStyle w:val="3"/>
      </w:pPr>
      <w:r>
        <w:t>БИШКЕК 2000</w:t>
      </w:r>
    </w:p>
    <w:p w14:paraId="105DA391" w14:textId="77777777" w:rsidR="00000000" w:rsidRDefault="00121384">
      <w:pPr>
        <w:pStyle w:val="4"/>
      </w:pPr>
      <w:r>
        <w:br w:type="page"/>
      </w:r>
      <w:r>
        <w:lastRenderedPageBreak/>
        <w:t>Понятие субстанции.</w:t>
      </w:r>
    </w:p>
    <w:p w14:paraId="7358AA78" w14:textId="77777777" w:rsidR="00000000" w:rsidRDefault="00121384">
      <w:pPr>
        <w:ind w:firstLine="624"/>
        <w:jc w:val="center"/>
        <w:rPr>
          <w:spacing w:val="22"/>
          <w:sz w:val="24"/>
        </w:rPr>
      </w:pPr>
    </w:p>
    <w:p w14:paraId="2B90B1A9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Понятие субстанции кр</w:t>
      </w:r>
      <w:r>
        <w:rPr>
          <w:spacing w:val="22"/>
          <w:sz w:val="24"/>
        </w:rPr>
        <w:t>айне не однозначно как в естествознании, так и в методологии науки. Часто под субстанцией понимают те сущности, бытийный статус которых отличен от статуса материальных частиц-фермионов, например, пространство, поле, физический вакуум или в историческом пла</w:t>
      </w:r>
      <w:r>
        <w:rPr>
          <w:spacing w:val="22"/>
          <w:sz w:val="24"/>
        </w:rPr>
        <w:t xml:space="preserve">не — флогистон, упругий светоносный эфир, энтелехию... </w:t>
      </w:r>
    </w:p>
    <w:p w14:paraId="68FC61CE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В контексте проблематики работ о времени предлагаю понимать под субстанцией вид материи, отличный от представленных частицами-фермионами, атомами и молекулами субстратов, принадлежащий глубинным уровн</w:t>
      </w:r>
      <w:r>
        <w:rPr>
          <w:spacing w:val="22"/>
          <w:sz w:val="24"/>
        </w:rPr>
        <w:t xml:space="preserve">ям строения материи и, возможно, непосредственно не идентифицируемый существующими экспериментальными технологиями. </w:t>
      </w:r>
    </w:p>
    <w:p w14:paraId="35410BA1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Прежде, чем сделать выбор между реляционной и субстанциональной концепциями времени, рассмотрим примеры реализации каждой из них. </w:t>
      </w:r>
    </w:p>
    <w:p w14:paraId="1B67F9A1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b/>
          <w:spacing w:val="22"/>
          <w:sz w:val="24"/>
        </w:rPr>
        <w:t xml:space="preserve">Примеры </w:t>
      </w:r>
      <w:r>
        <w:rPr>
          <w:b/>
          <w:spacing w:val="22"/>
          <w:sz w:val="24"/>
        </w:rPr>
        <w:t>конструкций времени</w:t>
      </w:r>
      <w:r>
        <w:rPr>
          <w:spacing w:val="22"/>
          <w:sz w:val="24"/>
        </w:rPr>
        <w:t xml:space="preserve"> </w:t>
      </w:r>
    </w:p>
    <w:p w14:paraId="7EE05CAB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В современном естествознании время — исходное и неопределяемое понятие. Содержательное обсуждение свойств времени становится возможным только после перестройки понятийного каркаса отдельных дисциплин (Левич, 1993). А именно — после зам</w:t>
      </w:r>
      <w:r>
        <w:rPr>
          <w:spacing w:val="22"/>
          <w:sz w:val="24"/>
        </w:rPr>
        <w:t>ены времени в исходных понятиях на иные базовые постулаты. На основе новых постулатов становится возможным построение моделей (конструкций) времени, где его свойства становятся не аксиомами, имплицитно порождаемыми интуицией исследователя, а “теоремами” (б</w:t>
      </w:r>
      <w:r>
        <w:rPr>
          <w:spacing w:val="22"/>
          <w:sz w:val="24"/>
        </w:rPr>
        <w:t xml:space="preserve">уквально или фигурально). При этом представления о времени оказываются (Левич, 1996а) расщепленными на конструкцию изменчивости объектов (“время-явление”, по Л.С.Шихобалову (1997а), “природа времени”, “предвремя”) и конструкцию измерения этой изменчивости </w:t>
      </w:r>
      <w:r>
        <w:rPr>
          <w:spacing w:val="22"/>
          <w:sz w:val="24"/>
        </w:rPr>
        <w:t>с помощью эталонной изменчивости — часов (“параметрическое время”). Среди многочисленных мотивов изучения времени (Левич, 1993) отмечу необходимость явной конструкции времени при поиске фундаментальных уравнений обобщенного движения объектов естествознания</w:t>
      </w:r>
      <w:r>
        <w:rPr>
          <w:spacing w:val="22"/>
          <w:sz w:val="24"/>
        </w:rPr>
        <w:t>. Собственно, сами уравнения движения представляют собой описание изменчивости интересующих исследователя объектов с помощью изменчивости некоторых эталонных объектов — часов. Так что, от исповедуемой исследователем природы и конкретной реализации эталонов</w:t>
      </w:r>
      <w:r>
        <w:rPr>
          <w:spacing w:val="22"/>
          <w:sz w:val="24"/>
        </w:rPr>
        <w:t xml:space="preserve"> изменчивости сильно зависит способность исследователя вывести или “увидеть”, угадать нужный закон изменчивости. </w:t>
      </w:r>
    </w:p>
    <w:p w14:paraId="004FFB65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b/>
          <w:i/>
          <w:spacing w:val="22"/>
          <w:sz w:val="24"/>
        </w:rPr>
        <w:t>Реляционные подходы.</w:t>
      </w:r>
      <w:r>
        <w:rPr>
          <w:b/>
          <w:spacing w:val="22"/>
          <w:sz w:val="24"/>
        </w:rPr>
        <w:t xml:space="preserve"> </w:t>
      </w:r>
      <w:r>
        <w:rPr>
          <w:spacing w:val="22"/>
          <w:sz w:val="24"/>
        </w:rPr>
        <w:t xml:space="preserve">В.В.Аристов (1996) вводит реляционную статистическую модель часов. Постулируются: трехмерное пространство, существование </w:t>
      </w:r>
      <w:r>
        <w:rPr>
          <w:spacing w:val="22"/>
          <w:sz w:val="24"/>
        </w:rPr>
        <w:t>большого числа материальных частиц, механическое движение этих частиц в пространстве и последовательность “опытов” по измерению положения частиц. Вводится интервал времени между “опытами” как среднее от квадратов приращений радиусов-векторов частиц. Модель</w:t>
      </w:r>
      <w:r>
        <w:rPr>
          <w:spacing w:val="22"/>
          <w:sz w:val="24"/>
        </w:rPr>
        <w:t xml:space="preserve"> позволяет выводить преобразования Галилея, аналоги уравнений движения механики, обсуждать свойства равномерности хода и необратимости времени. Модель допускает релятивистское обобщение. </w:t>
      </w:r>
    </w:p>
    <w:p w14:paraId="176BFB21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Ю.С.Владимиров (1996а,б) предлагает реляционную трактовку физическог</w:t>
      </w:r>
      <w:r>
        <w:rPr>
          <w:spacing w:val="22"/>
          <w:sz w:val="24"/>
        </w:rPr>
        <w:t xml:space="preserve">о пространства-времени в рамках нетрадиционного аппарата бинарной геометрофизики, которая обобщает на комплекснозначные </w:t>
      </w:r>
      <w:r>
        <w:rPr>
          <w:spacing w:val="22"/>
          <w:sz w:val="24"/>
        </w:rPr>
        <w:lastRenderedPageBreak/>
        <w:t>отношения теорию физических структур Ю.И.Кулакова (1968). В этой теории постулируются два базовых множества элементов (частиц), для кажд</w:t>
      </w:r>
      <w:r>
        <w:rPr>
          <w:spacing w:val="22"/>
          <w:sz w:val="24"/>
        </w:rPr>
        <w:t>ой пары которых задано комплексное число (отношение). Постулируются ранг рассматриваемой структуры — количество произвольных элементов их исходных множеств, для которых записывается основной закон в теории физических структур. Этот закон постулируется в фо</w:t>
      </w:r>
      <w:r>
        <w:rPr>
          <w:spacing w:val="22"/>
          <w:sz w:val="24"/>
        </w:rPr>
        <w:t xml:space="preserve">рме: для полной совокупности отношений на выбранных произвольных элементах определитель Кэли-Менгера равен нулю. Такой закон ранга 3 порождает прообраз 4-мерного классического пространства-времени Минковского с его размерностью, метрикой, топологией. </w:t>
      </w:r>
    </w:p>
    <w:p w14:paraId="248DE5A0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В сл</w:t>
      </w:r>
      <w:r>
        <w:rPr>
          <w:spacing w:val="22"/>
          <w:sz w:val="24"/>
        </w:rPr>
        <w:t>учае ранга 4 можно получить геометрию искривленного пространства-времени риманова типа. В теориях ранга 5 и 6 возникают средства для описания физических взаимодействий в духе многомерных теорий Калуцы-Клейна. В бинарной геометрофизике естественно появляютс</w:t>
      </w:r>
      <w:r>
        <w:rPr>
          <w:spacing w:val="22"/>
          <w:sz w:val="24"/>
        </w:rPr>
        <w:t>я спиноры, массивные частицы — лептоны и адроны, группы калибровочных, суперсимметричных и квазиконформных преобразований, выводится прообраз уравнения Дирака. Два исходных множества теории интерпретируются как начальное и конечное состояния исследуемой си</w:t>
      </w:r>
      <w:r>
        <w:rPr>
          <w:spacing w:val="22"/>
          <w:sz w:val="24"/>
        </w:rPr>
        <w:t xml:space="preserve">стемы, что может рассматриваться как основа для конструирования течения и направленности модельного времени. </w:t>
      </w:r>
    </w:p>
    <w:p w14:paraId="72AEFBA7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Еще одни пример реализации реляционного подхода дает типологическая концепция времени С.В.Мейена (Шаров, 1996). В этой биологической концепции пос</w:t>
      </w:r>
      <w:r>
        <w:rPr>
          <w:spacing w:val="22"/>
          <w:sz w:val="24"/>
        </w:rPr>
        <w:t>тулируются: совокупности индивидуальных организмов или таксонов (классов) однотипных организмов, пространства возможных состояний или признаков этих объектов, траектории в таких пространствах. Время в типологической концепции выступает как изменчивость инд</w:t>
      </w:r>
      <w:r>
        <w:rPr>
          <w:spacing w:val="22"/>
          <w:sz w:val="24"/>
        </w:rPr>
        <w:t>ивидов или таксонов, регистрируемая по положению объектов в пространствах их состояний или признаков. Время наблюдаемых объектов проецируется на собственную изменчивость наблюдателя, воспринимаемую им как нечто априорное. “При расширении таксона уменьшаетс</w:t>
      </w:r>
      <w:r>
        <w:rPr>
          <w:spacing w:val="22"/>
          <w:sz w:val="24"/>
        </w:rPr>
        <w:t>я степень общности составляющих его индивидов... и обедняется признаками соответствующий класс времени. Предельно широкий таксон — это материальные объекты вообще... Тогда место архетипов займут материальные точки, изменчивость которых вырождена до изменчи</w:t>
      </w:r>
      <w:r>
        <w:rPr>
          <w:spacing w:val="22"/>
          <w:sz w:val="24"/>
        </w:rPr>
        <w:t>вости вообще — абсолютного времени...” (Мейен, 1982, сс.365-366). Типологическая концепция снимает противоречие между представлениями об универсальном и специфическом времени: степень универсальности зависит от объема таксона. Практическим приложением типо</w:t>
      </w:r>
      <w:r>
        <w:rPr>
          <w:spacing w:val="22"/>
          <w:sz w:val="24"/>
        </w:rPr>
        <w:t>логической концепции времени является принцип исторических реконструкций (Мейен, 1984). Предложенное А.А.Шаровым (1996) развитие типологического подхода может стать удобным инструментом анализа изменчивости. Подход позволяет разделить понятия времени и про</w:t>
      </w:r>
      <w:r>
        <w:rPr>
          <w:spacing w:val="22"/>
          <w:sz w:val="24"/>
        </w:rPr>
        <w:t xml:space="preserve">цесса, определить понятие одновременности, вывести закон изменчивости. </w:t>
      </w:r>
    </w:p>
    <w:p w14:paraId="3DF9217E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А.Д.Арманд (1996) считает представления о времени в науках о Земле абстракцией, обобщающей свойства многочисленных реальных земных и астрономических процессов. При этом отрицается суще</w:t>
      </w:r>
      <w:r>
        <w:rPr>
          <w:spacing w:val="22"/>
          <w:sz w:val="24"/>
        </w:rPr>
        <w:t xml:space="preserve">ствование естественного эталонного процесса, а его выбор полностью относится к соображениям удобства, оформленными в виде договоренности между </w:t>
      </w:r>
      <w:r>
        <w:rPr>
          <w:spacing w:val="22"/>
          <w:sz w:val="24"/>
        </w:rPr>
        <w:lastRenderedPageBreak/>
        <w:t xml:space="preserve">исследователями. То есть время рассматривается не только как реляция, но и как конвенция. </w:t>
      </w:r>
    </w:p>
    <w:p w14:paraId="1986A0F0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b/>
          <w:i/>
          <w:spacing w:val="22"/>
          <w:sz w:val="24"/>
        </w:rPr>
        <w:t>Субстанциональные подх</w:t>
      </w:r>
      <w:r>
        <w:rPr>
          <w:b/>
          <w:i/>
          <w:spacing w:val="22"/>
          <w:sz w:val="24"/>
        </w:rPr>
        <w:t xml:space="preserve">оды. </w:t>
      </w:r>
      <w:r>
        <w:rPr>
          <w:spacing w:val="22"/>
          <w:sz w:val="24"/>
        </w:rPr>
        <w:t>В середине нынешнего века астрофизик Н.А.Козырев ввел в динамическое описание Мира новую, обладающую “активными” свойствами сущность, не совпадающую ни с веществом, ни с полем, ни с пространством в обычном их понимании (Козырев, 1991). Сам автор, назы</w:t>
      </w:r>
      <w:r>
        <w:rPr>
          <w:spacing w:val="22"/>
          <w:sz w:val="24"/>
        </w:rPr>
        <w:t>вая эту сущность “потоком времени”, никогда не связывал ее с какой-либо из философских концепций. Однако его интерпретаторы (Еганова, 1984; Жвирблис, 1994; Арушанов, Коротаев, 1995; Korotaev, 1996; Levich, 1996; Shichobalov, 1996a; Шихобалов, 1997а), как п</w:t>
      </w:r>
      <w:r>
        <w:rPr>
          <w:spacing w:val="22"/>
          <w:sz w:val="24"/>
        </w:rPr>
        <w:t>равило, относят взгляды Н.А.Козырева к субстанциональным воззрениям. Действительно, Н.А.Козырев описывал новую сущность в явно “субстанциональных” терминах: “время является грандиозным потоком, охватывающим все материальные процессы во Вселенной, и все про</w:t>
      </w:r>
      <w:r>
        <w:rPr>
          <w:spacing w:val="22"/>
          <w:sz w:val="24"/>
        </w:rPr>
        <w:t>цессы, происходящие в этих системах, являются источниками, питающими этот общий поток” (Козырев, 1963, с.96). Автор пишет об интенсивности или плотности этого потока, о его энергии, излучении или поглощении, о прямолинейности его распространения, об отраже</w:t>
      </w:r>
      <w:r>
        <w:rPr>
          <w:spacing w:val="22"/>
          <w:sz w:val="24"/>
        </w:rPr>
        <w:t>нии от препятствий или о поглощении веществом. По Н.А.Козыреву, время “втекает в систему через причину к следствию” (Kozyrev, 1971, p.118), вызывает впечатление, будто оно “втягивается причиной и, наоборот уплотняется в том месте, где расположено следствие</w:t>
      </w:r>
      <w:r>
        <w:rPr>
          <w:spacing w:val="22"/>
          <w:sz w:val="24"/>
        </w:rPr>
        <w:t>” (Kozyrev, 1971, p.129), демонстрирует, что “в каждом процессе природы оно может затрачиваться или образовываться” (Kozyrev, 1971, p.129). Поток Козырева обладает весьма экзотическими свойствами: он переносит энергию, но не переносит импульс, “не распрост</w:t>
      </w:r>
      <w:r>
        <w:rPr>
          <w:spacing w:val="22"/>
          <w:sz w:val="24"/>
        </w:rPr>
        <w:t xml:space="preserve">раняется, а появляется” (т.е. распространяется с бесконечно большой скоростью), “превращает причины в следствия” со скоростью, пропорциональной произведению скорости света на постоянную атомной тонкой структуры. </w:t>
      </w:r>
    </w:p>
    <w:p w14:paraId="5CD8D993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В концепции Н.А.Козырева можно выделить нес</w:t>
      </w:r>
      <w:r>
        <w:rPr>
          <w:spacing w:val="22"/>
          <w:sz w:val="24"/>
        </w:rPr>
        <w:t xml:space="preserve">колько дополняющих друг друга аспектов: </w:t>
      </w:r>
    </w:p>
    <w:p w14:paraId="061FB3B3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Утверждение об открытости Вселенной по отношению к энергии “потока времени”, вследствие чего этот поток является одним их источников энергии астрономических тел и причиной несоблюдения второго начала термодинамики в</w:t>
      </w:r>
      <w:r>
        <w:rPr>
          <w:spacing w:val="22"/>
          <w:sz w:val="24"/>
        </w:rPr>
        <w:t xml:space="preserve"> масштабах Вселенной. </w:t>
      </w:r>
    </w:p>
    <w:p w14:paraId="093D7E99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Утверждение о потоке как о некотором “носителе”, необходимом для “превращений причин в следствия”, то есть поток Козырева оказывается источником возникновения нового в Мире. </w:t>
      </w:r>
    </w:p>
    <w:p w14:paraId="172E5946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Утверждение об “излучении” или “поглощении” потока любым н</w:t>
      </w:r>
      <w:r>
        <w:rPr>
          <w:spacing w:val="22"/>
          <w:sz w:val="24"/>
        </w:rPr>
        <w:t xml:space="preserve">еравновесным процессом и о влиянии потока на многие свойства тел — модуль упругости, вес, теплопроводность, плотность, сопротивление электрическому току, выход электронов в фотоэффекте, объем и др. </w:t>
      </w:r>
    </w:p>
    <w:p w14:paraId="682393EA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Утверждение о силовом неклассическом влиянии потока на вр</w:t>
      </w:r>
      <w:r>
        <w:rPr>
          <w:spacing w:val="22"/>
          <w:sz w:val="24"/>
        </w:rPr>
        <w:t xml:space="preserve">ащающиеся тела. </w:t>
      </w:r>
    </w:p>
    <w:p w14:paraId="37EE6EC5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Утверждение о переносе потоком информации о нынешнем, прошлом и будущем (!) положении звездных объектов. </w:t>
      </w:r>
    </w:p>
    <w:p w14:paraId="511C5195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lastRenderedPageBreak/>
        <w:t>Если первое и второе утверждения на современном этапе являются неверифицируемыми символами веры разрабатывавшейся парадигмы, то на оп</w:t>
      </w:r>
      <w:r>
        <w:rPr>
          <w:spacing w:val="22"/>
          <w:sz w:val="24"/>
        </w:rPr>
        <w:t>ытную проверку других постулатов потрачены десятилетия труда Н.А.Козырева, его соратников, последователей и независимых исследователей. Ряд авторов (Козырев, 1991; Hayasaka, Takeuchi, 1989; Qwinn, Picard, 1990; Лаврентьев и др., 1990а,б; 1991; 1992) обнару</w:t>
      </w:r>
      <w:r>
        <w:rPr>
          <w:spacing w:val="22"/>
          <w:sz w:val="24"/>
        </w:rPr>
        <w:t>живают искомые эффекты, другие авторы (Faller et al., 1990; Nitschke, Wilmarth, 1990; Барашенков, 1996; Chigarev, 1996; Parchomov, 1996) или не обнаруживают эффекты вовсе, или, последовательно исключая возможные причины погрешностей, доказывают, что имеющи</w:t>
      </w:r>
      <w:r>
        <w:rPr>
          <w:spacing w:val="22"/>
          <w:sz w:val="24"/>
        </w:rPr>
        <w:t>еся эффекты могут быть полностью объяснены традиционными для физики причинами — электростатическим или магнитным слабым влиянием; электромагнитным, в частности, тепловым излучением; механическими резонансными или нелинейными явлениями; конвективным теплооб</w:t>
      </w:r>
      <w:r>
        <w:rPr>
          <w:spacing w:val="22"/>
          <w:sz w:val="24"/>
        </w:rPr>
        <w:t>меном; радиометрическим действием, обусловленным тем, что молекулы газа отражаются с большей скоростью от более теплой стороны деталей измерительных приборов. Следует добавить, что восприятию и содержательному обсуждению результатов Н.А.Козырева препятству</w:t>
      </w:r>
      <w:r>
        <w:rPr>
          <w:spacing w:val="22"/>
          <w:sz w:val="24"/>
        </w:rPr>
        <w:t>ет также отсутствие четкой методологической проработки логического каркаса концепции, несогласованность представлений о “потоке времени” с понятийным аппаратом, методами теоретического анализа и картиной Мира современного естествознания, то есть несоблюден</w:t>
      </w:r>
      <w:r>
        <w:rPr>
          <w:spacing w:val="22"/>
          <w:sz w:val="24"/>
        </w:rPr>
        <w:t xml:space="preserve">ие принципа соответствия. </w:t>
      </w:r>
    </w:p>
    <w:p w14:paraId="4672AF0C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Попытку построить конкретную физическую модель временн? й субстанции делает Л.С.Шихобалов (Shichobalov, 1996b; Шихобалов, 1997а,б). “На основании объединения субстанциональной концепции времени и фундаментального положения соврем</w:t>
      </w:r>
      <w:r>
        <w:rPr>
          <w:spacing w:val="22"/>
          <w:sz w:val="24"/>
        </w:rPr>
        <w:t>енной физики о том, что время и пространство образуют единое четырехмерное многообразие, введено представление о пространственно-временной субстанции. Последняя представляет собой четырехмерное многообразие, которое, во-первых, обладает геометрией псевдоев</w:t>
      </w:r>
      <w:r>
        <w:rPr>
          <w:spacing w:val="22"/>
          <w:sz w:val="24"/>
        </w:rPr>
        <w:t>клидова пространства Минковского... и, во-вторых, наделено некоторой дополнительной структурой, характеризующей, в терминах Н.А.Козырева, физические или активные свойства времени... Предполагается, что такое многообразие служит математическим образом некот</w:t>
      </w:r>
      <w:r>
        <w:rPr>
          <w:spacing w:val="22"/>
          <w:sz w:val="24"/>
        </w:rPr>
        <w:t>орого объекта, реально существующего в природе наряду с веществом и физическими полями, что и оправдывает употребление по отношению к нему термина “субстанция”. В этой модели наш мир, состоящий из вещества и полей, представляет собой трехмерную гиперплоско</w:t>
      </w:r>
      <w:r>
        <w:rPr>
          <w:spacing w:val="22"/>
          <w:sz w:val="24"/>
        </w:rPr>
        <w:t>сть одномоментных событий, которая “движется” сквозь пространственно-временную субстанцию вдоль оси времени... В такой модели получают ясный смысл общенаучные понятия течения времени и его направленности, легко доказывается утверждение о симметрии мира, ан</w:t>
      </w:r>
      <w:r>
        <w:rPr>
          <w:spacing w:val="22"/>
          <w:sz w:val="24"/>
        </w:rPr>
        <w:t xml:space="preserve">алогичное известной СРТ-теореме квантовой теории поля, удается показать, что наблюдающиеся зеркальная асимметрия мира и асимметрия его по отношению к частицам и античастицам могут быть следствиями воздействия на мир пространственно-временной субстанции. </w:t>
      </w:r>
    </w:p>
    <w:p w14:paraId="38B24B1B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М</w:t>
      </w:r>
      <w:r>
        <w:rPr>
          <w:spacing w:val="22"/>
          <w:sz w:val="24"/>
        </w:rPr>
        <w:t xml:space="preserve">одель допускает вариант, в котором вещество и поля, образующие наш мир, являются не самостоятельными физическими реальностями, а специфическими структурами самой пространственно-временной </w:t>
      </w:r>
      <w:r>
        <w:rPr>
          <w:spacing w:val="22"/>
          <w:sz w:val="24"/>
        </w:rPr>
        <w:lastRenderedPageBreak/>
        <w:t xml:space="preserve">субстанции (типа сгущений, вихрей и т.п.), при этом в целом наш мир </w:t>
      </w:r>
      <w:r>
        <w:rPr>
          <w:spacing w:val="22"/>
          <w:sz w:val="24"/>
        </w:rPr>
        <w:t>представляет собой одиночную волну наподобие солитона, распространяющуюся в пространственно-временной субстанции в направлении от прошлого к будущему. Такой вариант модели диаметрально противоположен реляционной концепции времени, согласно которой, наоборо</w:t>
      </w:r>
      <w:r>
        <w:rPr>
          <w:spacing w:val="22"/>
          <w:sz w:val="24"/>
        </w:rPr>
        <w:t xml:space="preserve">т, время не является самостоятельной физической реальностью, а есть лишь особое проявление свойств вещества и полей... </w:t>
      </w:r>
    </w:p>
    <w:p w14:paraId="2AF82C4B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Данный вариант модели, очевидно, близок в некоторых отношениях к разрабатываемой в квантовой теории поля модели физического вакуума, из </w:t>
      </w:r>
      <w:r>
        <w:rPr>
          <w:spacing w:val="22"/>
          <w:sz w:val="24"/>
        </w:rPr>
        <w:t>которого рождаются частицы вещества... В нашей модели даже простое употребление термина “субстанция” в качестве названия изучаемого объекта открывает ясную перспективу для развития теории. Здесь сразу видно, что нужно делать дальше: формулировать определяю</w:t>
      </w:r>
      <w:r>
        <w:rPr>
          <w:spacing w:val="22"/>
          <w:sz w:val="24"/>
        </w:rPr>
        <w:t>щее уравнение для субстанции, устанавливать для нее законы типа законов сохранения и движения, ставить краевую задачу и т.п. Ясно также, что при разработке этой модели могут быть использованы богатые арсеналы методов математической физики и механики сплошн</w:t>
      </w:r>
      <w:r>
        <w:rPr>
          <w:spacing w:val="22"/>
          <w:sz w:val="24"/>
        </w:rPr>
        <w:t>ой среды. В частности, при описании вещества и полей как структур пространственно-временной субстанции возможно применение идей и результатов, полученных при изучении дислокаций — особых структур кристалла или сплошной среды, которые описываются в теории к</w:t>
      </w:r>
      <w:r>
        <w:rPr>
          <w:spacing w:val="22"/>
          <w:sz w:val="24"/>
        </w:rPr>
        <w:t xml:space="preserve">ак самостоятельные физические объекты, хотя в действительности не являются таковыми, а представляют собой всего лишь определенные состояния самого кристалла или сплошной среды” (Шихобалов, 1997а, сс.374-375). </w:t>
      </w:r>
    </w:p>
    <w:p w14:paraId="0DC7F8CA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Развитие подхода позволяет построить модель эл</w:t>
      </w:r>
      <w:r>
        <w:rPr>
          <w:spacing w:val="22"/>
          <w:sz w:val="24"/>
        </w:rPr>
        <w:t>ектрона как структуру, образованную четырехмерной субстанцией с геометрией псевдоевклидова пространства Минковского (Шихобалов, 1997б). Модель в точности описывает электромагнитное поле произвольно движущегося заряда, причем без применения уравнений Максве</w:t>
      </w:r>
      <w:r>
        <w:rPr>
          <w:spacing w:val="22"/>
          <w:sz w:val="24"/>
        </w:rPr>
        <w:t xml:space="preserve">лла. </w:t>
      </w:r>
    </w:p>
    <w:p w14:paraId="4BA0120F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С моделью Л.С.Шихобалова перекликается “новая парадигма” М.Х.Шульмана (1997). В основу построения космологической теории положен “объективно существующий” 4-мерный шар. Вселенная расширяется в 4-мерном евклидовом пространстве и представляет собой 3-м</w:t>
      </w:r>
      <w:r>
        <w:rPr>
          <w:spacing w:val="22"/>
          <w:sz w:val="24"/>
        </w:rPr>
        <w:t xml:space="preserve">ерную гиперповерхность этого шара. Автор полагает 4-мерное пространство совершенно одинаковым по всем четырем измерениям, которые ничем не отличаются между собой. “Живущие в 3-мерном мире существа и не подозревали бы о наличии 4-мерного суперпространства, </w:t>
      </w:r>
      <w:r>
        <w:rPr>
          <w:spacing w:val="22"/>
          <w:sz w:val="24"/>
        </w:rPr>
        <w:t xml:space="preserve">если бы не процесс расширения шара. Этот процесс объективно выделяет в каждой точке гиперповерхности шара направление, нормальное к ней и не принадлежащее ей самой. Вот это направление (4-е измерение) в каждой точке 3-мерной Вселенной и представляет собой </w:t>
      </w:r>
      <w:r>
        <w:rPr>
          <w:i/>
          <w:spacing w:val="22"/>
          <w:sz w:val="24"/>
        </w:rPr>
        <w:t>истинное время</w:t>
      </w:r>
      <w:r>
        <w:rPr>
          <w:spacing w:val="22"/>
          <w:sz w:val="24"/>
        </w:rPr>
        <w:t>” (Шульман, 1997, сс.8-9). Модель требует открытости Вселенной: ее энергия и масса растут пропорционально радиусу (т.е. возрасту) Вселенной. Модель, оперируя не 3-мерными образами частиц, а “объективно существующими” мировыми линиями, позволя</w:t>
      </w:r>
      <w:r>
        <w:rPr>
          <w:spacing w:val="22"/>
          <w:sz w:val="24"/>
        </w:rPr>
        <w:t>ет вывести закон Хаббла, объяснить принцип инерции Галилея, вывести преобразования Лоренца, объяснить феномен “течения” времени, сконструировать космологическую “стрелу” времени, определить массу как своего рода квантовое число для волн де Бройля, ввести п</w:t>
      </w:r>
      <w:r>
        <w:rPr>
          <w:spacing w:val="22"/>
          <w:sz w:val="24"/>
        </w:rPr>
        <w:t xml:space="preserve">редставление </w:t>
      </w:r>
      <w:r>
        <w:rPr>
          <w:spacing w:val="22"/>
          <w:sz w:val="24"/>
        </w:rPr>
        <w:lastRenderedPageBreak/>
        <w:t xml:space="preserve">о движении частиц как чисто геометрическом следствии расширения шара, объяснить анизотропию реликтового излучения. </w:t>
      </w:r>
    </w:p>
    <w:p w14:paraId="56E19786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Отмечу субстанциональный подход к “природе” времени К.П.Бутусова (1990), взявшего на вооружение идею об увеличении массы и расш</w:t>
      </w:r>
      <w:r>
        <w:rPr>
          <w:spacing w:val="22"/>
          <w:sz w:val="24"/>
        </w:rPr>
        <w:t xml:space="preserve">ирении элементарных частиц, а с ними и атомов, тел за счет “втекания” в них из вакуума субстанции с положительной энергией (или, что равносильно, за счет “вытекания” субстанции с отрицательной энергией). Эта гипотеза составляет альтернативу представлениям </w:t>
      </w:r>
      <w:r>
        <w:rPr>
          <w:spacing w:val="22"/>
          <w:sz w:val="24"/>
        </w:rPr>
        <w:t xml:space="preserve">о расширении Вселенной при объяснении красного смещения в звездных спектрах и при выводе закона Хаббла, а также предлагает механизм возникновения гравитации. </w:t>
      </w:r>
    </w:p>
    <w:p w14:paraId="277ED3DC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Завершая раздел о субстанциональных подходах, рассмотрим конструкцию субституционного (т.е. связа</w:t>
      </w:r>
      <w:r>
        <w:rPr>
          <w:spacing w:val="22"/>
          <w:sz w:val="24"/>
        </w:rPr>
        <w:t xml:space="preserve">нного с заменами элементов) времени естественных систем (Левич, 1986; 1989; 1996б,в; 1997; Levich, 1993; 1995). В основу конструкции положено несколько принципов и определений. </w:t>
      </w:r>
      <w:r>
        <w:rPr>
          <w:i/>
          <w:spacing w:val="22"/>
          <w:sz w:val="24"/>
        </w:rPr>
        <w:t xml:space="preserve">Принцип иерархичности: </w:t>
      </w:r>
      <w:r>
        <w:rPr>
          <w:spacing w:val="22"/>
          <w:sz w:val="24"/>
        </w:rPr>
        <w:t>все естественные системы включают несколько уровней иера</w:t>
      </w:r>
      <w:r>
        <w:rPr>
          <w:spacing w:val="22"/>
          <w:sz w:val="24"/>
        </w:rPr>
        <w:t xml:space="preserve">рхического строения. </w:t>
      </w:r>
      <w:r>
        <w:rPr>
          <w:i/>
          <w:spacing w:val="22"/>
          <w:sz w:val="24"/>
        </w:rPr>
        <w:t xml:space="preserve">Принцип существования генерирующих потоков: </w:t>
      </w:r>
      <w:r>
        <w:rPr>
          <w:spacing w:val="22"/>
          <w:sz w:val="24"/>
        </w:rPr>
        <w:t>любые естественные системы не замкнуты по отношению к потокам элементов некоторых уровней их иерархического строения. Совокупность элементов каждого из генерирующих потоков предлагается назыв</w:t>
      </w:r>
      <w:r>
        <w:rPr>
          <w:spacing w:val="22"/>
          <w:sz w:val="24"/>
        </w:rPr>
        <w:t xml:space="preserve">ать субстанцией. </w:t>
      </w:r>
      <w:r>
        <w:rPr>
          <w:i/>
          <w:spacing w:val="22"/>
          <w:sz w:val="24"/>
        </w:rPr>
        <w:t>Конструкция течения времени</w:t>
      </w:r>
      <w:r>
        <w:rPr>
          <w:spacing w:val="22"/>
          <w:sz w:val="24"/>
        </w:rPr>
        <w:t>: один из уровней иерархического строения системы, на котором существует генерирующий поток, выбирается в качестве “времяобразующего” и соответствующий генерирующий поток объявляется природным референтом “течения</w:t>
      </w:r>
      <w:r>
        <w:rPr>
          <w:spacing w:val="22"/>
          <w:sz w:val="24"/>
        </w:rPr>
        <w:t xml:space="preserve">” времени (подразумевается принятым </w:t>
      </w:r>
      <w:r>
        <w:rPr>
          <w:i/>
          <w:spacing w:val="22"/>
          <w:sz w:val="24"/>
        </w:rPr>
        <w:t>принцип конвенциональности</w:t>
      </w:r>
      <w:r>
        <w:rPr>
          <w:spacing w:val="22"/>
          <w:sz w:val="24"/>
        </w:rPr>
        <w:t xml:space="preserve">: выбор времяобразующего уровня определяется целями исследования). </w:t>
      </w:r>
      <w:r>
        <w:rPr>
          <w:i/>
          <w:spacing w:val="22"/>
          <w:sz w:val="24"/>
        </w:rPr>
        <w:t>Конструкция субституционных часов:</w:t>
      </w:r>
      <w:r>
        <w:rPr>
          <w:spacing w:val="22"/>
          <w:sz w:val="24"/>
        </w:rPr>
        <w:t xml:space="preserve"> интервал субституционного времени системы определяется замененным в системе количеством элем</w:t>
      </w:r>
      <w:r>
        <w:rPr>
          <w:spacing w:val="22"/>
          <w:sz w:val="24"/>
        </w:rPr>
        <w:t xml:space="preserve">ентов генерирующего потока ее времяобразующего уровня. </w:t>
      </w:r>
      <w:r>
        <w:rPr>
          <w:i/>
          <w:spacing w:val="22"/>
          <w:sz w:val="24"/>
        </w:rPr>
        <w:t xml:space="preserve">Конструкция частиц материи: </w:t>
      </w:r>
      <w:r>
        <w:rPr>
          <w:spacing w:val="22"/>
          <w:sz w:val="24"/>
        </w:rPr>
        <w:t xml:space="preserve">назовем материальными частицами источники или стоки генерирующих потоков в нашей Вселенной. </w:t>
      </w:r>
      <w:r>
        <w:rPr>
          <w:i/>
          <w:spacing w:val="22"/>
          <w:sz w:val="24"/>
        </w:rPr>
        <w:t>Конструкция пространства</w:t>
      </w:r>
      <w:r>
        <w:rPr>
          <w:spacing w:val="22"/>
          <w:sz w:val="24"/>
        </w:rPr>
        <w:t>: пространство порождается объединением субстанций генери</w:t>
      </w:r>
      <w:r>
        <w:rPr>
          <w:spacing w:val="22"/>
          <w:sz w:val="24"/>
        </w:rPr>
        <w:t xml:space="preserve">рующих потоков некоторых уровней строения систем, более высоких, чем времяобразующий уровень. </w:t>
      </w:r>
      <w:r>
        <w:rPr>
          <w:i/>
          <w:spacing w:val="22"/>
          <w:sz w:val="24"/>
        </w:rPr>
        <w:t>Конструкция субституционного движения:</w:t>
      </w:r>
      <w:r>
        <w:rPr>
          <w:spacing w:val="22"/>
          <w:sz w:val="24"/>
        </w:rPr>
        <w:t xml:space="preserve"> любое движение системы состоит в замене (т.е. субституции) составляющих ее на определенном уровне строения элементов. Замеч</w:t>
      </w:r>
      <w:r>
        <w:rPr>
          <w:spacing w:val="22"/>
          <w:sz w:val="24"/>
        </w:rPr>
        <w:t>у, что субституционное движение в пространстве происходит не путем “раздвигания” элементов субстанции, а путем “проникновения” элементов в объект и замены уже имеющихся в объекте элементов (т.е. “эфирного ветра”, “эфирного трения” не существует и субстанци</w:t>
      </w:r>
      <w:r>
        <w:rPr>
          <w:spacing w:val="22"/>
          <w:sz w:val="24"/>
        </w:rPr>
        <w:t xml:space="preserve">я генерирующих потоков в указанном смысле не является “эфиром” XIX века). </w:t>
      </w:r>
    </w:p>
    <w:p w14:paraId="47927324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Модель субституционного времени (не всегда эксплицитно) предоставляет целый ряд возможностей теоретического описания Мира: </w:t>
      </w:r>
    </w:p>
    <w:p w14:paraId="58580C36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Феномен становления оказывается переформулировкой гипотез</w:t>
      </w:r>
      <w:r>
        <w:rPr>
          <w:spacing w:val="22"/>
          <w:sz w:val="24"/>
        </w:rPr>
        <w:t xml:space="preserve">ы о существовании генерирующих истоков. </w:t>
      </w:r>
    </w:p>
    <w:p w14:paraId="44D94F2E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Естественно возникает “стрела” времени и разрешается “парадокс времени” (Пригожин, Стенгерс, 1994), состоящий в противоречии между безусловной обратимостью во времени </w:t>
      </w:r>
      <w:r>
        <w:rPr>
          <w:spacing w:val="22"/>
          <w:sz w:val="24"/>
        </w:rPr>
        <w:lastRenderedPageBreak/>
        <w:t>фундаментальных законов физики и явным различием</w:t>
      </w:r>
      <w:r>
        <w:rPr>
          <w:spacing w:val="22"/>
          <w:sz w:val="24"/>
        </w:rPr>
        <w:t xml:space="preserve"> между прошлым и будущим в мире реальных процессов. </w:t>
      </w:r>
    </w:p>
    <w:p w14:paraId="5FBF7033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Находит разрешение противоречие между действующим в замкнутой Вселенной вторым началом термодинамики и отсутствием в Мире следов деградации и неизбежного движения к равновесию (Ландау, Лифшиц, 1964, сс.4</w:t>
      </w:r>
      <w:r>
        <w:rPr>
          <w:spacing w:val="22"/>
          <w:sz w:val="24"/>
        </w:rPr>
        <w:t xml:space="preserve">5-46; Козырев, 1963, с.96). </w:t>
      </w:r>
    </w:p>
    <w:p w14:paraId="4E404239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Вводятся в рассмотрение конструкции материи, зарядов, пространства, движения, взаимодействия... </w:t>
      </w:r>
    </w:p>
    <w:p w14:paraId="12395B8D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Возникает возможность вывода и исследования уравнений движения. </w:t>
      </w:r>
    </w:p>
    <w:p w14:paraId="3D79F7B4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Появляется понятийный аппарат для конструирования и обсуждения та</w:t>
      </w:r>
      <w:r>
        <w:rPr>
          <w:spacing w:val="22"/>
          <w:sz w:val="24"/>
        </w:rPr>
        <w:t xml:space="preserve">ких свойств субституционного времени как дискретность, неравномерность хода, существование вневременных событий... </w:t>
      </w:r>
    </w:p>
    <w:p w14:paraId="0B20992C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Естественным образом возникает энтропийная параметризация системоспецифического субституционного времени, возвращающая ему привычную универс</w:t>
      </w:r>
      <w:r>
        <w:rPr>
          <w:spacing w:val="22"/>
          <w:sz w:val="24"/>
        </w:rPr>
        <w:t xml:space="preserve">альность. </w:t>
      </w:r>
    </w:p>
    <w:p w14:paraId="7CA0EC38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Замечу, что субстанциональные референты времени оказываются неявно востребованными при решении естественнонаучных проблем и теми авторами, кто не декларирует свою принадлежность к какой-либо из методологических концепций. Так, при решении “парад</w:t>
      </w:r>
      <w:r>
        <w:rPr>
          <w:spacing w:val="22"/>
          <w:sz w:val="24"/>
        </w:rPr>
        <w:t>окса необратимости” в астрофизике И.Пригожину не удалось обойтись без космологической модели с порождением за счет энергии гравитационного поля материи в форме частиц с планковскими массами (Prigogine et al., 1989; Пригожин, Стэнгерс, 1994). Фактически пот</w:t>
      </w:r>
      <w:r>
        <w:rPr>
          <w:spacing w:val="22"/>
          <w:sz w:val="24"/>
        </w:rPr>
        <w:t>ок рождающейся материи выступает у И.Пригожина природным референтом “течения” времени и задает “стрелу” времени. Впрочем, модели с рождением вещества, параметризующим становление и направление времени, активно обсуждаются в космологии (Bondi, 1960; Hoyle e</w:t>
      </w:r>
      <w:r>
        <w:rPr>
          <w:spacing w:val="22"/>
          <w:sz w:val="24"/>
        </w:rPr>
        <w:t xml:space="preserve">t al., 1993). </w:t>
      </w:r>
    </w:p>
    <w:p w14:paraId="44932C3C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b/>
          <w:spacing w:val="22"/>
          <w:sz w:val="24"/>
        </w:rPr>
        <w:t>Аспекты субстанциональной концепции</w:t>
      </w:r>
      <w:r>
        <w:rPr>
          <w:spacing w:val="22"/>
          <w:sz w:val="24"/>
        </w:rPr>
        <w:t xml:space="preserve"> </w:t>
      </w:r>
    </w:p>
    <w:p w14:paraId="5D14D86E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Время в субстанциональных подходах становится следствием открытости Вселенной. Изменчивость Мира генерируется “протекающей” через него субстанцией (или веществом, или энергией), а протекание отожествляетс</w:t>
      </w:r>
      <w:r>
        <w:rPr>
          <w:spacing w:val="22"/>
          <w:sz w:val="24"/>
        </w:rPr>
        <w:t>я с “течением” времени. При этом в понятии генерирующего потока сливаются понятия материи (частицы которой есть сингулярности потока), пространства (совокупности субстанций потока) и времени (изменчивости, порождаемой и параметризуемой потоком). Фактически</w:t>
      </w:r>
      <w:r>
        <w:rPr>
          <w:spacing w:val="22"/>
          <w:sz w:val="24"/>
        </w:rPr>
        <w:t xml:space="preserve"> субстанциональные воззрения порождают новую парадигму — открытого, нелинейного, самоорганизующегося, усложняющегося, генерируемого “временем” Мира. </w:t>
      </w:r>
    </w:p>
    <w:p w14:paraId="03BFDD9D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Следует подчеркнуть, что в большинстве субстанциональных подходов субстанция не является материей в форме </w:t>
      </w:r>
      <w:r>
        <w:rPr>
          <w:spacing w:val="22"/>
          <w:sz w:val="24"/>
        </w:rPr>
        <w:t>субстратов — комплексов частиц, обладающих зарядами и взаимодействиями. Субстанция порождает эти частицы, их заряды и взаимодействия: “субстратные” свойства частиц оказываются динамическими характеристиками некоторых структур субстанции — сгущений (уединен</w:t>
      </w:r>
      <w:r>
        <w:rPr>
          <w:spacing w:val="22"/>
          <w:sz w:val="24"/>
        </w:rPr>
        <w:t xml:space="preserve">ных волн, солитонов), вихрей, торов, источников или стоков (удачный наглядный образ которых — ключ или фонтан, “бьющие” в водоеме) и других типов сингулярностей. </w:t>
      </w:r>
    </w:p>
    <w:p w14:paraId="72A587DB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lastRenderedPageBreak/>
        <w:t>История естествознания демонстрирует закономерную смену субстанциональных объяснений реляцион</w:t>
      </w:r>
      <w:r>
        <w:rPr>
          <w:spacing w:val="22"/>
          <w:sz w:val="24"/>
        </w:rPr>
        <w:t>ными или закономерное сокращение концептуальных сущностей (внимание на это обратил В.В.Аристов). На смену представлениям о флогистоне пришла молекулярно-кинетическая теория вещества, превратив тепло из субстанции в реляцию. Представления об упругом свотоно</w:t>
      </w:r>
      <w:r>
        <w:rPr>
          <w:spacing w:val="22"/>
          <w:sz w:val="24"/>
        </w:rPr>
        <w:t>сном эфире были заменены понятием электромагнитного поля. В поисках “сущности жизни” предпочтения отдаются не энтелехии Аристотеля, а достижениям молекулярной биологии. Но, если пример отказа от флогистона полностью убедителен, то отказ от эфира потребовал</w:t>
      </w:r>
      <w:r>
        <w:rPr>
          <w:spacing w:val="22"/>
          <w:sz w:val="24"/>
        </w:rPr>
        <w:t xml:space="preserve"> введения иных сущностей: бозонной формы материи как переносчика взаимодействий и концепции физического вакуума как материального референта физического пространства. А в том, что касается природы живого, молекулярная биология пока не достигла достаточных г</w:t>
      </w:r>
      <w:r>
        <w:rPr>
          <w:spacing w:val="22"/>
          <w:sz w:val="24"/>
        </w:rPr>
        <w:t xml:space="preserve">лубин объяснения (как, впрочем, отсутствуют и теории, вскрывающие природу “жизненной силы” — энтелехии). Так что, выбор между реляционными и субстанциональными подходами, в частности, может определяться выбором веры в необходимость или в преждевременность </w:t>
      </w:r>
      <w:r>
        <w:rPr>
          <w:spacing w:val="22"/>
          <w:sz w:val="24"/>
        </w:rPr>
        <w:t xml:space="preserve">введения в понятийный аппарат новых онтологических сущностей. </w:t>
      </w:r>
    </w:p>
    <w:p w14:paraId="5359C2C3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Разработка субстанциональных подходов в силу экспериментальной неидентифицированности декларированных в них субстанций встречается с многими эпистемологическими трудностями — отсутствием общепр</w:t>
      </w:r>
      <w:r>
        <w:rPr>
          <w:spacing w:val="22"/>
          <w:sz w:val="24"/>
        </w:rPr>
        <w:t>инятых образов, адекватного языка описания, эмпирических реперов, понятийного аппарата. Субстанциональные подходы, как правило, весьма радикальны. Сдержанно настроенному исследователю можно предложить рассматривать субстанциональные гипотезы лишь как удобн</w:t>
      </w:r>
      <w:r>
        <w:rPr>
          <w:spacing w:val="22"/>
          <w:sz w:val="24"/>
        </w:rPr>
        <w:t xml:space="preserve">ый прием описания исследуемых феноменов. То есть, если угодно, перевести представления о субстанциях и потоках из области онтологии в арсенал гносеологических подходов. </w:t>
      </w:r>
    </w:p>
    <w:p w14:paraId="35918364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Можно выделить два пути социализации субстанциональных идей. Наиболее прямой из них — </w:t>
      </w:r>
      <w:r>
        <w:rPr>
          <w:spacing w:val="22"/>
          <w:sz w:val="24"/>
        </w:rPr>
        <w:t xml:space="preserve">операциональное предъявление, т.е. воспроизводимое измерение каких-либо характеристик субстанциональных потоков, отличных от основного их проявления — течения нашего времени. На этом пути мы находимся, используя аналогию из истории открытия электричества, </w:t>
      </w:r>
      <w:r>
        <w:rPr>
          <w:spacing w:val="22"/>
          <w:sz w:val="24"/>
        </w:rPr>
        <w:t>скорее в положении “лягушачьего танцмейстера” Гальвани, чем на месте обладателей дошедшей и до наших дней рамки Фарадея. Следует учесть также, что по принятому здесь определению субстанция, порождая взаимодействие частиц, тем не менее, не взаимодействует с</w:t>
      </w:r>
      <w:r>
        <w:rPr>
          <w:spacing w:val="22"/>
          <w:sz w:val="24"/>
        </w:rPr>
        <w:t xml:space="preserve"> ними. И, по-видимому, не следует сетовать на непроработанность субстанциональных гипотез: экспериментальное обнаружение объектов глубинных уровней строения материи зависит не только от интеллектуальных усилий теоретиков, но в огромной степени — от достигн</w:t>
      </w:r>
      <w:r>
        <w:rPr>
          <w:spacing w:val="22"/>
          <w:sz w:val="24"/>
        </w:rPr>
        <w:t>утой цивилизацией “суммы технологий” (по выражению С.Лема). Яркие примеры справедливости этого утверждения — дистанция в тысячи лет между атомной гипотезой Демокрита и экспериментами по диффузии атомов и другими опытными подтверждениями атомного строения в</w:t>
      </w:r>
      <w:r>
        <w:rPr>
          <w:spacing w:val="22"/>
          <w:sz w:val="24"/>
        </w:rPr>
        <w:t xml:space="preserve">ещества или дистанция в добрую сотню лет между декларированными Менделем частицами наследственности и проведенным Уотсоном и Криком рентгено-структурным анализом строения </w:t>
      </w:r>
      <w:r>
        <w:rPr>
          <w:spacing w:val="22"/>
          <w:sz w:val="24"/>
        </w:rPr>
        <w:lastRenderedPageBreak/>
        <w:t xml:space="preserve">дезоксирибонуклеиновой кислоты. Другой путь — умозрительный (speculative) — все-таки </w:t>
      </w:r>
      <w:r>
        <w:rPr>
          <w:spacing w:val="22"/>
          <w:sz w:val="24"/>
        </w:rPr>
        <w:t xml:space="preserve">“измышлять гипотезы”: опираясь на введенные новые сущности, проводить последовательное теоретическое построение непротиворечивой картины Мира, объяснять известные эффекты, формулировать в экспериментально достижимых областях предсказания новых эффектов и, </w:t>
      </w:r>
      <w:r>
        <w:rPr>
          <w:spacing w:val="22"/>
          <w:sz w:val="24"/>
        </w:rPr>
        <w:t xml:space="preserve">главное, пытаться с помощью субстанциональных подходов решать существующие проблемы естествознания. Среди таких проблем (Левич, 1993; 1996а): </w:t>
      </w:r>
    </w:p>
    <w:p w14:paraId="2A6A50EC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Природа “течения” времени, или становления. </w:t>
      </w:r>
    </w:p>
    <w:p w14:paraId="4BAF2D0C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Природа “линейности” времени. </w:t>
      </w:r>
    </w:p>
    <w:p w14:paraId="1A6011DC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Парадокс необратимости — противоречие</w:t>
      </w:r>
      <w:r>
        <w:rPr>
          <w:spacing w:val="22"/>
          <w:sz w:val="24"/>
        </w:rPr>
        <w:t xml:space="preserve"> между обратимостью во времени фундаментальных уравнений физики и явным отличием между прошлым и будущим в мире реальных процессов. </w:t>
      </w:r>
    </w:p>
    <w:p w14:paraId="7299D8FF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Противоречие между необходимостью выполнения второго начала термодинамики в замкнутой Вселенной и наблюдаемым отсутствием в</w:t>
      </w:r>
      <w:r>
        <w:rPr>
          <w:spacing w:val="22"/>
          <w:sz w:val="24"/>
        </w:rPr>
        <w:t xml:space="preserve"> ней видимых следов деградации. </w:t>
      </w:r>
    </w:p>
    <w:p w14:paraId="132691B2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Отсутствие общепринятых путей вывода, а не угадывания фундаментальных уравнений обобщенного движения в различных предметных областях науки. </w:t>
      </w:r>
    </w:p>
    <w:p w14:paraId="49B0123C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Необходимость унифицированного описания специфических времен естествознания — физи</w:t>
      </w:r>
      <w:r>
        <w:rPr>
          <w:spacing w:val="22"/>
          <w:sz w:val="24"/>
        </w:rPr>
        <w:t xml:space="preserve">ческого, биологического, психологического, геологического и т.д., с одной стороны, и необходимость возвращения времени его универсального статуса — с другой. </w:t>
      </w:r>
    </w:p>
    <w:p w14:paraId="02B866F6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Необходимость адекватного измерения собственного возраста самого широкого спектра естественных си</w:t>
      </w:r>
      <w:r>
        <w:rPr>
          <w:spacing w:val="22"/>
          <w:sz w:val="24"/>
        </w:rPr>
        <w:t xml:space="preserve">стем различных рангов. </w:t>
      </w:r>
    </w:p>
    <w:p w14:paraId="775292B4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Трудности научного прогнозирования. </w:t>
      </w:r>
    </w:p>
    <w:p w14:paraId="35D2EB18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Мечты человечества об “управлении” временем естественных систем. </w:t>
      </w:r>
    </w:p>
    <w:p w14:paraId="7791D141" w14:textId="77777777" w:rsidR="00000000" w:rsidRDefault="00121384">
      <w:pPr>
        <w:numPr>
          <w:ilvl w:val="0"/>
          <w:numId w:val="1"/>
        </w:num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 xml:space="preserve">Трудности научного обсуждения моделей вневременного бытия. </w:t>
      </w:r>
    </w:p>
    <w:p w14:paraId="3015AD24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Замечу, что субстанциональные концепции имеют преимущества перед реля</w:t>
      </w:r>
      <w:r>
        <w:rPr>
          <w:spacing w:val="22"/>
          <w:sz w:val="24"/>
        </w:rPr>
        <w:t>ционными при решении некоторых из указанных проблем. Например, решения проблем становления, необратимости, отсутствия “тепловой смерти” Вселенной становятся тривиальными при принятии гипотезы об открытости Мира к генерирующим потокам и при отождествлении н</w:t>
      </w:r>
      <w:r>
        <w:rPr>
          <w:spacing w:val="22"/>
          <w:sz w:val="24"/>
        </w:rPr>
        <w:t xml:space="preserve">екоторых их них с “течением” времени. </w:t>
      </w:r>
    </w:p>
    <w:p w14:paraId="4AA001BD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b/>
          <w:spacing w:val="22"/>
          <w:sz w:val="24"/>
        </w:rPr>
        <w:t>Отказ от противопоставления концепций</w:t>
      </w:r>
      <w:r>
        <w:rPr>
          <w:spacing w:val="22"/>
          <w:sz w:val="24"/>
        </w:rPr>
        <w:t xml:space="preserve"> </w:t>
      </w:r>
    </w:p>
    <w:p w14:paraId="776F8A52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Подчеркну, что в современных субстанциональных концепциях субстанция — это не само время. Это всего лишь природный референт понятия времени. “Течение” времени отожествляется с су</w:t>
      </w:r>
      <w:r>
        <w:rPr>
          <w:spacing w:val="22"/>
          <w:sz w:val="24"/>
        </w:rPr>
        <w:t>ществующим в природе процессом или, другими словами, этот процесс принимается за эталон изменчивости, за своеобразную систему отсчета для фиксации изменений в Мире. Этот же эталонный процесс параметризует изменения других объектов, т.е. используется в каче</w:t>
      </w:r>
      <w:r>
        <w:rPr>
          <w:spacing w:val="22"/>
          <w:sz w:val="24"/>
        </w:rPr>
        <w:t xml:space="preserve">стве основного аргумента для всех меняющихся функциональных зависимостей Мира, или играет роль параметрического времени. Указанное отождествление и позволяет считать </w:t>
      </w:r>
      <w:r>
        <w:rPr>
          <w:spacing w:val="22"/>
          <w:sz w:val="24"/>
        </w:rPr>
        <w:lastRenderedPageBreak/>
        <w:t>субстанциональное время (в той же степени, что его референт) реалией и феноменом. В реляци</w:t>
      </w:r>
      <w:r>
        <w:rPr>
          <w:spacing w:val="22"/>
          <w:sz w:val="24"/>
        </w:rPr>
        <w:t xml:space="preserve">онных подходах нет отождествления времени с какой-либо материальной сущностью. Реляционное время — умозрительный конструкт из характеристик материальных объектов, т.е. — это конвенция и ноумен. </w:t>
      </w:r>
    </w:p>
    <w:p w14:paraId="0D1A63C1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Тем не менее, “не существует реляции без субстанции”, т.е. лю</w:t>
      </w:r>
      <w:r>
        <w:rPr>
          <w:spacing w:val="22"/>
          <w:sz w:val="24"/>
        </w:rPr>
        <w:t xml:space="preserve">бой реляционный подход использует совокупность материальных объектов для построения отношений между ними и на базе этих отношений — конструкции времени. </w:t>
      </w:r>
    </w:p>
    <w:p w14:paraId="48718F3F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Таким образом, поднимаясь на высоты философского обобщения, можно сделать вывод, что и в субстанционал</w:t>
      </w:r>
      <w:r>
        <w:rPr>
          <w:spacing w:val="22"/>
          <w:sz w:val="24"/>
        </w:rPr>
        <w:t>ьном и в реляционном подходах время — это движение материи. В субстанциональных подходах делается акцент на носителях движения, а в реляционных — на самом движении или, если угодно, на определенном отношении между элементами материи, в качестве какового мо</w:t>
      </w:r>
      <w:r>
        <w:rPr>
          <w:spacing w:val="22"/>
          <w:sz w:val="24"/>
        </w:rPr>
        <w:t>жно рассматривать и движение. Но как нет отношений без их носителя, так и субстанция без движения не порождает изменчивости. Важно отметить, что в субстанциональных подходах, как правило, идет речь об упорядоченном движении — потоке (не в смысле наличия вы</w:t>
      </w:r>
      <w:r>
        <w:rPr>
          <w:spacing w:val="22"/>
          <w:sz w:val="24"/>
        </w:rPr>
        <w:t xml:space="preserve">деленного направления в некотором пространстве, а в смысле увеличения количества субстанции вблизи источника субстанции). В реляционных подходах какое-либо упорядочение не постулируется. </w:t>
      </w:r>
    </w:p>
    <w:p w14:paraId="47913D33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Существующая практика разработки субстанциональных и реляционных под</w:t>
      </w:r>
      <w:r>
        <w:rPr>
          <w:spacing w:val="22"/>
          <w:sz w:val="24"/>
        </w:rPr>
        <w:t>ходов однозначно различает статус материальных сущностей, характеристики которых отождествляются (субстанциональный подход) или корреспондируют (реляционный подход) со свойствами времени. Для субстанциональных подходов — это некая “тонкая материя”, не иден</w:t>
      </w:r>
      <w:r>
        <w:rPr>
          <w:spacing w:val="22"/>
          <w:sz w:val="24"/>
        </w:rPr>
        <w:t xml:space="preserve">тифицируемая современными научными технологиями. А в реляционных подходах это, например, нуклоны (Аристов, 1996), “макроскопические объекты” (Владимиров, 1996б, с.16) и надмолекулярные констелляции. </w:t>
      </w:r>
    </w:p>
    <w:p w14:paraId="29E5BB26" w14:textId="77777777" w:rsidR="00000000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Таким образом, отличие рассматриваемых подходов оказывае</w:t>
      </w:r>
      <w:r>
        <w:rPr>
          <w:spacing w:val="22"/>
          <w:sz w:val="24"/>
        </w:rPr>
        <w:t>тся в нюансах исходных постулатов: в субстанциональном подходе постулируется материя в неидентифицируемых современными экспериментальными технологиями формах и ее упорядоченное движение, в реляционных подходах постулируется материя в известных формах, а уп</w:t>
      </w:r>
      <w:r>
        <w:rPr>
          <w:spacing w:val="22"/>
          <w:sz w:val="24"/>
        </w:rPr>
        <w:t xml:space="preserve">орядочение движения не упоминается. То есть можно заметить, что субстанциональный и реляционный подходы, вводя время через разные виды различных форм материи, составляют не оппозицию, а дополнение друг к другу. </w:t>
      </w:r>
    </w:p>
    <w:p w14:paraId="6D4970AD" w14:textId="77777777" w:rsidR="00121384" w:rsidRDefault="00121384">
      <w:pPr>
        <w:ind w:firstLine="624"/>
        <w:jc w:val="both"/>
        <w:rPr>
          <w:spacing w:val="22"/>
          <w:sz w:val="24"/>
        </w:rPr>
      </w:pPr>
      <w:r>
        <w:rPr>
          <w:spacing w:val="22"/>
          <w:sz w:val="24"/>
        </w:rPr>
        <w:t>В их противопоставлении может оказаться боле</w:t>
      </w:r>
      <w:r>
        <w:rPr>
          <w:spacing w:val="22"/>
          <w:sz w:val="24"/>
        </w:rPr>
        <w:t>е важным то, что субстанциональные концепции тяготеют к парадигме открытого Мира, а реляционные — опираются на представление о замкнутых и изолированных системах, но это уже не есть оппозиция “реляция или субстанция”, обсуждению которой была посвящена наст</w:t>
      </w:r>
      <w:r>
        <w:rPr>
          <w:spacing w:val="22"/>
          <w:sz w:val="24"/>
        </w:rPr>
        <w:t xml:space="preserve">оящая работа. </w:t>
      </w:r>
    </w:p>
    <w:sectPr w:rsidR="00121384">
      <w:footerReference w:type="even" r:id="rId7"/>
      <w:footerReference w:type="default" r:id="rId8"/>
      <w:pgSz w:w="11906" w:h="16838"/>
      <w:pgMar w:top="1417" w:right="1273" w:bottom="1134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62BC" w14:textId="77777777" w:rsidR="00121384" w:rsidRDefault="00121384">
      <w:r>
        <w:separator/>
      </w:r>
    </w:p>
  </w:endnote>
  <w:endnote w:type="continuationSeparator" w:id="0">
    <w:p w14:paraId="174FF54E" w14:textId="77777777" w:rsidR="00121384" w:rsidRDefault="0012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84E" w14:textId="77777777" w:rsidR="00000000" w:rsidRDefault="001213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73F2267" w14:textId="77777777" w:rsidR="00000000" w:rsidRDefault="001213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D8E0" w14:textId="77777777" w:rsidR="00000000" w:rsidRDefault="001213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14:paraId="0E17FF17" w14:textId="77777777" w:rsidR="00000000" w:rsidRDefault="001213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2288" w14:textId="77777777" w:rsidR="00121384" w:rsidRDefault="00121384">
      <w:r>
        <w:separator/>
      </w:r>
    </w:p>
  </w:footnote>
  <w:footnote w:type="continuationSeparator" w:id="0">
    <w:p w14:paraId="1E9F8C06" w14:textId="77777777" w:rsidR="00121384" w:rsidRDefault="0012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79"/>
    <w:rsid w:val="00121384"/>
    <w:rsid w:val="00D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53513"/>
  <w15:chartTrackingRefBased/>
  <w15:docId w15:val="{25DFB398-30A6-4DA3-A107-5ED6005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6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624"/>
      <w:jc w:val="center"/>
      <w:outlineLvl w:val="3"/>
    </w:pPr>
    <w:rPr>
      <w:b/>
      <w:spacing w:val="2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«СТРЕЛА ВРЕМЕНИ»</vt:lpstr>
    </vt:vector>
  </TitlesOfParts>
  <Company>Konica</Company>
  <LinksUpToDate>false</LinksUpToDate>
  <CharactersWithSpaces>29397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«СТРЕЛА ВРЕМЕНИ»</dc:title>
  <dc:subject/>
  <dc:creator>Konica</dc:creator>
  <cp:keywords/>
  <dc:description/>
  <cp:lastModifiedBy>Igor</cp:lastModifiedBy>
  <cp:revision>2</cp:revision>
  <dcterms:created xsi:type="dcterms:W3CDTF">2025-03-23T09:54:00Z</dcterms:created>
  <dcterms:modified xsi:type="dcterms:W3CDTF">2025-03-23T09:54:00Z</dcterms:modified>
</cp:coreProperties>
</file>