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D710A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t>Введение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важная сфера приложения MS Excel, которая связана с осуществлением финансовых расчетов. Финансовые вычисления включают в себя всю совокупность методов и расчетов, используемых при принятии управленческих решений, - от элементарных ари</w:t>
      </w:r>
      <w:r>
        <w:rPr>
          <w:sz w:val="28"/>
          <w:szCs w:val="28"/>
          <w:lang w:val="ru-RU"/>
        </w:rPr>
        <w:t>фметических операций и до сложных алгоритмов построения многокритериальных моделей, позволяющих получить оптимальные характеристики коммерческих сделок в зависимости от различных условий их проведения. Проведение подобных вычислений - трудоемкая процедура,</w:t>
      </w:r>
      <w:r>
        <w:rPr>
          <w:sz w:val="28"/>
          <w:szCs w:val="28"/>
          <w:lang w:val="ru-RU"/>
        </w:rPr>
        <w:t xml:space="preserve"> требующая определенной математической подготовки, а также использования большого количества справочных материалов.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Считается, что как наука коммерческая арифметика начала формироваться «на заре новой истории» в Венеции, являвшейся в то время одним из круп</w:t>
      </w:r>
      <w:r>
        <w:rPr>
          <w:sz w:val="28"/>
          <w:szCs w:val="28"/>
          <w:lang w:val="ru-RU"/>
        </w:rPr>
        <w:t>нейших торговых центров Европы, хотя некоторые ее элементы встречаются уже в древнеегипетских манускриптах.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силу исторически сложившегося выбора строительства централизованно планируемой социалистической экономики коммерческая арифметика в России не полу</w:t>
      </w:r>
      <w:r>
        <w:rPr>
          <w:sz w:val="28"/>
          <w:szCs w:val="28"/>
          <w:lang w:val="ru-RU"/>
        </w:rPr>
        <w:t>чила должного развития в послереволюционный период.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переходом же к рыночным отношениям потребность в финансовых вычислениях вновь возросла. Они стали необходимы для успешного проведения любой коммерческой сделки. В комплексе с современными методами анали</w:t>
      </w:r>
      <w:r>
        <w:rPr>
          <w:sz w:val="28"/>
          <w:szCs w:val="28"/>
          <w:lang w:val="ru-RU"/>
        </w:rPr>
        <w:t>за и моделирования финансовых ситуаций финансовые вычисления перерастают в новое влиятельное направление организации и управления предпринимательской деятельностью - финансовый менеджмент.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Владение методами современных финансовых вычислений становится одно</w:t>
      </w:r>
      <w:r>
        <w:rPr>
          <w:sz w:val="28"/>
          <w:szCs w:val="28"/>
          <w:lang w:val="ru-RU"/>
        </w:rPr>
        <w:t>й из основных составляющих в профессиональной подготовке предпринимателя, менеджера, банковского работника, экономиста.</w:t>
      </w:r>
    </w:p>
    <w:p w:rsidR="00000000" w:rsidRDefault="008D710A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kern w:val="32"/>
          <w:sz w:val="28"/>
          <w:szCs w:val="28"/>
          <w:lang w:val="ru-RU"/>
        </w:rPr>
        <w:br w:type="page"/>
      </w:r>
      <w:r>
        <w:rPr>
          <w:b/>
          <w:bCs/>
          <w:kern w:val="32"/>
          <w:sz w:val="28"/>
          <w:szCs w:val="28"/>
          <w:lang w:val="ru-RU"/>
        </w:rPr>
        <w:lastRenderedPageBreak/>
        <w:t xml:space="preserve">1. Обзор возможностей финансовых вычислений в </w:t>
      </w:r>
      <w:r>
        <w:rPr>
          <w:b/>
          <w:bCs/>
          <w:kern w:val="32"/>
          <w:sz w:val="28"/>
          <w:szCs w:val="28"/>
          <w:lang w:val="en-US"/>
        </w:rPr>
        <w:t>Excel</w:t>
      </w:r>
    </w:p>
    <w:p w:rsidR="00000000" w:rsidRDefault="008D710A">
      <w:pPr>
        <w:pStyle w:val="2"/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8D710A">
      <w:pPr>
        <w:pStyle w:val="2"/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.1 Подключение пакета анализа в </w:t>
      </w:r>
      <w:r>
        <w:rPr>
          <w:b/>
          <w:bCs/>
          <w:sz w:val="28"/>
          <w:szCs w:val="28"/>
          <w:lang w:val="en-US"/>
        </w:rPr>
        <w:t>Excel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данный момент стандартный курс финансовы</w:t>
      </w:r>
      <w:r>
        <w:rPr>
          <w:sz w:val="28"/>
          <w:szCs w:val="28"/>
          <w:lang w:val="ru-RU"/>
        </w:rPr>
        <w:t>х вычислений включает в себя следующие основные темы: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ab/>
        <w:t>логика финансовых операций (временная ценность денег, операции наращения и дисконтирования и т. д.);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ab/>
        <w:t>простые проценты (операции наращения и дисконтирования, налоги, инфляция, замена платежей); сложн</w:t>
      </w:r>
      <w:r>
        <w:rPr>
          <w:sz w:val="28"/>
          <w:szCs w:val="28"/>
          <w:lang w:val="ru-RU"/>
        </w:rPr>
        <w:t>ые проценты (то же и эквивалентность ставок, операции с валютой и т. п.);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ab/>
        <w:t>денежные потоки;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ab/>
        <w:t>анализ эффективности инвестиционных проектов;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ab/>
        <w:t>оценка финансовых активов.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Возрождение финансовой и страховой математики происходит в нашей стране в своеобразных</w:t>
      </w:r>
      <w:r>
        <w:rPr>
          <w:sz w:val="28"/>
          <w:szCs w:val="28"/>
          <w:lang w:val="ru-RU"/>
        </w:rPr>
        <w:t xml:space="preserve"> условиях. С одной стороны, в мировой финансовой науке в течение XX века интенсивно развивались различные математические методы расчетов, появилась международная система унифицированных математических обозначений для стандартных финансовых и страховых схем</w:t>
      </w:r>
      <w:r>
        <w:rPr>
          <w:sz w:val="28"/>
          <w:szCs w:val="28"/>
          <w:lang w:val="ru-RU"/>
        </w:rPr>
        <w:t>. С другой стороны, бурное развитие индустрии ПК и их повсеместное внедрение привели к тому, что программы расчета основных финансовых показателей были реализованы на уровне, понятном широкому кругу пользователей (даже в финансовых калькуляторах!), в элект</w:t>
      </w:r>
      <w:r>
        <w:rPr>
          <w:sz w:val="28"/>
          <w:szCs w:val="28"/>
          <w:lang w:val="ru-RU"/>
        </w:rPr>
        <w:t>ронных таблицах, например в Excel.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8E37CB"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>
            <wp:extent cx="2800350" cy="2371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Рисунок </w:t>
      </w:r>
      <w:r>
        <w:rPr>
          <w:noProof/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Вызов финансовых функций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Excel реализовано 15 встроенных и 37 дополнительных финансовых функций. В случае необходимости применения дополнительных финансовых функций нео</w:t>
      </w:r>
      <w:r>
        <w:rPr>
          <w:sz w:val="28"/>
          <w:szCs w:val="28"/>
          <w:lang w:val="ru-RU"/>
        </w:rPr>
        <w:t>бходимо установить надстройку Пакет анализа, (Сервис</w:t>
      </w:r>
      <w:r>
        <w:rPr>
          <w:rFonts w:ascii="MS Mincho" w:eastAsia="MS Mincho" w:cs="MS Mincho" w:hint="eastAsia"/>
          <w:sz w:val="28"/>
          <w:szCs w:val="28"/>
          <w:lang w:val="ru-RU"/>
        </w:rPr>
        <w:t>→</w:t>
      </w:r>
      <w:r>
        <w:rPr>
          <w:rFonts w:eastAsia="MS Mincho"/>
          <w:sz w:val="28"/>
          <w:szCs w:val="28"/>
          <w:lang w:val="ru-RU"/>
        </w:rPr>
        <w:t xml:space="preserve"> Надстройки, см. рис. 2.)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E37CB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1866900" cy="2162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Рисунок </w:t>
      </w:r>
      <w:r>
        <w:rPr>
          <w:rFonts w:eastAsia="MS Mincho"/>
          <w:noProof/>
          <w:sz w:val="28"/>
          <w:szCs w:val="28"/>
          <w:lang w:val="ru-RU"/>
        </w:rPr>
        <w:t>2</w:t>
      </w:r>
      <w:r>
        <w:rPr>
          <w:rFonts w:eastAsia="MS Mincho"/>
          <w:sz w:val="28"/>
          <w:szCs w:val="28"/>
          <w:lang w:val="ru-RU"/>
        </w:rPr>
        <w:t xml:space="preserve"> - Установка надстроек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Напомним, что вызов Мастера функций осуществляется либо из меню Вставка </w:t>
      </w:r>
      <w:r>
        <w:rPr>
          <w:rFonts w:ascii="MS Mincho" w:eastAsia="MS Mincho" w:cs="MS Mincho" w:hint="eastAsia"/>
          <w:sz w:val="28"/>
          <w:szCs w:val="28"/>
          <w:lang w:val="ru-RU"/>
        </w:rPr>
        <w:t>→</w:t>
      </w:r>
      <w:r>
        <w:rPr>
          <w:rFonts w:eastAsia="MS Mincho"/>
          <w:sz w:val="28"/>
          <w:szCs w:val="28"/>
          <w:lang w:val="ru-RU"/>
        </w:rPr>
        <w:t xml:space="preserve"> Функции </w:t>
      </w:r>
      <w:r>
        <w:rPr>
          <w:rFonts w:ascii="MS Mincho" w:eastAsia="MS Mincho" w:cs="MS Mincho" w:hint="eastAsia"/>
          <w:sz w:val="28"/>
          <w:szCs w:val="28"/>
          <w:lang w:val="ru-RU"/>
        </w:rPr>
        <w:t>→</w:t>
      </w:r>
      <w:r>
        <w:rPr>
          <w:rFonts w:eastAsia="MS Mincho"/>
          <w:sz w:val="28"/>
          <w:szCs w:val="28"/>
          <w:lang w:val="ru-RU"/>
        </w:rPr>
        <w:t xml:space="preserve"> выбрать категорию Финансовые, либо с помощью одноименной кнопки на панели инструментов Стандартная. Дал</w:t>
      </w:r>
      <w:r>
        <w:rPr>
          <w:rFonts w:eastAsia="MS Mincho"/>
          <w:sz w:val="28"/>
          <w:szCs w:val="28"/>
          <w:lang w:val="ru-RU"/>
        </w:rPr>
        <w:t xml:space="preserve">ее в </w:t>
      </w:r>
      <w:r>
        <w:rPr>
          <w:rFonts w:eastAsia="MS Mincho"/>
          <w:sz w:val="28"/>
          <w:szCs w:val="28"/>
          <w:lang w:val="ru-RU"/>
        </w:rPr>
        <w:lastRenderedPageBreak/>
        <w:t>появившемся окне диалога необходимо выбрать категорию функций - и нужную функцию из категории (рис. 1).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По типу решаемых задач все финансовые функции Excel можно разделить на следующие условные группы: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—</w:t>
      </w:r>
      <w:r>
        <w:rPr>
          <w:rFonts w:eastAsia="MS Mincho"/>
          <w:sz w:val="28"/>
          <w:szCs w:val="28"/>
          <w:lang w:val="ru-RU"/>
        </w:rPr>
        <w:tab/>
        <w:t>функции для анализа аннуитетов и инвестиционных</w:t>
      </w:r>
      <w:r>
        <w:rPr>
          <w:rFonts w:eastAsia="MS Mincho"/>
          <w:sz w:val="28"/>
          <w:szCs w:val="28"/>
          <w:lang w:val="ru-RU"/>
        </w:rPr>
        <w:t xml:space="preserve"> проектов;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—</w:t>
      </w:r>
      <w:r>
        <w:rPr>
          <w:rFonts w:eastAsia="MS Mincho"/>
          <w:sz w:val="28"/>
          <w:szCs w:val="28"/>
          <w:lang w:val="ru-RU"/>
        </w:rPr>
        <w:tab/>
        <w:t>функции для анализа ценных бумаг;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—</w:t>
      </w:r>
      <w:r>
        <w:rPr>
          <w:rFonts w:eastAsia="MS Mincho"/>
          <w:sz w:val="28"/>
          <w:szCs w:val="28"/>
          <w:lang w:val="ru-RU"/>
        </w:rPr>
        <w:tab/>
        <w:t>функции для расчета амортизационных платежей;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—</w:t>
      </w:r>
      <w:r>
        <w:rPr>
          <w:rFonts w:eastAsia="MS Mincho"/>
          <w:sz w:val="28"/>
          <w:szCs w:val="28"/>
          <w:lang w:val="ru-RU"/>
        </w:rPr>
        <w:tab/>
        <w:t>вспомогательные функции.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Функции каждой группы имеют практически одинаковый набор обязательных и дополнительных (необязательных) аргументов.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Дополнительную инф</w:t>
      </w:r>
      <w:r>
        <w:rPr>
          <w:rFonts w:eastAsia="MS Mincho"/>
          <w:sz w:val="28"/>
          <w:szCs w:val="28"/>
          <w:lang w:val="ru-RU"/>
        </w:rPr>
        <w:t>ормацию по необходимой финансовой функции (расчетной формуле, реализованной в ней, списке аргументов и т. п.) пользователь может получить, вызвав контекстную справку (рис. 3).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E37CB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247900" cy="422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37CB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>
            <wp:extent cx="2352675" cy="1781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Рисун</w:t>
      </w:r>
      <w:r>
        <w:rPr>
          <w:rFonts w:eastAsia="MS Mincho"/>
          <w:sz w:val="28"/>
          <w:szCs w:val="28"/>
          <w:lang w:val="ru-RU"/>
        </w:rPr>
        <w:t xml:space="preserve">ок </w:t>
      </w:r>
      <w:r>
        <w:rPr>
          <w:rFonts w:eastAsia="MS Mincho"/>
          <w:noProof/>
          <w:sz w:val="28"/>
          <w:szCs w:val="28"/>
          <w:lang w:val="ru-RU"/>
        </w:rPr>
        <w:t>3</w:t>
      </w:r>
      <w:r>
        <w:rPr>
          <w:rFonts w:eastAsia="MS Mincho"/>
          <w:sz w:val="28"/>
          <w:szCs w:val="28"/>
          <w:lang w:val="ru-RU"/>
        </w:rPr>
        <w:t xml:space="preserve"> </w:t>
      </w:r>
      <w:r>
        <w:rPr>
          <w:rFonts w:eastAsia="MS Mincho"/>
          <w:b/>
          <w:bCs/>
          <w:sz w:val="28"/>
          <w:szCs w:val="28"/>
          <w:lang w:val="ru-RU"/>
        </w:rPr>
        <w:t xml:space="preserve">- </w:t>
      </w:r>
      <w:r>
        <w:rPr>
          <w:rFonts w:eastAsia="MS Mincho"/>
          <w:sz w:val="28"/>
          <w:szCs w:val="28"/>
          <w:lang w:val="ru-RU"/>
        </w:rPr>
        <w:t>Получение дополнительной справки по функции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b/>
          <w:bCs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br w:type="page"/>
      </w:r>
      <w:r>
        <w:rPr>
          <w:rFonts w:eastAsia="MS Mincho"/>
          <w:b/>
          <w:bCs/>
          <w:sz w:val="28"/>
          <w:szCs w:val="28"/>
          <w:lang w:val="ru-RU"/>
        </w:rPr>
        <w:lastRenderedPageBreak/>
        <w:t>1.2 Финансовые функции для расчетов по  кредитам, займам и оценкам инвестиций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В финансовой практике часто встречаются операции, характеризующиеся возникновением потоков платежей, распределенных во време</w:t>
      </w:r>
      <w:r>
        <w:rPr>
          <w:rFonts w:eastAsia="MS Mincho"/>
          <w:sz w:val="28"/>
          <w:szCs w:val="28"/>
          <w:lang w:val="ru-RU"/>
        </w:rPr>
        <w:t xml:space="preserve">ни. Потоки платежей, при которых выплаты (поступления) денежных средств осуществляются равными суммами через одинаковые интервалы времени, называются обыкновенным аннуитетом. Такие потоки возникают при проведении кредитно-депозитных операций, формировании </w:t>
      </w:r>
      <w:r>
        <w:rPr>
          <w:rFonts w:eastAsia="MS Mincho"/>
          <w:sz w:val="28"/>
          <w:szCs w:val="28"/>
          <w:lang w:val="ru-RU"/>
        </w:rPr>
        <w:t>различных фондов, долгосрочной аренде и т. п.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Количественный анализ таких операций сводится к исчислению следующих основных характеристик: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—</w:t>
      </w:r>
      <w:r>
        <w:rPr>
          <w:rFonts w:eastAsia="MS Mincho"/>
          <w:sz w:val="28"/>
          <w:szCs w:val="28"/>
          <w:lang w:val="ru-RU"/>
        </w:rPr>
        <w:tab/>
        <w:t>текущей величины потока платежей (Present value - Pv);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—</w:t>
      </w:r>
      <w:r>
        <w:rPr>
          <w:rFonts w:eastAsia="MS Mincho"/>
          <w:sz w:val="28"/>
          <w:szCs w:val="28"/>
          <w:lang w:val="ru-RU"/>
        </w:rPr>
        <w:tab/>
        <w:t>будущей величины потока платежей (Future value - Fv);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—</w:t>
      </w:r>
      <w:r>
        <w:rPr>
          <w:rFonts w:eastAsia="MS Mincho"/>
          <w:sz w:val="28"/>
          <w:szCs w:val="28"/>
          <w:lang w:val="ru-RU"/>
        </w:rPr>
        <w:tab/>
        <w:t>ве</w:t>
      </w:r>
      <w:r>
        <w:rPr>
          <w:rFonts w:eastAsia="MS Mincho"/>
          <w:sz w:val="28"/>
          <w:szCs w:val="28"/>
          <w:lang w:val="ru-RU"/>
        </w:rPr>
        <w:t>личины отдельного платежа (payment - R);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—</w:t>
      </w:r>
      <w:r>
        <w:rPr>
          <w:rFonts w:eastAsia="MS Mincho"/>
          <w:sz w:val="28"/>
          <w:szCs w:val="28"/>
          <w:lang w:val="ru-RU"/>
        </w:rPr>
        <w:tab/>
        <w:t>нормы доходности в виде процентной ставки (interest rate ~ r);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—</w:t>
      </w:r>
      <w:r>
        <w:rPr>
          <w:rFonts w:eastAsia="MS Mincho"/>
          <w:sz w:val="28"/>
          <w:szCs w:val="28"/>
          <w:lang w:val="ru-RU"/>
        </w:rPr>
        <w:tab/>
        <w:t>числа периодов проведения операции (число лет, месяцев).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К этой группе также относятся и функции, которые позволяют эффективно осуществить расчет на</w:t>
      </w:r>
      <w:r>
        <w:rPr>
          <w:rFonts w:eastAsia="MS Mincho"/>
          <w:sz w:val="28"/>
          <w:szCs w:val="28"/>
          <w:lang w:val="ru-RU"/>
        </w:rPr>
        <w:t>иболее широко применяемых критериев эффективности инвестиционных проектов, - NPV, IRR и т. п.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Функции этой группы используют сложные итерационные алгоритмы для исчисления соответствующих показателей. При этом делаются некоторые допущения: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—</w:t>
      </w:r>
      <w:r>
        <w:rPr>
          <w:rFonts w:eastAsia="MS Mincho"/>
          <w:sz w:val="28"/>
          <w:szCs w:val="28"/>
          <w:lang w:val="ru-RU"/>
        </w:rPr>
        <w:tab/>
        <w:t>потоки платеже</w:t>
      </w:r>
      <w:r>
        <w:rPr>
          <w:rFonts w:eastAsia="MS Mincho"/>
          <w:sz w:val="28"/>
          <w:szCs w:val="28"/>
          <w:lang w:val="ru-RU"/>
        </w:rPr>
        <w:t>й на конец (начало) периода известны;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—</w:t>
      </w:r>
      <w:r>
        <w:rPr>
          <w:rFonts w:eastAsia="MS Mincho"/>
          <w:sz w:val="28"/>
          <w:szCs w:val="28"/>
          <w:lang w:val="ru-RU"/>
        </w:rPr>
        <w:tab/>
        <w:t>для всего срока проведения операции определена оценка в виде процентной ставки, в соответствии с которой средства могут быть инвестированы.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В табл. 1 представлен список функций, которые могут быть использованы при ре</w:t>
      </w:r>
      <w:r>
        <w:rPr>
          <w:rFonts w:eastAsia="MS Mincho"/>
          <w:sz w:val="28"/>
          <w:szCs w:val="28"/>
          <w:lang w:val="ru-RU"/>
        </w:rPr>
        <w:t>шении задач анализа эффективности инвестиционных проектов. Очевидно, что приводимые ниже функции как раз и представляют собой один из инструментов проведения содержательных расчетов по подобным проектам.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Таблица </w:t>
      </w:r>
      <w:r>
        <w:rPr>
          <w:rFonts w:eastAsia="MS Mincho"/>
          <w:noProof/>
          <w:sz w:val="28"/>
          <w:szCs w:val="28"/>
          <w:lang w:val="ru-RU"/>
        </w:rPr>
        <w:t>1</w:t>
      </w:r>
      <w:r>
        <w:rPr>
          <w:rFonts w:eastAsia="MS Mincho"/>
          <w:sz w:val="28"/>
          <w:szCs w:val="28"/>
          <w:lang w:val="ru-RU"/>
        </w:rPr>
        <w:t xml:space="preserve"> </w:t>
      </w:r>
      <w:r>
        <w:rPr>
          <w:rFonts w:eastAsia="MS Mincho"/>
          <w:b/>
          <w:bCs/>
          <w:sz w:val="28"/>
          <w:szCs w:val="28"/>
          <w:lang w:val="ru-RU"/>
        </w:rPr>
        <w:t xml:space="preserve">- </w:t>
      </w:r>
      <w:r>
        <w:rPr>
          <w:rFonts w:eastAsia="MS Mincho"/>
          <w:sz w:val="28"/>
          <w:szCs w:val="28"/>
          <w:lang w:val="ru-RU"/>
        </w:rPr>
        <w:t>Функции для анализа аннуитетов и анализ</w:t>
      </w:r>
      <w:r>
        <w:rPr>
          <w:rFonts w:eastAsia="MS Mincho"/>
          <w:sz w:val="28"/>
          <w:szCs w:val="28"/>
          <w:lang w:val="ru-RU"/>
        </w:rPr>
        <w:t>а эффективности инвестиционных проектов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4"/>
        <w:gridCol w:w="627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Функция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Назначение функции и ее аргументы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Тип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БЗ</w:t>
            </w:r>
            <w:r>
              <w:rPr>
                <w:rFonts w:eastAsia="MS Mincho"/>
                <w:sz w:val="20"/>
                <w:szCs w:val="20"/>
                <w:lang w:val="en-US"/>
              </w:rPr>
              <w:t xml:space="preserve">(Office98, Office2000), </w:t>
            </w:r>
            <w:r>
              <w:rPr>
                <w:rFonts w:eastAsia="MS Mincho"/>
                <w:sz w:val="20"/>
                <w:szCs w:val="20"/>
                <w:lang w:val="ru-RU"/>
              </w:rPr>
              <w:t>БС</w:t>
            </w:r>
            <w:r>
              <w:rPr>
                <w:rFonts w:eastAsia="MS Mincho"/>
                <w:sz w:val="20"/>
                <w:szCs w:val="20"/>
                <w:lang w:val="en-US"/>
              </w:rPr>
              <w:t>(OfficeXP)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Позволяет определить будущую величину потока платежей при заданных исходных данных Б3(норма; число периодов; выплата; нз; тип)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Вст</w:t>
            </w:r>
            <w:r>
              <w:rPr>
                <w:rFonts w:eastAsia="MS Mincho"/>
                <w:sz w:val="20"/>
                <w:szCs w:val="20"/>
                <w:lang w:val="ru-RU"/>
              </w:rPr>
              <w:t>роенная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П3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Позволяет определить текущую (на момент начала операции) величину аннуитета П3(норма; число периодов; выплата; бс; тип)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Встроенная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КПЕР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Определяет общее число выплат (либо срок, через который начальная сумма займа достигнет заданного значения</w:t>
            </w:r>
            <w:r>
              <w:rPr>
                <w:rFonts w:eastAsia="MS Mincho"/>
                <w:sz w:val="20"/>
                <w:szCs w:val="20"/>
                <w:lang w:val="ru-RU"/>
              </w:rPr>
              <w:t>) КПЕР(норма; выплата; нз; 6с; тип)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Встроенная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БЗРАСПИС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Позволяет определить будущую ценность инвестиций (или единой суммы), если процентная ставка меняется во времени (по правилу сложного процента) БЗРАСПИС(первичное; план)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Дополнительная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НОРМА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Вычисляе</w:t>
            </w:r>
            <w:r>
              <w:rPr>
                <w:rFonts w:eastAsia="MS Mincho"/>
                <w:sz w:val="20"/>
                <w:szCs w:val="20"/>
                <w:lang w:val="ru-RU"/>
              </w:rPr>
              <w:t>т процентную ставку (рентабельность операции)</w:t>
            </w:r>
            <w:r>
              <w:rPr>
                <w:rFonts w:eastAsia="MS Mincho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ru-RU"/>
              </w:rPr>
              <w:t xml:space="preserve"> НОРМА(число периодов; выплата; нз; бс; тип)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Встроенная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ППЛАТ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Вычисляет величину периодического платежа</w:t>
            </w:r>
            <w:r>
              <w:rPr>
                <w:rFonts w:eastAsia="MS Mincho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ru-RU"/>
              </w:rPr>
              <w:t xml:space="preserve"> ППЛАТ(норма; число периодов; нз; бс; тип)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Встроенная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ПЛПРОЦ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Вычисляет ту часть платежа, которая составл</w:t>
            </w:r>
            <w:r>
              <w:rPr>
                <w:rFonts w:eastAsia="MS Mincho"/>
                <w:sz w:val="20"/>
                <w:szCs w:val="20"/>
                <w:lang w:val="ru-RU"/>
              </w:rPr>
              <w:t>яет его процентную часть</w:t>
            </w:r>
            <w:r>
              <w:rPr>
                <w:rFonts w:eastAsia="MS Mincho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ru-RU"/>
              </w:rPr>
              <w:t xml:space="preserve"> ПЛПРОЦ (норма; период; число периодов; тс; бс)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Встроенная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ОСНПЛАТ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Вычисляет ту часть платежа, которая составляет его основную часть</w:t>
            </w:r>
            <w:r>
              <w:rPr>
                <w:rFonts w:eastAsia="MS Mincho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ru-RU"/>
              </w:rPr>
              <w:t xml:space="preserve"> ОСНПЛАТ( норма; период; число периодов; тс; бс)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Встроенная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ОБЩПЛАТ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Вычисляет накопленные проце</w:t>
            </w:r>
            <w:r>
              <w:rPr>
                <w:rFonts w:eastAsia="MS Mincho"/>
                <w:sz w:val="20"/>
                <w:szCs w:val="20"/>
                <w:lang w:val="ru-RU"/>
              </w:rPr>
              <w:t>нты (для расчетов плана погашения кредита) ОБЩПЛАТ(ставка; число периодов; нз; нач. период; кон. пер иод)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Встроенная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ОБЩДОХОД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 xml:space="preserve">Вычисляет накопленную сумму погашенного долга (для расчетов плана погашения кредита). ОБЩДОХОД (ставка; число периодов; нз; нач. </w:t>
            </w:r>
            <w:r>
              <w:rPr>
                <w:rFonts w:eastAsia="MS Mincho"/>
                <w:sz w:val="20"/>
                <w:szCs w:val="20"/>
                <w:lang w:val="ru-RU"/>
              </w:rPr>
              <w:t>период; кон. период)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Встроенная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НПЗ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Определяет текущую (современную), приведенную к настоящему моменту времени величину потока платежей</w:t>
            </w:r>
            <w:r>
              <w:rPr>
                <w:rFonts w:eastAsia="MS Mincho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ru-RU"/>
              </w:rPr>
              <w:t>НПЗ(норма; значения)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Встроенная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ВНДОХ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Вычисляет внутреннюю норму рентабельности, то есть процентную ставку, при которо</w:t>
            </w:r>
            <w:r>
              <w:rPr>
                <w:rFonts w:eastAsia="MS Mincho"/>
                <w:sz w:val="20"/>
                <w:szCs w:val="20"/>
                <w:lang w:val="ru-RU"/>
              </w:rPr>
              <w:t>й капитализация регулярного дохода даст сумму, равную первоначальным инвестициям. Ставку, при которой NPV=0 ВНДОХ(значения; предположение)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Встроенная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МВСД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Вычисляет модифицированную внутреннюю норму рентабельности (с учетом предположения о реинвестирован</w:t>
            </w:r>
            <w:r>
              <w:rPr>
                <w:rFonts w:eastAsia="MS Mincho"/>
                <w:sz w:val="20"/>
                <w:szCs w:val="20"/>
                <w:lang w:val="ru-RU"/>
              </w:rPr>
              <w:t>ии) МВСД(значения; финансовая норма; реинвест.норма)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Встроенная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ЧИСТНЗ</w:t>
            </w:r>
          </w:p>
        </w:tc>
        <w:tc>
          <w:tcPr>
            <w:tcW w:w="6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Определяет текущую (современную), приведенную к настоящему моменту времени величину произвольного потока платежей, осуществляемых за любые промежутки времени, кроме этого эта функция у</w:t>
            </w:r>
            <w:r>
              <w:rPr>
                <w:rFonts w:eastAsia="MS Mincho"/>
                <w:sz w:val="20"/>
                <w:szCs w:val="20"/>
                <w:lang w:val="ru-RU"/>
              </w:rPr>
              <w:t>же учитывает величину первоначальных инвестиций</w:t>
            </w:r>
            <w:r>
              <w:rPr>
                <w:rFonts w:eastAsia="MS Mincho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val="ru-RU"/>
              </w:rPr>
              <w:t>ЧИСТНЗ(ставка; значения; даты)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Дополнительная</w:t>
            </w:r>
          </w:p>
        </w:tc>
      </w:tr>
    </w:tbl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b/>
          <w:bCs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br w:type="page"/>
      </w:r>
      <w:r>
        <w:rPr>
          <w:rFonts w:eastAsia="MS Mincho"/>
          <w:b/>
          <w:bCs/>
          <w:sz w:val="28"/>
          <w:szCs w:val="28"/>
          <w:lang w:val="ru-RU"/>
        </w:rPr>
        <w:t>2.</w:t>
      </w:r>
      <w:r>
        <w:rPr>
          <w:rFonts w:eastAsia="MS Mincho"/>
          <w:b/>
          <w:bCs/>
          <w:caps/>
          <w:sz w:val="28"/>
          <w:szCs w:val="28"/>
          <w:lang w:val="ru-RU"/>
        </w:rPr>
        <w:t xml:space="preserve"> </w:t>
      </w:r>
      <w:r>
        <w:rPr>
          <w:rFonts w:eastAsia="MS Mincho"/>
          <w:b/>
          <w:bCs/>
          <w:sz w:val="28"/>
          <w:szCs w:val="28"/>
          <w:lang w:val="ru-RU"/>
        </w:rPr>
        <w:t>Исследование</w:t>
      </w:r>
      <w:r>
        <w:rPr>
          <w:rFonts w:eastAsia="MS Mincho"/>
          <w:b/>
          <w:bCs/>
          <w:caps/>
          <w:sz w:val="28"/>
          <w:szCs w:val="28"/>
          <w:lang w:val="ru-RU"/>
        </w:rPr>
        <w:t xml:space="preserve"> </w:t>
      </w:r>
      <w:r>
        <w:rPr>
          <w:rFonts w:eastAsia="MS Mincho"/>
          <w:b/>
          <w:bCs/>
          <w:sz w:val="28"/>
          <w:szCs w:val="28"/>
          <w:lang w:val="ru-RU"/>
        </w:rPr>
        <w:t>функции</w:t>
      </w:r>
      <w:r>
        <w:rPr>
          <w:rFonts w:eastAsia="MS Mincho"/>
          <w:b/>
          <w:bCs/>
          <w:caps/>
          <w:sz w:val="28"/>
          <w:szCs w:val="28"/>
          <w:lang w:val="ru-RU"/>
        </w:rPr>
        <w:t xml:space="preserve"> </w:t>
      </w:r>
      <w:r>
        <w:rPr>
          <w:rFonts w:eastAsia="MS Mincho"/>
          <w:b/>
          <w:bCs/>
          <w:sz w:val="28"/>
          <w:szCs w:val="28"/>
          <w:lang w:val="ru-RU"/>
        </w:rPr>
        <w:t>«ФУО»</w:t>
      </w:r>
    </w:p>
    <w:p w:rsidR="00000000" w:rsidRDefault="008D710A">
      <w:pPr>
        <w:pStyle w:val="2"/>
        <w:keepNext/>
        <w:shd w:val="clear" w:color="auto" w:fill="FFFFFF"/>
        <w:spacing w:line="360" w:lineRule="auto"/>
        <w:ind w:firstLine="709"/>
        <w:jc w:val="both"/>
        <w:rPr>
          <w:rFonts w:eastAsia="MS Mincho"/>
          <w:b/>
          <w:bCs/>
          <w:sz w:val="28"/>
          <w:szCs w:val="28"/>
          <w:lang w:val="ru-RU"/>
        </w:rPr>
      </w:pPr>
    </w:p>
    <w:p w:rsidR="00000000" w:rsidRDefault="008D710A">
      <w:pPr>
        <w:pStyle w:val="2"/>
        <w:keepNext/>
        <w:shd w:val="clear" w:color="auto" w:fill="FFFFFF"/>
        <w:spacing w:line="360" w:lineRule="auto"/>
        <w:ind w:firstLine="709"/>
        <w:jc w:val="both"/>
        <w:rPr>
          <w:rFonts w:eastAsia="MS Mincho"/>
          <w:b/>
          <w:bCs/>
          <w:sz w:val="28"/>
          <w:szCs w:val="28"/>
          <w:lang w:val="ru-RU"/>
        </w:rPr>
      </w:pPr>
      <w:r>
        <w:rPr>
          <w:rFonts w:eastAsia="MS Mincho"/>
          <w:b/>
          <w:bCs/>
          <w:sz w:val="28"/>
          <w:szCs w:val="28"/>
          <w:lang w:val="ru-RU"/>
        </w:rPr>
        <w:t>.1 Синтаксис функции ФУО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Опишем синтаксис формулы и использование функции ФУО в Microsoft Excel (взяты из справки)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Назначение ф</w:t>
      </w:r>
      <w:r>
        <w:rPr>
          <w:rFonts w:eastAsia="MS Mincho"/>
          <w:sz w:val="28"/>
          <w:szCs w:val="28"/>
          <w:lang w:val="ru-RU"/>
        </w:rPr>
        <w:t>ункции: возвращает величину амортизации актива для заданного периода, рассчитанную методом фиксированного уменьшения остатка.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Синтаксис функции: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ФУО(нач_стоимость;ост_стоимость;время_эксплуатации;период;месяцы)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Нач_стоимость - это затраты на приобретение </w:t>
      </w:r>
      <w:r>
        <w:rPr>
          <w:rFonts w:eastAsia="MS Mincho"/>
          <w:sz w:val="28"/>
          <w:szCs w:val="28"/>
          <w:lang w:val="ru-RU"/>
        </w:rPr>
        <w:t>актива.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Ост_стоимость - это стоимость в конце периода амортизации (иногда называется остаточной стоимостью актива).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Время_эксплуатации - это количество периодов, за которые собственность амортизируется (иногда называется периодом амортизации).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Период - это</w:t>
      </w:r>
      <w:r>
        <w:rPr>
          <w:rFonts w:eastAsia="MS Mincho"/>
          <w:sz w:val="28"/>
          <w:szCs w:val="28"/>
          <w:lang w:val="ru-RU"/>
        </w:rPr>
        <w:t xml:space="preserve"> период, для которого требуется вычислить амортизацию. Период должен быть измерен в тех же единицах, что и время_эксплуатации.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Месяцы - это количество месяцев в первом году. Если аргумент «месяцы» опущен, то предполагается, что он равен 12.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Метод фиксирова</w:t>
      </w:r>
      <w:r>
        <w:rPr>
          <w:rFonts w:eastAsia="MS Mincho"/>
          <w:sz w:val="28"/>
          <w:szCs w:val="28"/>
          <w:lang w:val="ru-RU"/>
        </w:rPr>
        <w:t>нного уменьшения остатка вычисляет амортизацию, используя фиксированную процентную ставку. ФУО использует следующие формулы для вычисления амортизации за период: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(нач_стоимость - суммарная амортизация за предшествующие периоды) * ставка, 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где: ставка = 1</w:t>
      </w:r>
      <w:r>
        <w:rPr>
          <w:rFonts w:eastAsia="MS Mincho"/>
          <w:sz w:val="28"/>
          <w:szCs w:val="28"/>
          <w:lang w:val="ru-RU"/>
        </w:rPr>
        <w:t xml:space="preserve"> - ((ост_стоимость / нач_стоимость) ^ (1 / время_эксплуатации)), округленное до трех десятичных знаков после запятой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Особым случаем является амортизация за первый и последний периоды. Для первого периода ФУО использует такую формулу: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нач_стоимость * ставк</w:t>
      </w:r>
      <w:r>
        <w:rPr>
          <w:rFonts w:eastAsia="MS Mincho"/>
          <w:sz w:val="28"/>
          <w:szCs w:val="28"/>
          <w:lang w:val="ru-RU"/>
        </w:rPr>
        <w:t>а * месяцы / 12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Для последнего периода ФУО использует такую формулу: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((нач_стоимость - суммарная амортизация за предшествующие периоды) * ставка * (12 - месяцы)) / 12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pStyle w:val="2"/>
        <w:keepNext/>
        <w:shd w:val="clear" w:color="auto" w:fill="FFFFFF"/>
        <w:spacing w:line="360" w:lineRule="auto"/>
        <w:ind w:firstLine="709"/>
        <w:jc w:val="both"/>
        <w:rPr>
          <w:rFonts w:eastAsia="MS Mincho"/>
          <w:b/>
          <w:bCs/>
          <w:sz w:val="28"/>
          <w:szCs w:val="28"/>
          <w:lang w:val="ru-RU"/>
        </w:rPr>
      </w:pPr>
      <w:r>
        <w:rPr>
          <w:rFonts w:eastAsia="MS Mincho"/>
          <w:b/>
          <w:bCs/>
          <w:sz w:val="28"/>
          <w:szCs w:val="28"/>
          <w:lang w:val="ru-RU"/>
        </w:rPr>
        <w:t>2.2 Примеры использования функции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Приведем пример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Таблица </w:t>
      </w:r>
      <w:r>
        <w:rPr>
          <w:rFonts w:eastAsia="MS Mincho"/>
          <w:noProof/>
          <w:sz w:val="28"/>
          <w:szCs w:val="28"/>
          <w:lang w:val="ru-RU"/>
        </w:rPr>
        <w:t>2</w:t>
      </w:r>
      <w:r>
        <w:rPr>
          <w:rFonts w:eastAsia="MS Mincho"/>
          <w:sz w:val="28"/>
          <w:szCs w:val="28"/>
          <w:lang w:val="ru-RU"/>
        </w:rPr>
        <w:t xml:space="preserve"> - Образец примера для з</w:t>
      </w:r>
      <w:r>
        <w:rPr>
          <w:rFonts w:eastAsia="MS Mincho"/>
          <w:sz w:val="28"/>
          <w:szCs w:val="28"/>
          <w:lang w:val="ru-RU"/>
        </w:rPr>
        <w:t>аполнения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D710A">
            <w:pPr>
              <w:rPr>
                <w:rFonts w:eastAsia="MS Mincho"/>
                <w:sz w:val="28"/>
                <w:szCs w:val="28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 xml:space="preserve"> А В  1 Данные Описание  2 1 000 000 Начальная стоимость  3 100 000 Остаточная стоимость  4 6 Срок эксплуатации в годах  5 Формула Описание (результат)  6 =ФУО(A2;A3;A4;1;7) Амортизация за 7 месяцев первого года (186 083,33)  7 =ФУО(A2;A3;A4;2;7)</w:t>
            </w:r>
            <w:r>
              <w:rPr>
                <w:rFonts w:eastAsia="MS Mincho"/>
                <w:sz w:val="20"/>
                <w:szCs w:val="20"/>
                <w:lang w:val="ru-RU"/>
              </w:rPr>
              <w:t xml:space="preserve"> Амортизация за второй год (259 639,42)  8 =ФУО(A2;A3;A4;3;7) Амортизация за третий год (176 814,44)  9 =ФУО(A2;A3;A4;4;7) Амортизация за четвертый год (120 410,64)  10 =ФУО(A2;A3;A4;5;7) Амортизация за пятый год (81 999,64)  11 =ФУО(A2;A3;A4;6;7) Амортиза</w:t>
            </w:r>
            <w:r>
              <w:rPr>
                <w:rFonts w:eastAsia="MS Mincho"/>
                <w:sz w:val="20"/>
                <w:szCs w:val="20"/>
                <w:lang w:val="ru-RU"/>
              </w:rPr>
              <w:t xml:space="preserve">ция за шестой год (55 841,76)  12 =ФУО(A2;A3;A4;7;7) Амортизация за 5 месяцев седьмого года (15 845,10)  </w:t>
            </w:r>
          </w:p>
        </w:tc>
      </w:tr>
    </w:tbl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br w:type="page"/>
      </w:r>
      <w:r w:rsidR="008E37CB">
        <w:rPr>
          <w:rFonts w:ascii="Microsoft Sans Serif" w:eastAsia="MS Mincho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62375" cy="2152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Рисунок </w:t>
      </w:r>
      <w:r>
        <w:rPr>
          <w:rFonts w:eastAsia="MS Mincho"/>
          <w:noProof/>
          <w:sz w:val="28"/>
          <w:szCs w:val="28"/>
          <w:lang w:val="ru-RU"/>
        </w:rPr>
        <w:t>4</w:t>
      </w:r>
      <w:r>
        <w:rPr>
          <w:rFonts w:eastAsia="MS Mincho"/>
          <w:sz w:val="28"/>
          <w:szCs w:val="28"/>
          <w:lang w:val="ru-RU"/>
        </w:rPr>
        <w:t xml:space="preserve"> - Результат выполнения формул, приведенных в табл. 3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Амортизация - процесс уменьшения балансовой ст</w:t>
      </w:r>
      <w:r>
        <w:rPr>
          <w:rFonts w:eastAsia="MS Mincho"/>
          <w:sz w:val="28"/>
          <w:szCs w:val="28"/>
          <w:lang w:val="ru-RU"/>
        </w:rPr>
        <w:t>оимости за счет износа. Машины, оборудование и другое имущество (основной капитал) имеют определенный нормативами срок службы. Законодательство оговаривает фиксированную остаточную стоимость. Суммы, на которые уменьшается стоимость имущества, называется ам</w:t>
      </w:r>
      <w:r>
        <w:rPr>
          <w:rFonts w:eastAsia="MS Mincho"/>
          <w:sz w:val="28"/>
          <w:szCs w:val="28"/>
          <w:lang w:val="ru-RU"/>
        </w:rPr>
        <w:t>ортизационными отчислениями.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Для расчета амортизации используются финансовые функции MS Excel. Существует несколько схем расчета амортизационных отчислений, соответственно имеется ряд функций для различных схем. Рассмотрим четыре финансовые функции для рас</w:t>
      </w:r>
      <w:r>
        <w:rPr>
          <w:rFonts w:eastAsia="MS Mincho"/>
          <w:sz w:val="28"/>
          <w:szCs w:val="28"/>
          <w:lang w:val="ru-RU"/>
        </w:rPr>
        <w:t>чета амортизации (табл. 1).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Таблица </w:t>
      </w:r>
      <w:r>
        <w:rPr>
          <w:rFonts w:eastAsia="MS Mincho"/>
          <w:noProof/>
          <w:sz w:val="28"/>
          <w:szCs w:val="28"/>
          <w:lang w:val="ru-RU"/>
        </w:rPr>
        <w:t>3</w:t>
      </w:r>
      <w:r>
        <w:rPr>
          <w:rFonts w:eastAsia="MS Mincho"/>
          <w:sz w:val="28"/>
          <w:szCs w:val="28"/>
          <w:lang w:val="ru-RU"/>
        </w:rPr>
        <w:t>- Расчет величины амортизации актива для заданного периода: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3"/>
        <w:gridCol w:w="41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Функция Excel и ее синтаксис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Метод расчета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АПЛ(нач_стоимость; ост_стоимость;время_эксплуатации)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Величина амортизации актива за один период, рассчитанная лин</w:t>
            </w:r>
            <w:r>
              <w:rPr>
                <w:rFonts w:eastAsia="MS Mincho"/>
                <w:sz w:val="20"/>
                <w:szCs w:val="20"/>
                <w:lang w:val="ru-RU"/>
              </w:rPr>
              <w:t>ейным методом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АСЧ(нач_стоимость; ост_стоимость;время_эксплуатации; период)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Величина амортизации актива за данный период, рассчитанная методом «суммы (годовых) чисел»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ФУО(нач_стоимость; ост_стоимость;время_эксплуатации;период; месяцы)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Величина амортизации</w:t>
            </w:r>
            <w:r>
              <w:rPr>
                <w:rFonts w:eastAsia="MS Mincho"/>
                <w:sz w:val="20"/>
                <w:szCs w:val="20"/>
                <w:lang w:val="ru-RU"/>
              </w:rPr>
              <w:t xml:space="preserve"> актива для заданного периода, рассчитанная методом фиксированного уменьшения остатка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ДДОБ(нач_стоимость; ост_стоимость;время_эксплуатации; период;коэффициент)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710A">
            <w:pPr>
              <w:rPr>
                <w:rFonts w:eastAsia="MS Mincho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szCs w:val="20"/>
                <w:lang w:val="ru-RU"/>
              </w:rPr>
              <w:t>Величина амортизации актива за данный период, рассчитанная с использованием метода двойного уме</w:t>
            </w:r>
            <w:r>
              <w:rPr>
                <w:rFonts w:eastAsia="MS Mincho"/>
                <w:sz w:val="20"/>
                <w:szCs w:val="20"/>
                <w:lang w:val="ru-RU"/>
              </w:rPr>
              <w:t>ньшения остатка или иного явно указанного метода</w:t>
            </w:r>
          </w:p>
        </w:tc>
      </w:tr>
    </w:tbl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Значения аргументов: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Нач. стоимость - первоначальная стоимость имущества;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Ост. стоимость - остаточная стоимость имущества в конце срока эксплуатации;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Время эксплуатации - срок эксплуатации имущества (число</w:t>
      </w:r>
      <w:r>
        <w:rPr>
          <w:rFonts w:eastAsia="MS Mincho"/>
          <w:sz w:val="28"/>
          <w:szCs w:val="28"/>
          <w:lang w:val="ru-RU"/>
        </w:rPr>
        <w:t xml:space="preserve"> периодов амортизации);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Период - период, для которого требуется вычислить амортизацию;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Месяцы - число месяцев в первом году, если это значение опущено, то оно принимается равным 12.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Коэффициент - коэффициент ускоренно амортизации, по умолчании равный двум</w:t>
      </w:r>
      <w:r>
        <w:rPr>
          <w:rFonts w:eastAsia="MS Mincho"/>
          <w:sz w:val="28"/>
          <w:szCs w:val="28"/>
          <w:lang w:val="ru-RU"/>
        </w:rPr>
        <w:t>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E37CB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57725" cy="933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Для того, чтобы на листе </w:t>
      </w:r>
      <w:r>
        <w:rPr>
          <w:rFonts w:eastAsia="MS Mincho"/>
          <w:sz w:val="28"/>
          <w:szCs w:val="28"/>
          <w:lang w:val="en-US"/>
        </w:rPr>
        <w:t>Excel</w:t>
      </w:r>
      <w:r>
        <w:rPr>
          <w:rFonts w:eastAsia="MS Mincho"/>
          <w:sz w:val="28"/>
          <w:szCs w:val="28"/>
          <w:lang w:val="ru-RU"/>
        </w:rPr>
        <w:t xml:space="preserve"> отображались формулы вместо расчета по ним в меню Сервис выберем команду Параметры и на вкладке Вид поставим флажок «Формулы» (рис.9).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br w:type="page"/>
      </w:r>
      <w:r w:rsidR="008E37CB">
        <w:rPr>
          <w:rFonts w:ascii="Microsoft Sans Serif" w:eastAsia="MS Mincho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71975" cy="2819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Рисунок </w:t>
      </w:r>
      <w:r>
        <w:rPr>
          <w:rFonts w:eastAsia="MS Mincho"/>
          <w:noProof/>
          <w:sz w:val="28"/>
          <w:szCs w:val="28"/>
          <w:lang w:val="ru-RU"/>
        </w:rPr>
        <w:t>5</w:t>
      </w:r>
      <w:r>
        <w:rPr>
          <w:rFonts w:eastAsia="MS Mincho"/>
          <w:sz w:val="28"/>
          <w:szCs w:val="28"/>
          <w:lang w:val="ru-RU"/>
        </w:rPr>
        <w:t xml:space="preserve"> - Включение режима отображения формул на листе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color w:val="FFFFFF"/>
          <w:sz w:val="28"/>
          <w:szCs w:val="28"/>
          <w:lang w:val="ru-RU"/>
        </w:rPr>
      </w:pPr>
      <w:r>
        <w:rPr>
          <w:rFonts w:eastAsia="MS Mincho"/>
          <w:color w:val="FFFFFF"/>
          <w:sz w:val="28"/>
          <w:szCs w:val="28"/>
          <w:lang w:val="ru-RU"/>
        </w:rPr>
        <w:t>финансовый вычисление кредит инвестиция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Задач. Расчет амортизационных отчислений методами ускоренной амортизации.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Затраты на приобретение оборудования составили 50</w:t>
      </w:r>
      <w:r>
        <w:rPr>
          <w:rFonts w:eastAsia="MS Mincho"/>
          <w:sz w:val="28"/>
          <w:szCs w:val="28"/>
          <w:lang w:val="ru-RU"/>
        </w:rPr>
        <w:t xml:space="preserve"> 000р., стоимость оборудования к концу периода эксплуатации - 30 000р, период эксплуатации 5 лет.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Рассчитайте амортизационные отчисления методами ускоренной амортизации.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E37CB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410075" cy="23526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Рисунок </w:t>
      </w:r>
      <w:r>
        <w:rPr>
          <w:rFonts w:eastAsia="MS Mincho"/>
          <w:noProof/>
          <w:sz w:val="28"/>
          <w:szCs w:val="28"/>
          <w:lang w:val="ru-RU"/>
        </w:rPr>
        <w:t>6</w:t>
      </w:r>
      <w:r>
        <w:rPr>
          <w:rFonts w:eastAsia="MS Mincho"/>
          <w:sz w:val="28"/>
          <w:szCs w:val="28"/>
          <w:lang w:val="ru-RU"/>
        </w:rPr>
        <w:t xml:space="preserve"> - Лист в режиме формул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br w:type="page"/>
      </w:r>
      <w:r w:rsidR="008E37CB">
        <w:rPr>
          <w:rFonts w:ascii="Microsoft Sans Serif" w:eastAsia="MS Mincho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010025" cy="2143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Рисунок </w:t>
      </w:r>
      <w:r>
        <w:rPr>
          <w:rFonts w:eastAsia="MS Mincho"/>
          <w:noProof/>
          <w:sz w:val="28"/>
          <w:szCs w:val="28"/>
          <w:lang w:val="ru-RU"/>
        </w:rPr>
        <w:t>7</w:t>
      </w:r>
      <w:r>
        <w:rPr>
          <w:rFonts w:eastAsia="MS Mincho"/>
          <w:sz w:val="28"/>
          <w:szCs w:val="28"/>
          <w:lang w:val="ru-RU"/>
        </w:rPr>
        <w:t xml:space="preserve"> - Лист в режиме значений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Построим графики по найденным данным.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Добавим на построенные графики линии тренда (рис. 11), щелкнув по построенной линии и в контекстном меню выбрав команду «Добавить линию тренда». На вкладке «Тип</w:t>
      </w:r>
      <w:r>
        <w:rPr>
          <w:rFonts w:eastAsia="MS Mincho"/>
          <w:sz w:val="28"/>
          <w:szCs w:val="28"/>
          <w:lang w:val="ru-RU"/>
        </w:rPr>
        <w:t>» выберем «Экспоненциальная», а на вкладке «Параметры» отметим два флажка о добавлении уравнения, и коэффициента детерминации.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E37CB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ascii="Microsoft Sans Serif" w:eastAsia="MS Mincho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133725" cy="3200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Рисунок </w:t>
      </w:r>
      <w:r>
        <w:rPr>
          <w:rFonts w:eastAsia="MS Mincho"/>
          <w:noProof/>
          <w:sz w:val="28"/>
          <w:szCs w:val="28"/>
          <w:lang w:val="ru-RU"/>
        </w:rPr>
        <w:t>8</w:t>
      </w:r>
      <w:r>
        <w:rPr>
          <w:rFonts w:eastAsia="MS Mincho"/>
          <w:sz w:val="28"/>
          <w:szCs w:val="28"/>
          <w:lang w:val="ru-RU"/>
        </w:rPr>
        <w:t xml:space="preserve"> - Параметры линии тренда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br w:type="page"/>
      </w:r>
      <w:r w:rsidR="008E37CB">
        <w:rPr>
          <w:rFonts w:ascii="Microsoft Sans Serif" w:eastAsia="MS Mincho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38625" cy="2647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Рисунок </w:t>
      </w:r>
      <w:r>
        <w:rPr>
          <w:rFonts w:eastAsia="MS Mincho"/>
          <w:noProof/>
          <w:sz w:val="28"/>
          <w:szCs w:val="28"/>
          <w:lang w:val="ru-RU"/>
        </w:rPr>
        <w:t>9</w:t>
      </w:r>
      <w:r>
        <w:rPr>
          <w:rFonts w:eastAsia="MS Mincho"/>
          <w:sz w:val="28"/>
          <w:szCs w:val="28"/>
          <w:lang w:val="ru-RU"/>
        </w:rPr>
        <w:t xml:space="preserve"> - Вывод </w:t>
      </w:r>
      <w:r>
        <w:rPr>
          <w:rFonts w:eastAsia="MS Mincho"/>
          <w:sz w:val="28"/>
          <w:szCs w:val="28"/>
          <w:lang w:val="ru-RU"/>
        </w:rPr>
        <w:t>накопленного процента за первый год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b/>
          <w:bCs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br w:type="page"/>
      </w:r>
      <w:r>
        <w:rPr>
          <w:rFonts w:eastAsia="MS Mincho"/>
          <w:b/>
          <w:bCs/>
          <w:sz w:val="28"/>
          <w:szCs w:val="28"/>
          <w:lang w:val="ru-RU"/>
        </w:rPr>
        <w:t>Заключение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В начале прохождения учебной практики была поставлена цель: изучить назначение и возможности финансовых функций </w:t>
      </w:r>
      <w:r>
        <w:rPr>
          <w:rFonts w:eastAsia="MS Mincho"/>
          <w:sz w:val="28"/>
          <w:szCs w:val="28"/>
          <w:lang w:val="en-US"/>
        </w:rPr>
        <w:t>Excel</w:t>
      </w:r>
      <w:r>
        <w:rPr>
          <w:rFonts w:eastAsia="MS Mincho"/>
          <w:sz w:val="28"/>
          <w:szCs w:val="28"/>
          <w:lang w:val="ru-RU"/>
        </w:rPr>
        <w:t xml:space="preserve">, в частности функции ФУО, которая вычисляет кумулятивную (нарастающим итогом) величину </w:t>
      </w:r>
      <w:r>
        <w:rPr>
          <w:rFonts w:eastAsia="MS Mincho"/>
          <w:sz w:val="28"/>
          <w:szCs w:val="28"/>
          <w:lang w:val="ru-RU"/>
        </w:rPr>
        <w:t>процентов, выплачиваемых по займу в промежутке между двумя периодами выплат.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В первой части был сделан обзор возможностей финансовых вычислений в </w:t>
      </w:r>
      <w:r>
        <w:rPr>
          <w:rFonts w:eastAsia="MS Mincho"/>
          <w:sz w:val="28"/>
          <w:szCs w:val="28"/>
          <w:lang w:val="en-US"/>
        </w:rPr>
        <w:t>Excel</w:t>
      </w:r>
      <w:r>
        <w:rPr>
          <w:rFonts w:eastAsia="MS Mincho"/>
          <w:sz w:val="28"/>
          <w:szCs w:val="28"/>
          <w:lang w:val="ru-RU"/>
        </w:rPr>
        <w:t>, в частности, были рассмотрены следующие вопросы: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—</w:t>
      </w:r>
      <w:r>
        <w:rPr>
          <w:rFonts w:eastAsia="MS Mincho"/>
          <w:sz w:val="28"/>
          <w:szCs w:val="28"/>
          <w:lang w:val="ru-RU"/>
        </w:rPr>
        <w:tab/>
        <w:t xml:space="preserve">подключение пакета анализа в </w:t>
      </w:r>
      <w:r>
        <w:rPr>
          <w:rFonts w:eastAsia="MS Mincho"/>
          <w:sz w:val="28"/>
          <w:szCs w:val="28"/>
          <w:lang w:val="en-US"/>
        </w:rPr>
        <w:t>Excel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—</w:t>
      </w:r>
      <w:r>
        <w:rPr>
          <w:rFonts w:eastAsia="MS Mincho"/>
          <w:sz w:val="28"/>
          <w:szCs w:val="28"/>
          <w:lang w:val="ru-RU"/>
        </w:rPr>
        <w:tab/>
        <w:t>финансовые функ</w:t>
      </w:r>
      <w:r>
        <w:rPr>
          <w:rFonts w:eastAsia="MS Mincho"/>
          <w:sz w:val="28"/>
          <w:szCs w:val="28"/>
          <w:lang w:val="ru-RU"/>
        </w:rPr>
        <w:t>ции для расчетов по кредитам, займам и оценкам инвестиций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Во второй части было проведено исследование функции «ФУО». Здесь были рассмотрены следующие вопросы: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—</w:t>
      </w:r>
      <w:r>
        <w:rPr>
          <w:rFonts w:eastAsia="MS Mincho"/>
          <w:sz w:val="28"/>
          <w:szCs w:val="28"/>
          <w:lang w:val="ru-RU"/>
        </w:rPr>
        <w:tab/>
        <w:t>синтаксис функции ФУО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—</w:t>
      </w:r>
      <w:r>
        <w:rPr>
          <w:rFonts w:eastAsia="MS Mincho"/>
          <w:sz w:val="28"/>
          <w:szCs w:val="28"/>
          <w:lang w:val="ru-RU"/>
        </w:rPr>
        <w:tab/>
        <w:t>примеры использования функции</w:t>
      </w: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ind w:firstLine="709"/>
        <w:jc w:val="both"/>
        <w:rPr>
          <w:rFonts w:eastAsia="MS Mincho"/>
          <w:b/>
          <w:bCs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br w:type="page"/>
      </w:r>
      <w:r>
        <w:rPr>
          <w:rFonts w:eastAsia="MS Mincho"/>
          <w:b/>
          <w:bCs/>
          <w:sz w:val="28"/>
          <w:szCs w:val="28"/>
          <w:lang w:val="ru-RU"/>
        </w:rPr>
        <w:t>Список</w:t>
      </w:r>
      <w:r>
        <w:rPr>
          <w:rFonts w:eastAsia="MS Mincho"/>
          <w:b/>
          <w:bCs/>
          <w:caps/>
          <w:sz w:val="28"/>
          <w:szCs w:val="28"/>
          <w:lang w:val="ru-RU"/>
        </w:rPr>
        <w:t xml:space="preserve"> </w:t>
      </w:r>
      <w:r>
        <w:rPr>
          <w:rFonts w:eastAsia="MS Mincho"/>
          <w:b/>
          <w:bCs/>
          <w:sz w:val="28"/>
          <w:szCs w:val="28"/>
          <w:lang w:val="ru-RU"/>
        </w:rPr>
        <w:t>литературы</w:t>
      </w:r>
    </w:p>
    <w:p w:rsidR="00000000" w:rsidRDefault="008D710A">
      <w:pPr>
        <w:shd w:val="clear" w:color="auto" w:fill="FFFFFF"/>
        <w:spacing w:line="360" w:lineRule="auto"/>
        <w:jc w:val="both"/>
        <w:rPr>
          <w:rFonts w:eastAsia="MS Mincho"/>
          <w:sz w:val="28"/>
          <w:szCs w:val="28"/>
          <w:lang w:val="ru-RU"/>
        </w:rPr>
      </w:pPr>
    </w:p>
    <w:p w:rsidR="00000000" w:rsidRDefault="008D710A">
      <w:pPr>
        <w:shd w:val="clear" w:color="auto" w:fill="FFFFFF"/>
        <w:spacing w:line="360" w:lineRule="auto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.</w:t>
      </w:r>
      <w:r>
        <w:rPr>
          <w:rFonts w:eastAsia="MS Mincho"/>
          <w:sz w:val="28"/>
          <w:szCs w:val="28"/>
          <w:lang w:val="ru-RU"/>
        </w:rPr>
        <w:tab/>
        <w:t>В.И.Ширяев Финансо</w:t>
      </w:r>
      <w:r>
        <w:rPr>
          <w:rFonts w:eastAsia="MS Mincho"/>
          <w:sz w:val="28"/>
          <w:szCs w:val="28"/>
          <w:lang w:val="ru-RU"/>
        </w:rPr>
        <w:t>вая математика, производные финансовые инструменты: Учебное пособие. - М. Издательство ЛКИ, 2007. - 240 с.</w:t>
      </w:r>
    </w:p>
    <w:p w:rsidR="00000000" w:rsidRDefault="008D710A">
      <w:pPr>
        <w:shd w:val="clear" w:color="auto" w:fill="FFFFFF"/>
        <w:spacing w:line="360" w:lineRule="auto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.</w:t>
      </w:r>
      <w:r>
        <w:rPr>
          <w:rFonts w:eastAsia="MS Mincho"/>
          <w:sz w:val="28"/>
          <w:szCs w:val="28"/>
          <w:lang w:val="ru-RU"/>
        </w:rPr>
        <w:tab/>
        <w:t>Дубина А.Г., Орлова С.С., Шубина И.Ю. Excel для экономистов и менеджеров. Экономические расчеты и оптимизационное моделирование в среде Excel. - Пи</w:t>
      </w:r>
      <w:r>
        <w:rPr>
          <w:rFonts w:eastAsia="MS Mincho"/>
          <w:sz w:val="28"/>
          <w:szCs w:val="28"/>
          <w:lang w:val="ru-RU"/>
        </w:rPr>
        <w:t>тер, 2004 - 304 с.</w:t>
      </w:r>
    </w:p>
    <w:p w:rsidR="00000000" w:rsidRDefault="008D710A">
      <w:pPr>
        <w:shd w:val="clear" w:color="auto" w:fill="FFFFFF"/>
        <w:spacing w:line="360" w:lineRule="auto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.</w:t>
      </w:r>
      <w:r>
        <w:rPr>
          <w:rFonts w:eastAsia="MS Mincho"/>
          <w:sz w:val="28"/>
          <w:szCs w:val="28"/>
          <w:lang w:val="ru-RU"/>
        </w:rPr>
        <w:tab/>
        <w:t>Е. М. Четыркин. Финансовая математика: Учебное пособие. - М. Издательство: Дело, 2007. - 400 стр.</w:t>
      </w:r>
    </w:p>
    <w:p w:rsidR="00000000" w:rsidRDefault="008D710A">
      <w:pPr>
        <w:shd w:val="clear" w:color="auto" w:fill="FFFFFF"/>
        <w:spacing w:line="360" w:lineRule="auto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.</w:t>
      </w:r>
      <w:r>
        <w:rPr>
          <w:rFonts w:eastAsia="MS Mincho"/>
          <w:sz w:val="28"/>
          <w:szCs w:val="28"/>
          <w:lang w:val="ru-RU"/>
        </w:rPr>
        <w:tab/>
        <w:t xml:space="preserve">Ю.-Д. Люу Методы и алгоритмы финансовой математики. </w:t>
      </w:r>
      <w:r>
        <w:rPr>
          <w:rFonts w:eastAsia="MS Mincho"/>
          <w:sz w:val="28"/>
          <w:szCs w:val="28"/>
          <w:lang w:val="en-US"/>
        </w:rPr>
        <w:t>Financial Engineering and Computation. -</w:t>
      </w:r>
      <w:r>
        <w:rPr>
          <w:rFonts w:eastAsia="MS Mincho"/>
          <w:sz w:val="28"/>
          <w:szCs w:val="28"/>
          <w:lang w:val="ru-RU"/>
        </w:rPr>
        <w:t>М</w:t>
      </w:r>
      <w:r>
        <w:rPr>
          <w:rFonts w:eastAsia="MS Mincho"/>
          <w:sz w:val="28"/>
          <w:szCs w:val="28"/>
          <w:lang w:val="en-US"/>
        </w:rPr>
        <w:t xml:space="preserve">.: </w:t>
      </w:r>
      <w:r>
        <w:rPr>
          <w:rFonts w:eastAsia="MS Mincho"/>
          <w:sz w:val="28"/>
          <w:szCs w:val="28"/>
          <w:lang w:val="ru-RU"/>
        </w:rPr>
        <w:t>Издательство</w:t>
      </w:r>
      <w:r>
        <w:rPr>
          <w:rFonts w:eastAsia="MS Mincho"/>
          <w:sz w:val="28"/>
          <w:szCs w:val="28"/>
          <w:lang w:val="en-US"/>
        </w:rPr>
        <w:t xml:space="preserve">: </w:t>
      </w:r>
      <w:r>
        <w:rPr>
          <w:rFonts w:eastAsia="MS Mincho"/>
          <w:sz w:val="28"/>
          <w:szCs w:val="28"/>
          <w:lang w:val="ru-RU"/>
        </w:rPr>
        <w:t>Бином</w:t>
      </w:r>
      <w:r>
        <w:rPr>
          <w:rFonts w:eastAsia="MS Mincho"/>
          <w:sz w:val="28"/>
          <w:szCs w:val="28"/>
          <w:lang w:val="en-US"/>
        </w:rPr>
        <w:t xml:space="preserve">. </w:t>
      </w:r>
      <w:r>
        <w:rPr>
          <w:rFonts w:eastAsia="MS Mincho"/>
          <w:sz w:val="28"/>
          <w:szCs w:val="28"/>
          <w:lang w:val="ru-RU"/>
        </w:rPr>
        <w:t>Лаборатория знаний</w:t>
      </w:r>
      <w:r>
        <w:rPr>
          <w:rFonts w:eastAsia="MS Mincho"/>
          <w:sz w:val="28"/>
          <w:szCs w:val="28"/>
          <w:lang w:val="ru-RU"/>
        </w:rPr>
        <w:t>, 2007 г., 752 стр.</w:t>
      </w:r>
    </w:p>
    <w:p w:rsidR="00000000" w:rsidRDefault="008D710A">
      <w:pPr>
        <w:shd w:val="clear" w:color="auto" w:fill="FFFFFF"/>
        <w:spacing w:line="360" w:lineRule="auto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.</w:t>
      </w:r>
      <w:r>
        <w:rPr>
          <w:rFonts w:eastAsia="MS Mincho"/>
          <w:sz w:val="28"/>
          <w:szCs w:val="28"/>
          <w:lang w:val="ru-RU"/>
        </w:rPr>
        <w:tab/>
        <w:t>http://marklv.narod.ru/book/et.htm</w:t>
      </w:r>
    </w:p>
    <w:p w:rsidR="00000000" w:rsidRDefault="008D710A">
      <w:pPr>
        <w:shd w:val="clear" w:color="auto" w:fill="FFFFFF"/>
        <w:spacing w:line="360" w:lineRule="auto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.</w:t>
      </w:r>
      <w:r>
        <w:rPr>
          <w:rFonts w:eastAsia="MS Mincho"/>
          <w:sz w:val="28"/>
          <w:szCs w:val="28"/>
          <w:lang w:val="ru-RU"/>
        </w:rPr>
        <w:tab/>
        <w:t>http://comp-science.narod.ru/Bilet/bilet11.htm</w:t>
      </w:r>
    </w:p>
    <w:p w:rsidR="00000000" w:rsidRDefault="008D710A">
      <w:pPr>
        <w:shd w:val="clear" w:color="auto" w:fill="FFFFFF"/>
        <w:spacing w:line="360" w:lineRule="auto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.</w:t>
      </w:r>
      <w:r>
        <w:rPr>
          <w:rFonts w:eastAsia="MS Mincho"/>
          <w:sz w:val="28"/>
          <w:szCs w:val="28"/>
          <w:lang w:val="ru-RU"/>
        </w:rPr>
        <w:tab/>
        <w:t>http://www.metodichka.net/?itemid=40&amp;catid=3%FA</w:t>
      </w:r>
    </w:p>
    <w:p w:rsidR="00000000" w:rsidRDefault="008D710A">
      <w:pPr>
        <w:shd w:val="clear" w:color="auto" w:fill="FFFFFF"/>
        <w:spacing w:line="360" w:lineRule="auto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.</w:t>
      </w:r>
      <w:r>
        <w:rPr>
          <w:rFonts w:eastAsia="MS Mincho"/>
          <w:sz w:val="28"/>
          <w:szCs w:val="28"/>
          <w:lang w:val="ru-RU"/>
        </w:rPr>
        <w:tab/>
        <w:t>http://www.metod-kopilka.ru/page-2-2-11.html#st1</w:t>
      </w:r>
    </w:p>
    <w:p w:rsidR="00000000" w:rsidRDefault="008D710A">
      <w:pPr>
        <w:shd w:val="clear" w:color="auto" w:fill="FFFFFF"/>
        <w:spacing w:line="360" w:lineRule="auto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.</w:t>
      </w:r>
      <w:r>
        <w:rPr>
          <w:rFonts w:eastAsia="MS Mincho"/>
          <w:sz w:val="28"/>
          <w:szCs w:val="28"/>
          <w:lang w:val="ru-RU"/>
        </w:rPr>
        <w:tab/>
        <w:t>http://urist.fatal.ru/Book/Glava6/Glava6.htm</w:t>
      </w:r>
    </w:p>
    <w:p w:rsidR="00000000" w:rsidRDefault="008D710A">
      <w:pPr>
        <w:shd w:val="clear" w:color="auto" w:fill="FFFFFF"/>
        <w:spacing w:line="360" w:lineRule="auto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.</w:t>
      </w:r>
      <w:r>
        <w:rPr>
          <w:rFonts w:eastAsia="MS Mincho"/>
          <w:sz w:val="28"/>
          <w:szCs w:val="28"/>
          <w:lang w:val="ru-RU"/>
        </w:rPr>
        <w:tab/>
      </w:r>
      <w:r>
        <w:rPr>
          <w:rFonts w:eastAsia="MS Mincho"/>
          <w:sz w:val="28"/>
          <w:szCs w:val="28"/>
          <w:lang w:val="ru-RU"/>
        </w:rPr>
        <w:t>http://eco.sutd.ru/Study/Informat/Office/Excel.html</w:t>
      </w:r>
    </w:p>
    <w:p w:rsidR="008D710A" w:rsidRDefault="008D710A">
      <w:pPr>
        <w:shd w:val="clear" w:color="auto" w:fill="FFFFFF"/>
        <w:spacing w:line="360" w:lineRule="auto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.</w:t>
      </w:r>
      <w:r>
        <w:rPr>
          <w:rFonts w:eastAsia="MS Mincho"/>
          <w:sz w:val="28"/>
          <w:szCs w:val="28"/>
          <w:lang w:val="ru-RU"/>
        </w:rPr>
        <w:tab/>
        <w:t>http://svisloch2-pns.by.ru/index1.htm</w:t>
      </w:r>
    </w:p>
    <w:sectPr w:rsidR="008D71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CB"/>
    <w:rsid w:val="008D710A"/>
    <w:rsid w:val="008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9713CF-1B72-43B3-A6EF-3FB0B74F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2252</Words>
  <Characters>12842</Characters>
  <Application>Microsoft Office Word</Application>
  <DocSecurity>0</DocSecurity>
  <Lines>107</Lines>
  <Paragraphs>30</Paragraphs>
  <ScaleCrop>false</ScaleCrop>
  <Company/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2025-03-04T08:06:00Z</dcterms:created>
  <dcterms:modified xsi:type="dcterms:W3CDTF">2025-03-04T08:06:00Z</dcterms:modified>
</cp:coreProperties>
</file>