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DFD" w14:textId="77777777" w:rsidR="00000000" w:rsidRDefault="00297D08">
      <w:pPr>
        <w:pStyle w:val="H2"/>
        <w:ind w:firstLine="142"/>
        <w:jc w:val="center"/>
        <w:rPr>
          <w:b w:val="0"/>
          <w:sz w:val="24"/>
        </w:rPr>
      </w:pPr>
      <w:r>
        <w:rPr>
          <w:b w:val="0"/>
          <w:sz w:val="24"/>
        </w:rPr>
        <w:t>БЕЛОРУССКИЙ ГОСУДАРСТВЕННЫЙ УНИВЕРСИТЕТ</w:t>
      </w:r>
    </w:p>
    <w:p w14:paraId="3A227BB3" w14:textId="77777777" w:rsidR="00000000" w:rsidRDefault="00297D08">
      <w:pPr>
        <w:pStyle w:val="2"/>
      </w:pPr>
      <w:r>
        <w:t>Факультет радиофизики и физической электроники</w:t>
      </w:r>
    </w:p>
    <w:p w14:paraId="57F0653B" w14:textId="77777777" w:rsidR="00000000" w:rsidRDefault="00297D08">
      <w:pPr>
        <w:jc w:val="center"/>
        <w:rPr>
          <w:sz w:val="24"/>
        </w:rPr>
      </w:pPr>
    </w:p>
    <w:p w14:paraId="3C687528" w14:textId="77777777" w:rsidR="00000000" w:rsidRDefault="00297D08">
      <w:pPr>
        <w:jc w:val="center"/>
        <w:rPr>
          <w:sz w:val="24"/>
        </w:rPr>
      </w:pPr>
    </w:p>
    <w:p w14:paraId="0E634884" w14:textId="77777777" w:rsidR="00000000" w:rsidRDefault="00297D08">
      <w:pPr>
        <w:jc w:val="center"/>
        <w:rPr>
          <w:sz w:val="24"/>
        </w:rPr>
      </w:pPr>
    </w:p>
    <w:p w14:paraId="11E1A049" w14:textId="77777777" w:rsidR="00000000" w:rsidRDefault="00297D08">
      <w:pPr>
        <w:jc w:val="center"/>
        <w:rPr>
          <w:sz w:val="24"/>
        </w:rPr>
      </w:pPr>
    </w:p>
    <w:p w14:paraId="17CECA11" w14:textId="77777777" w:rsidR="00000000" w:rsidRDefault="00297D08">
      <w:pPr>
        <w:jc w:val="center"/>
        <w:rPr>
          <w:sz w:val="24"/>
        </w:rPr>
      </w:pPr>
    </w:p>
    <w:p w14:paraId="732AB4D5" w14:textId="77777777" w:rsidR="00000000" w:rsidRDefault="00297D08">
      <w:pPr>
        <w:jc w:val="center"/>
        <w:rPr>
          <w:sz w:val="24"/>
        </w:rPr>
      </w:pPr>
    </w:p>
    <w:p w14:paraId="4868343B" w14:textId="77777777" w:rsidR="00000000" w:rsidRDefault="00297D08">
      <w:pPr>
        <w:jc w:val="center"/>
        <w:rPr>
          <w:sz w:val="24"/>
        </w:rPr>
      </w:pPr>
    </w:p>
    <w:p w14:paraId="60A8A827" w14:textId="77777777" w:rsidR="00000000" w:rsidRDefault="00297D08">
      <w:pPr>
        <w:jc w:val="center"/>
        <w:rPr>
          <w:sz w:val="24"/>
        </w:rPr>
      </w:pPr>
    </w:p>
    <w:p w14:paraId="4147CF83" w14:textId="77777777" w:rsidR="00000000" w:rsidRDefault="00297D08">
      <w:pPr>
        <w:pStyle w:val="3"/>
      </w:pPr>
      <w:r>
        <w:t>Реферат</w:t>
      </w:r>
    </w:p>
    <w:p w14:paraId="7AF0AB47" w14:textId="77777777" w:rsidR="00000000" w:rsidRDefault="00297D08">
      <w:pPr>
        <w:jc w:val="right"/>
        <w:rPr>
          <w:sz w:val="24"/>
        </w:rPr>
      </w:pPr>
      <w:r>
        <w:rPr>
          <w:sz w:val="24"/>
        </w:rPr>
        <w:t xml:space="preserve">Студента </w:t>
      </w:r>
      <w:r>
        <w:rPr>
          <w:sz w:val="24"/>
          <w:lang w:val="en-US"/>
        </w:rPr>
        <w:t>I</w:t>
      </w:r>
      <w:r>
        <w:rPr>
          <w:sz w:val="24"/>
        </w:rPr>
        <w:t xml:space="preserve"> курса 4-ой группы</w:t>
      </w:r>
    </w:p>
    <w:p w14:paraId="7DE7C910" w14:textId="77777777" w:rsidR="00000000" w:rsidRDefault="00297D08">
      <w:pPr>
        <w:jc w:val="right"/>
        <w:rPr>
          <w:sz w:val="24"/>
        </w:rPr>
      </w:pPr>
      <w:r>
        <w:rPr>
          <w:sz w:val="24"/>
        </w:rPr>
        <w:t>Б</w:t>
      </w:r>
      <w:r>
        <w:rPr>
          <w:sz w:val="24"/>
          <w:lang w:val="en-US"/>
        </w:rPr>
        <w:t>.</w:t>
      </w:r>
      <w:r>
        <w:rPr>
          <w:sz w:val="24"/>
        </w:rPr>
        <w:t>Никты</w:t>
      </w:r>
    </w:p>
    <w:p w14:paraId="401957D5" w14:textId="77777777" w:rsidR="00000000" w:rsidRDefault="00297D08">
      <w:pPr>
        <w:jc w:val="right"/>
        <w:rPr>
          <w:sz w:val="24"/>
        </w:rPr>
      </w:pPr>
      <w:r>
        <w:rPr>
          <w:sz w:val="24"/>
        </w:rPr>
        <w:t>По теме:</w:t>
      </w:r>
    </w:p>
    <w:p w14:paraId="274B6B4F" w14:textId="77777777" w:rsidR="00000000" w:rsidRDefault="00297D08">
      <w:pPr>
        <w:jc w:val="center"/>
        <w:rPr>
          <w:sz w:val="44"/>
        </w:rPr>
      </w:pPr>
    </w:p>
    <w:p w14:paraId="136082E1" w14:textId="77777777" w:rsidR="00000000" w:rsidRDefault="00297D08">
      <w:pPr>
        <w:jc w:val="center"/>
        <w:rPr>
          <w:sz w:val="44"/>
        </w:rPr>
      </w:pPr>
    </w:p>
    <w:p w14:paraId="7889A8A8" w14:textId="77777777" w:rsidR="00000000" w:rsidRDefault="00297D08">
      <w:pPr>
        <w:jc w:val="center"/>
        <w:rPr>
          <w:sz w:val="44"/>
        </w:rPr>
      </w:pPr>
    </w:p>
    <w:p w14:paraId="54183AB4" w14:textId="77777777" w:rsidR="00000000" w:rsidRDefault="00297D08">
      <w:pPr>
        <w:jc w:val="center"/>
        <w:rPr>
          <w:sz w:val="44"/>
        </w:rPr>
      </w:pPr>
    </w:p>
    <w:p w14:paraId="4090E707" w14:textId="77777777" w:rsidR="00000000" w:rsidRDefault="00297D08">
      <w:pPr>
        <w:jc w:val="center"/>
        <w:rPr>
          <w:sz w:val="44"/>
        </w:rPr>
      </w:pPr>
      <w:r>
        <w:rPr>
          <w:sz w:val="44"/>
        </w:rPr>
        <w:t>Акустические резонаторы.</w:t>
      </w:r>
    </w:p>
    <w:p w14:paraId="11FBD701" w14:textId="77777777" w:rsidR="00000000" w:rsidRDefault="00297D08">
      <w:pPr>
        <w:pStyle w:val="H2"/>
        <w:ind w:firstLine="142"/>
        <w:jc w:val="center"/>
      </w:pPr>
    </w:p>
    <w:p w14:paraId="05740494" w14:textId="77777777" w:rsidR="00000000" w:rsidRDefault="00297D08"/>
    <w:p w14:paraId="4EE0529E" w14:textId="77777777" w:rsidR="00000000" w:rsidRDefault="00297D08"/>
    <w:p w14:paraId="0ECE61BA" w14:textId="77777777" w:rsidR="00000000" w:rsidRDefault="00297D08"/>
    <w:p w14:paraId="1E87C662" w14:textId="77777777" w:rsidR="00000000" w:rsidRDefault="00297D08"/>
    <w:p w14:paraId="59D25EB7" w14:textId="77777777" w:rsidR="00000000" w:rsidRDefault="00297D08"/>
    <w:p w14:paraId="76886666" w14:textId="77777777" w:rsidR="00000000" w:rsidRDefault="00297D08"/>
    <w:p w14:paraId="69CD41AD" w14:textId="77777777" w:rsidR="00000000" w:rsidRDefault="00297D08"/>
    <w:p w14:paraId="025D75F9" w14:textId="77777777" w:rsidR="00000000" w:rsidRDefault="00297D08"/>
    <w:p w14:paraId="5683890E" w14:textId="77777777" w:rsidR="00000000" w:rsidRDefault="00297D08"/>
    <w:p w14:paraId="0F2DAF64" w14:textId="77777777" w:rsidR="00000000" w:rsidRDefault="00297D08"/>
    <w:p w14:paraId="66AE3683" w14:textId="77777777" w:rsidR="00000000" w:rsidRDefault="00297D08"/>
    <w:p w14:paraId="446E3FB8" w14:textId="77777777" w:rsidR="00000000" w:rsidRDefault="00297D08"/>
    <w:p w14:paraId="548F408C" w14:textId="77777777" w:rsidR="00000000" w:rsidRDefault="00297D08"/>
    <w:p w14:paraId="16AC185F" w14:textId="77777777" w:rsidR="00000000" w:rsidRDefault="00297D08"/>
    <w:p w14:paraId="632FC25C" w14:textId="77777777" w:rsidR="00000000" w:rsidRDefault="00297D08"/>
    <w:p w14:paraId="3A40390F" w14:textId="77777777" w:rsidR="00000000" w:rsidRDefault="00297D08"/>
    <w:p w14:paraId="4CD9D508" w14:textId="77777777" w:rsidR="00000000" w:rsidRDefault="00297D08"/>
    <w:p w14:paraId="5BCE72EA" w14:textId="77777777" w:rsidR="00000000" w:rsidRDefault="00297D08"/>
    <w:p w14:paraId="1A1B6123" w14:textId="77777777" w:rsidR="00000000" w:rsidRDefault="00297D08"/>
    <w:p w14:paraId="276A454C" w14:textId="77777777" w:rsidR="00000000" w:rsidRDefault="00297D08"/>
    <w:p w14:paraId="32F13653" w14:textId="77777777" w:rsidR="00000000" w:rsidRDefault="00297D08"/>
    <w:p w14:paraId="6ABDCD17" w14:textId="77777777" w:rsidR="00000000" w:rsidRDefault="00297D08"/>
    <w:p w14:paraId="0E71DB60" w14:textId="77777777" w:rsidR="00000000" w:rsidRDefault="00297D08"/>
    <w:p w14:paraId="40F9BA8E" w14:textId="77777777" w:rsidR="00000000" w:rsidRDefault="00297D08">
      <w:pPr>
        <w:jc w:val="center"/>
      </w:pPr>
    </w:p>
    <w:p w14:paraId="4776BAC5" w14:textId="77777777" w:rsidR="00000000" w:rsidRDefault="00297D08">
      <w:pPr>
        <w:jc w:val="center"/>
      </w:pPr>
    </w:p>
    <w:p w14:paraId="30E7E199" w14:textId="77777777" w:rsidR="00000000" w:rsidRDefault="00297D08">
      <w:pPr>
        <w:jc w:val="center"/>
      </w:pPr>
    </w:p>
    <w:p w14:paraId="4AC66FBE" w14:textId="77777777" w:rsidR="00000000" w:rsidRDefault="00297D08">
      <w:pPr>
        <w:jc w:val="center"/>
      </w:pPr>
    </w:p>
    <w:p w14:paraId="39B9989A" w14:textId="77777777" w:rsidR="00000000" w:rsidRDefault="00297D08">
      <w:pPr>
        <w:jc w:val="center"/>
      </w:pPr>
      <w:r>
        <w:t>МИНСК 2001 г.</w:t>
      </w:r>
    </w:p>
    <w:p w14:paraId="202017DA" w14:textId="77777777" w:rsidR="00000000" w:rsidRDefault="00297D08"/>
    <w:p w14:paraId="0A3FB9C0" w14:textId="77777777" w:rsidR="00000000" w:rsidRDefault="00297D08"/>
    <w:p w14:paraId="49C5AD07" w14:textId="77777777" w:rsidR="00000000" w:rsidRDefault="00297D08">
      <w:pPr>
        <w:pStyle w:val="H2"/>
        <w:ind w:firstLine="142"/>
        <w:jc w:val="center"/>
      </w:pPr>
      <w:r>
        <w:lastRenderedPageBreak/>
        <w:t>Акустические резонаторы.</w:t>
      </w:r>
    </w:p>
    <w:p w14:paraId="3F8BBAD0" w14:textId="77777777" w:rsidR="00000000" w:rsidRDefault="00297D08"/>
    <w:p w14:paraId="6E8A8C29" w14:textId="77777777" w:rsidR="00000000" w:rsidRDefault="00297D08"/>
    <w:p w14:paraId="542FEF7D" w14:textId="77777777" w:rsidR="00000000" w:rsidRDefault="00297D08">
      <w:pPr>
        <w:ind w:firstLine="284"/>
        <w:jc w:val="both"/>
        <w:rPr>
          <w:sz w:val="24"/>
        </w:rPr>
      </w:pPr>
      <w:r>
        <w:rPr>
          <w:i/>
          <w:sz w:val="24"/>
        </w:rPr>
        <w:t>Звуковы</w:t>
      </w:r>
      <w:r>
        <w:rPr>
          <w:i/>
          <w:sz w:val="24"/>
        </w:rPr>
        <w:t>ми волнами</w:t>
      </w:r>
      <w:r>
        <w:rPr>
          <w:sz w:val="24"/>
        </w:rPr>
        <w:t xml:space="preserve"> или просто </w:t>
      </w:r>
      <w:r>
        <w:rPr>
          <w:i/>
          <w:sz w:val="24"/>
        </w:rPr>
        <w:t>звуком</w:t>
      </w:r>
      <w:r>
        <w:rPr>
          <w:sz w:val="24"/>
        </w:rPr>
        <w:t xml:space="preserve"> принято называть волны, воспринимаемые человеческим ухом. Диапазон звуковых частот лежит в пределах приблизительно от 20 Гц до 20 кГц. Волны с частотой менее 20 Гц называются </w:t>
      </w:r>
      <w:r>
        <w:rPr>
          <w:i/>
          <w:sz w:val="24"/>
        </w:rPr>
        <w:t>инфразвуком</w:t>
      </w:r>
      <w:r>
        <w:rPr>
          <w:sz w:val="24"/>
        </w:rPr>
        <w:t xml:space="preserve">, а с частотой более 20 кГц - </w:t>
      </w:r>
      <w:r>
        <w:rPr>
          <w:i/>
          <w:sz w:val="24"/>
        </w:rPr>
        <w:t>ультразвуко</w:t>
      </w:r>
      <w:r>
        <w:rPr>
          <w:i/>
          <w:sz w:val="24"/>
        </w:rPr>
        <w:t>м</w:t>
      </w:r>
      <w:r>
        <w:rPr>
          <w:sz w:val="24"/>
        </w:rPr>
        <w:t>. Волны звукового диапазона могут распространяться не только в газе, но и в жидкости (продольные волны) и в твердом теле (продольные и поперечные волны). Однако волны в газообразной среде - среде нашего обитания - представляют особый интерес. Изучением зв</w:t>
      </w:r>
      <w:r>
        <w:rPr>
          <w:sz w:val="24"/>
        </w:rPr>
        <w:t>уковых явлений занимается раздел физики, который называют а</w:t>
      </w:r>
      <w:r>
        <w:rPr>
          <w:i/>
          <w:sz w:val="24"/>
        </w:rPr>
        <w:t>кустикой</w:t>
      </w:r>
      <w:r>
        <w:rPr>
          <w:sz w:val="24"/>
        </w:rPr>
        <w:t>.</w:t>
      </w:r>
    </w:p>
    <w:p w14:paraId="4E036C25" w14:textId="77777777" w:rsidR="00000000" w:rsidRDefault="00297D08">
      <w:pPr>
        <w:ind w:firstLine="284"/>
        <w:jc w:val="both"/>
        <w:rPr>
          <w:sz w:val="24"/>
        </w:rPr>
      </w:pPr>
    </w:p>
    <w:p w14:paraId="7458AA32" w14:textId="3C230124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При распространении звука в газе атомы и молекулы колеблются вдоль направления распространения волны. Это приводит к изменениям локальной плотности </w:t>
      </w:r>
      <w:r>
        <w:rPr>
          <w:sz w:val="24"/>
        </w:rPr>
        <w:fldChar w:fldCharType="begin"/>
      </w:r>
      <w:r w:rsidR="00331BDB">
        <w:rPr>
          <w:sz w:val="24"/>
        </w:rPr>
        <w:instrText xml:space="preserve"> INCLUDEPICTURE "C:\\Image939.gif" \* MERGEFORMAT \d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и </w:t>
      </w:r>
      <w:r>
        <w:rPr>
          <w:sz w:val="24"/>
        </w:rPr>
        <w:t xml:space="preserve">давления </w:t>
      </w:r>
      <w:r>
        <w:rPr>
          <w:sz w:val="24"/>
          <w:lang w:val="en-US"/>
        </w:rPr>
        <w:t>p</w:t>
      </w:r>
      <w:r>
        <w:rPr>
          <w:sz w:val="24"/>
        </w:rPr>
        <w:t>. Звуковые волны в газе часто называют волнами плотности или волнами давления.</w:t>
      </w:r>
    </w:p>
    <w:p w14:paraId="08862971" w14:textId="77777777" w:rsidR="00000000" w:rsidRDefault="00297D08">
      <w:pPr>
        <w:ind w:firstLine="284"/>
        <w:jc w:val="both"/>
        <w:rPr>
          <w:sz w:val="24"/>
        </w:rPr>
      </w:pPr>
    </w:p>
    <w:p w14:paraId="1DF08F79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При восприятии различных звуков человеческое ухо оценивает их прежде всего по уровню громкости, зависящей от потока энергии или интенсивности звуковой волны. Воздейст</w:t>
      </w:r>
      <w:r>
        <w:rPr>
          <w:sz w:val="24"/>
        </w:rPr>
        <w:t xml:space="preserve">вие звуковой волны на барабанную перепонку зависит от </w:t>
      </w:r>
      <w:r>
        <w:rPr>
          <w:i/>
          <w:sz w:val="24"/>
        </w:rPr>
        <w:t>звукового давления</w:t>
      </w:r>
      <w:r>
        <w:rPr>
          <w:sz w:val="24"/>
        </w:rPr>
        <w:t>, т.е. амплитуды p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колебаний давления в волне. Человеческое ухо является совершенным созданием Природы, способным воспринимать звуки в огромном диапазоне интенсивностей: от слабого пи</w:t>
      </w:r>
      <w:r>
        <w:rPr>
          <w:sz w:val="24"/>
        </w:rPr>
        <w:t xml:space="preserve">ска комара до грохота вулкана. </w:t>
      </w:r>
      <w:r>
        <w:rPr>
          <w:i/>
          <w:sz w:val="24"/>
        </w:rPr>
        <w:t xml:space="preserve">Порог слышимости </w:t>
      </w:r>
      <w:r>
        <w:rPr>
          <w:sz w:val="24"/>
        </w:rPr>
        <w:t>соответствует значению p</w:t>
      </w:r>
      <w:r>
        <w:rPr>
          <w:sz w:val="24"/>
          <w:vertAlign w:val="subscript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>порядка 10</w:t>
      </w:r>
      <w:r>
        <w:rPr>
          <w:sz w:val="24"/>
          <w:vertAlign w:val="superscript"/>
        </w:rPr>
        <w:t>-10</w:t>
      </w:r>
      <w:r>
        <w:rPr>
          <w:sz w:val="24"/>
        </w:rPr>
        <w:t xml:space="preserve"> атм., т.е. 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 Па. При таком слабом звуке молекулы воздуха колеблются в звуковой волне с амплитудой всего лишь 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см! </w:t>
      </w:r>
      <w:r>
        <w:rPr>
          <w:i/>
          <w:sz w:val="24"/>
        </w:rPr>
        <w:t>Болевой порог</w:t>
      </w:r>
      <w:r>
        <w:rPr>
          <w:sz w:val="24"/>
        </w:rPr>
        <w:t xml:space="preserve"> соответствует значению p</w:t>
      </w:r>
      <w:r>
        <w:rPr>
          <w:sz w:val="24"/>
          <w:vertAlign w:val="subscript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>порядка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атм. или 10 Па. Таким образом, человеческое ухо способно воспринимать волны, в которых звуковое давление изменяется в миллион раз. Так как интенсивность звука пропорциональна квадрату звукового давления, то диапазон интенсивностей оказывается порядка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12</w:t>
      </w:r>
      <w:r>
        <w:rPr>
          <w:sz w:val="24"/>
        </w:rPr>
        <w:t>! Такой огромный диапазон человеческого уха эквивалентен использованию одного и того же прибора для измерения диаметра атома и размеров футбольного поля.</w:t>
      </w:r>
    </w:p>
    <w:p w14:paraId="30BCCA02" w14:textId="77777777" w:rsidR="00000000" w:rsidRDefault="00297D08">
      <w:pPr>
        <w:ind w:firstLine="284"/>
        <w:jc w:val="both"/>
        <w:rPr>
          <w:sz w:val="24"/>
        </w:rPr>
      </w:pPr>
    </w:p>
    <w:p w14:paraId="559E7947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Для сравнения укажем, что при обычных разговорах людей в комнате интенсивность звука приблизител</w:t>
      </w:r>
      <w:r>
        <w:rPr>
          <w:sz w:val="24"/>
        </w:rPr>
        <w:t>ьно в 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раз превышает порог слышимости, а интенсивность звука при рок-концерте приближается к болевому порогу.</w:t>
      </w:r>
    </w:p>
    <w:p w14:paraId="3B9F8EBB" w14:textId="77777777" w:rsidR="00000000" w:rsidRDefault="00297D08">
      <w:pPr>
        <w:ind w:firstLine="284"/>
        <w:jc w:val="both"/>
        <w:rPr>
          <w:sz w:val="24"/>
        </w:rPr>
      </w:pPr>
    </w:p>
    <w:p w14:paraId="73337206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Еще одной характеристикой звуковых волн, определяющей их слуховое восприятие, является </w:t>
      </w:r>
      <w:r>
        <w:rPr>
          <w:i/>
          <w:sz w:val="24"/>
        </w:rPr>
        <w:t>высота звука</w:t>
      </w:r>
      <w:r>
        <w:rPr>
          <w:sz w:val="24"/>
        </w:rPr>
        <w:t xml:space="preserve">. Колебания в гармонической звуковой волне </w:t>
      </w:r>
      <w:r>
        <w:rPr>
          <w:sz w:val="24"/>
        </w:rPr>
        <w:t xml:space="preserve">воспринимаются человеческим ухом как </w:t>
      </w:r>
      <w:r>
        <w:rPr>
          <w:i/>
          <w:sz w:val="24"/>
        </w:rPr>
        <w:t>музыкальный тон</w:t>
      </w:r>
      <w:r>
        <w:rPr>
          <w:sz w:val="24"/>
        </w:rPr>
        <w:t xml:space="preserve">. Колебания высокой частоты воспринимаются как звуки </w:t>
      </w:r>
      <w:r>
        <w:rPr>
          <w:i/>
          <w:sz w:val="24"/>
        </w:rPr>
        <w:t>высокого тона</w:t>
      </w:r>
      <w:r>
        <w:rPr>
          <w:sz w:val="24"/>
        </w:rPr>
        <w:t xml:space="preserve">, колебания низкой частоты - как звук </w:t>
      </w:r>
      <w:r>
        <w:rPr>
          <w:i/>
          <w:sz w:val="24"/>
        </w:rPr>
        <w:t>низкого тона</w:t>
      </w:r>
      <w:r>
        <w:rPr>
          <w:sz w:val="24"/>
        </w:rPr>
        <w:t>. Звуки, издаваемые музыкальными инструментами, а также звуки человеческого голоса могут</w:t>
      </w:r>
      <w:r>
        <w:rPr>
          <w:sz w:val="24"/>
        </w:rPr>
        <w:t xml:space="preserve"> сильно различаться по высоте тона и по диапазону частот. Так, например, диапазон наиболее низкого мужского голоса - баса - простирается приблизительно от 80 до 400 Гц, а диапазон высокого женского голоса - сопрано - от 250 до 1050 Гц. </w:t>
      </w:r>
    </w:p>
    <w:p w14:paraId="17AA4512" w14:textId="77777777" w:rsidR="00000000" w:rsidRDefault="00297D08">
      <w:pPr>
        <w:ind w:firstLine="284"/>
        <w:jc w:val="both"/>
        <w:rPr>
          <w:sz w:val="24"/>
        </w:rPr>
      </w:pPr>
    </w:p>
    <w:p w14:paraId="7A2884CC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Диапазон звуковых </w:t>
      </w:r>
      <w:r>
        <w:rPr>
          <w:sz w:val="24"/>
        </w:rPr>
        <w:t xml:space="preserve">колебаний, соответствующий изменению частоты колебаний в два раза, называется </w:t>
      </w:r>
      <w:r>
        <w:rPr>
          <w:i/>
          <w:sz w:val="24"/>
        </w:rPr>
        <w:t>октавой</w:t>
      </w:r>
      <w:r>
        <w:rPr>
          <w:sz w:val="24"/>
        </w:rPr>
        <w:t>. Голос скрипки, например, перекрывает приблизительно три с половиной октавы (196-2340 Гц), а звуки пианино - семь с лишним октав (27.5 - 4186 Гц).</w:t>
      </w:r>
    </w:p>
    <w:p w14:paraId="7F7B8E53" w14:textId="77777777" w:rsidR="00000000" w:rsidRDefault="00297D08">
      <w:pPr>
        <w:ind w:firstLine="284"/>
        <w:rPr>
          <w:sz w:val="24"/>
        </w:rPr>
      </w:pPr>
    </w:p>
    <w:p w14:paraId="42100F0C" w14:textId="77777777" w:rsidR="00000000" w:rsidRDefault="00297D08">
      <w:pPr>
        <w:ind w:firstLine="284"/>
        <w:rPr>
          <w:sz w:val="24"/>
        </w:rPr>
      </w:pPr>
      <w:r>
        <w:rPr>
          <w:sz w:val="24"/>
        </w:rPr>
        <w:t>При настройке музыкаль</w:t>
      </w:r>
      <w:r>
        <w:rPr>
          <w:sz w:val="24"/>
        </w:rPr>
        <w:t xml:space="preserve">ных инструментов часто используется устройство, называемое </w:t>
      </w:r>
      <w:r>
        <w:rPr>
          <w:i/>
          <w:sz w:val="24"/>
        </w:rPr>
        <w:t>камертоном</w:t>
      </w:r>
      <w:r>
        <w:rPr>
          <w:sz w:val="24"/>
        </w:rPr>
        <w:t xml:space="preserve">. Оно состоит из деревянного акустического резонатора и скрепленной с ним </w:t>
      </w:r>
      <w:r>
        <w:rPr>
          <w:sz w:val="24"/>
        </w:rPr>
        <w:lastRenderedPageBreak/>
        <w:t>металлической вилки, настроенных в резонанс. При ударе молоточком по вилке вся система возбуждается и издает чист</w:t>
      </w:r>
      <w:r>
        <w:rPr>
          <w:sz w:val="24"/>
        </w:rPr>
        <w:t>ый музыкальный тон.</w:t>
      </w:r>
    </w:p>
    <w:p w14:paraId="7D1E13CD" w14:textId="77777777" w:rsidR="00000000" w:rsidRDefault="00297D08">
      <w:pPr>
        <w:pStyle w:val="20"/>
      </w:pPr>
    </w:p>
    <w:p w14:paraId="05EA9484" w14:textId="77777777" w:rsidR="00000000" w:rsidRDefault="00297D08">
      <w:pPr>
        <w:pStyle w:val="20"/>
      </w:pPr>
      <w:r>
        <w:t>Акустическим резонатором является и гортань певца.</w:t>
      </w:r>
    </w:p>
    <w:p w14:paraId="135034F1" w14:textId="77777777" w:rsidR="00000000" w:rsidRDefault="00297D08">
      <w:pPr>
        <w:ind w:firstLine="284"/>
        <w:jc w:val="both"/>
        <w:rPr>
          <w:sz w:val="24"/>
        </w:rPr>
      </w:pPr>
    </w:p>
    <w:p w14:paraId="070BC2BE" w14:textId="77777777" w:rsidR="00000000" w:rsidRDefault="00297D08">
      <w:pPr>
        <w:ind w:firstLine="284"/>
        <w:jc w:val="both"/>
        <w:rPr>
          <w:i/>
          <w:sz w:val="24"/>
        </w:rPr>
      </w:pPr>
    </w:p>
    <w:p w14:paraId="693AA78C" w14:textId="77777777" w:rsidR="00000000" w:rsidRDefault="00297D08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 Резонаторы - </w:t>
      </w:r>
      <w:r>
        <w:rPr>
          <w:sz w:val="24"/>
        </w:rPr>
        <w:t>усилители колебаний. Явление акустического резонанса заключается в том, что акустическая система приводится в колебание, когда невдалеке от нее звучит другая акустическ</w:t>
      </w:r>
      <w:r>
        <w:rPr>
          <w:sz w:val="24"/>
        </w:rPr>
        <w:t xml:space="preserve">ая система с частотой колебаний, совпадающей с собственной частотой первой. </w:t>
      </w:r>
    </w:p>
    <w:p w14:paraId="0A3A8C5D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  </w:t>
      </w:r>
    </w:p>
    <w:p w14:paraId="032791D9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Резонатором в акустике может служить натянутая струна, открытый или закрытый объем, например, в виде деревянного, стеклянного, металлического цилиндра (трубы), пластинка, закре</w:t>
      </w:r>
      <w:r>
        <w:rPr>
          <w:sz w:val="24"/>
        </w:rPr>
        <w:t>пленная с одного конца, камертон и т.д. В резонаторе возбуждаются колебания даже от сравнительно слабых звуковых волн, падающих на него.</w:t>
      </w:r>
    </w:p>
    <w:p w14:paraId="2012DEF1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 </w:t>
      </w:r>
    </w:p>
    <w:p w14:paraId="0EFF845F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Почему же резонатор увеличивает интенсивность доходящих до него колебаний?  Ответов может быть два:</w:t>
      </w:r>
    </w:p>
    <w:p w14:paraId="7B85D932" w14:textId="77777777" w:rsidR="00000000" w:rsidRDefault="00297D08">
      <w:pPr>
        <w:numPr>
          <w:ilvl w:val="0"/>
          <w:numId w:val="1"/>
        </w:numPr>
        <w:ind w:firstLine="284"/>
        <w:jc w:val="both"/>
        <w:rPr>
          <w:sz w:val="24"/>
        </w:rPr>
      </w:pPr>
      <w:r>
        <w:rPr>
          <w:sz w:val="24"/>
        </w:rPr>
        <w:t>или резонатор соб</w:t>
      </w:r>
      <w:r>
        <w:rPr>
          <w:sz w:val="24"/>
        </w:rPr>
        <w:t xml:space="preserve">ирает рассеянную в пространстве энергию, </w:t>
      </w:r>
    </w:p>
    <w:p w14:paraId="58EA4534" w14:textId="77777777" w:rsidR="00000000" w:rsidRDefault="00297D08">
      <w:pPr>
        <w:numPr>
          <w:ilvl w:val="0"/>
          <w:numId w:val="1"/>
        </w:numPr>
        <w:ind w:firstLine="284"/>
        <w:jc w:val="both"/>
        <w:rPr>
          <w:sz w:val="24"/>
        </w:rPr>
      </w:pPr>
      <w:r>
        <w:rPr>
          <w:sz w:val="24"/>
        </w:rPr>
        <w:t xml:space="preserve">или усиление происходит за счет уменьшения продолжительности     </w:t>
      </w:r>
    </w:p>
    <w:p w14:paraId="2E6DC76A" w14:textId="77777777" w:rsidR="00000000" w:rsidRDefault="00297D08">
      <w:pPr>
        <w:ind w:left="720"/>
        <w:jc w:val="both"/>
        <w:rPr>
          <w:sz w:val="24"/>
        </w:rPr>
      </w:pPr>
      <w:r>
        <w:rPr>
          <w:sz w:val="24"/>
        </w:rPr>
        <w:t xml:space="preserve">           колебаний. </w:t>
      </w:r>
    </w:p>
    <w:p w14:paraId="4487FA16" w14:textId="77777777" w:rsidR="00000000" w:rsidRDefault="00297D08">
      <w:pPr>
        <w:jc w:val="both"/>
        <w:rPr>
          <w:sz w:val="24"/>
        </w:rPr>
      </w:pPr>
      <w:r>
        <w:rPr>
          <w:sz w:val="24"/>
        </w:rPr>
        <w:t xml:space="preserve">Оба ответа справедливы. </w:t>
      </w:r>
    </w:p>
    <w:p w14:paraId="2F91E9E5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  В театрах Древней Греции и Древнего Рима устанавливали так называемые "гармоники" - открытые объем</w:t>
      </w:r>
      <w:r>
        <w:rPr>
          <w:sz w:val="24"/>
        </w:rPr>
        <w:t>ы, горловина которых соединялась с окружающим пространством (рис. 1, а). Масса воздуха m в горловине приводилась в колебательное движение внешним звуковым давлением. Резонансная частота f0 определялась этой массой и гибкостью (сжимаемостью) c воздушного об</w:t>
      </w:r>
      <w:r>
        <w:rPr>
          <w:sz w:val="24"/>
        </w:rPr>
        <w:t>ъема V резонатора. При резонансе скорость колебаний v в горле резонатора увеличивается, увеличивается и объемный поток vS ( S - площадь поперечного сечения горла). Ввиду того, что колебательная скорость падающей волны остается постоянной, для поддержания в</w:t>
      </w:r>
      <w:r>
        <w:rPr>
          <w:sz w:val="24"/>
        </w:rPr>
        <w:t>озрастающего объемного потока фронт падающей волны деформируется (рис.1, б). Деформация охватывает тем большую зону, чем больше скорость колебаний в горле. Поэтому резонатор концентрирует значительно большую энергию, чем та, которая содержится в части пада</w:t>
      </w:r>
      <w:r>
        <w:rPr>
          <w:sz w:val="24"/>
        </w:rPr>
        <w:t>ющей волны, приходящейся на площадь входного отверстия. После прекращения внешнего воздействия резонатор отдает накопленную энергию в окружающее пространство (рис. 1, в).</w:t>
      </w:r>
    </w:p>
    <w:p w14:paraId="0BC6D01C" w14:textId="372AADC9" w:rsidR="00000000" w:rsidRDefault="00331BDB">
      <w:pPr>
        <w:ind w:firstLine="284"/>
        <w:jc w:val="both"/>
      </w:pPr>
      <w:r>
        <w:rPr>
          <w:noProof/>
        </w:rPr>
        <w:drawing>
          <wp:anchor distT="0" distB="0" distL="114300" distR="114300" simplePos="0" relativeHeight="251653632" behindDoc="0" locked="0" layoutInCell="0" allowOverlap="1" wp14:anchorId="539ECD0B" wp14:editId="2E2AB33B">
            <wp:simplePos x="0" y="0"/>
            <wp:positionH relativeFrom="column">
              <wp:posOffset>168910</wp:posOffset>
            </wp:positionH>
            <wp:positionV relativeFrom="paragraph">
              <wp:posOffset>436880</wp:posOffset>
            </wp:positionV>
            <wp:extent cx="2371725" cy="771525"/>
            <wp:effectExtent l="0" t="0" r="0" b="0"/>
            <wp:wrapTopAndBottom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A7472" w14:textId="77777777" w:rsidR="00000000" w:rsidRDefault="00297D08">
      <w:pPr>
        <w:jc w:val="both"/>
      </w:pPr>
      <w:r>
        <w:rPr>
          <w:b/>
        </w:rPr>
        <w:t>Рис.1</w:t>
      </w:r>
      <w:r>
        <w:rPr>
          <w:rFonts w:ascii="Italic" w:hAnsi="Italic"/>
        </w:rPr>
        <w:t xml:space="preserve"> </w:t>
      </w:r>
      <w:r>
        <w:t>Принцип действия акустического резонатора.</w:t>
      </w:r>
    </w:p>
    <w:p w14:paraId="28C2350C" w14:textId="77777777" w:rsidR="00000000" w:rsidRDefault="00297D08">
      <w:pPr>
        <w:ind w:left="360"/>
        <w:jc w:val="both"/>
      </w:pPr>
    </w:p>
    <w:p w14:paraId="3D79DBF6" w14:textId="77777777" w:rsidR="00000000" w:rsidRDefault="00297D08">
      <w:pPr>
        <w:numPr>
          <w:ilvl w:val="0"/>
          <w:numId w:val="1"/>
        </w:numPr>
        <w:jc w:val="both"/>
      </w:pPr>
      <w:r>
        <w:t xml:space="preserve">а) конструкция; </w:t>
      </w:r>
    </w:p>
    <w:p w14:paraId="06F8349A" w14:textId="77777777" w:rsidR="00000000" w:rsidRDefault="00297D08">
      <w:pPr>
        <w:numPr>
          <w:ilvl w:val="0"/>
          <w:numId w:val="1"/>
        </w:numPr>
        <w:jc w:val="both"/>
      </w:pPr>
      <w:r>
        <w:t>б) деформация фр</w:t>
      </w:r>
      <w:r>
        <w:t xml:space="preserve">онта падающей волны; </w:t>
      </w:r>
    </w:p>
    <w:p w14:paraId="7B06AF50" w14:textId="77777777" w:rsidR="00000000" w:rsidRDefault="00297D08">
      <w:pPr>
        <w:numPr>
          <w:ilvl w:val="0"/>
          <w:numId w:val="1"/>
        </w:numPr>
        <w:jc w:val="both"/>
      </w:pPr>
      <w:r>
        <w:t xml:space="preserve">в) отдача накопленной энергии в окружающее </w:t>
      </w:r>
    </w:p>
    <w:p w14:paraId="4A80992E" w14:textId="77777777" w:rsidR="00000000" w:rsidRDefault="00297D08">
      <w:pPr>
        <w:ind w:left="360"/>
        <w:jc w:val="both"/>
      </w:pPr>
      <w:r>
        <w:t xml:space="preserve">           пространство  </w:t>
      </w:r>
    </w:p>
    <w:p w14:paraId="42816323" w14:textId="77777777" w:rsidR="00000000" w:rsidRDefault="00297D08">
      <w:pPr>
        <w:ind w:firstLine="284"/>
        <w:jc w:val="both"/>
      </w:pPr>
    </w:p>
    <w:p w14:paraId="78C4FEFE" w14:textId="77777777" w:rsidR="00000000" w:rsidRDefault="00297D08">
      <w:pPr>
        <w:pStyle w:val="a3"/>
        <w:jc w:val="both"/>
        <w:rPr>
          <w:sz w:val="24"/>
        </w:rPr>
      </w:pPr>
      <w:r>
        <w:rPr>
          <w:sz w:val="24"/>
        </w:rPr>
        <w:t>Дается экспериментальное подтверждение второму предположению - увеличению интенсивности колебаний за счет уменьшения их продолжительности. Свободно подвешенный и в</w:t>
      </w:r>
      <w:r>
        <w:rPr>
          <w:sz w:val="24"/>
        </w:rPr>
        <w:t xml:space="preserve">озбужденный ударом камертон звучит 252 с, приложенный к мраморной </w:t>
      </w:r>
      <w:r>
        <w:rPr>
          <w:sz w:val="24"/>
        </w:rPr>
        <w:lastRenderedPageBreak/>
        <w:t>доске - 115 с, приложенный к деревянной доске - 10 с. Особенно усиливаются колебания, если приложить камертон к ящику-резонатору с той же собственной частотой, что и у камертона. Однако прод</w:t>
      </w:r>
      <w:r>
        <w:rPr>
          <w:sz w:val="24"/>
        </w:rPr>
        <w:t>олжительность колебаний в этом случае еще более сокращается.</w:t>
      </w:r>
    </w:p>
    <w:p w14:paraId="387748D7" w14:textId="77777777" w:rsidR="00000000" w:rsidRDefault="00297D08">
      <w:pPr>
        <w:pStyle w:val="a4"/>
        <w:jc w:val="both"/>
      </w:pPr>
      <w:r>
        <w:t>Итак, звук усиливается, но запасенная энергия исчерпывается быстрее. Степень усиления колебаний определяется добротностью резонатора, а ощущение громкости - интенсивностью колебаний и их продолжи</w:t>
      </w:r>
      <w:r>
        <w:t xml:space="preserve">тельностью. Поэтому не следует преувеличивать эффективность действия "гармоник" древних театров на открытом воздухе или кувшинов-«голосников» древних православных храмов. Эти устройства создавали сравнительно небольшое усиление колебаний. Такие резонаторы </w:t>
      </w:r>
      <w:r>
        <w:t>иногда используют в современных акустических лабораториях.</w:t>
      </w:r>
    </w:p>
    <w:p w14:paraId="53322F9B" w14:textId="77777777" w:rsidR="00000000" w:rsidRDefault="00297D08">
      <w:pPr>
        <w:pStyle w:val="20"/>
        <w:jc w:val="both"/>
      </w:pPr>
    </w:p>
    <w:p w14:paraId="47591C6F" w14:textId="77777777" w:rsidR="00000000" w:rsidRDefault="00297D08">
      <w:pPr>
        <w:pStyle w:val="20"/>
        <w:jc w:val="both"/>
      </w:pPr>
      <w:r>
        <w:t>Можно предположить, что замкнутые пространства под эстрадой концертных залов и под оркестровой ямой оперных театров также являются своеобразными резонаторами, усиливающими звучность. Аналогичную р</w:t>
      </w:r>
      <w:r>
        <w:t xml:space="preserve">оль играют подвесные «мембранные потолки» концертных и театральных залов, разумеется, если они не отягощены помещенным на них грузом-засыпкой из камней и шлака. В отличие от резонаторов-сосудов, представляющих собой системы с сосредоточенными параметрами, </w:t>
      </w:r>
      <w:r>
        <w:t>пространства под эстрадой или подвесные потолки являются системами с распределенными параметрами, "многочастотными системами".</w:t>
      </w:r>
    </w:p>
    <w:p w14:paraId="40A4A0F8" w14:textId="77777777" w:rsidR="00000000" w:rsidRDefault="00297D08">
      <w:pPr>
        <w:pStyle w:val="20"/>
        <w:jc w:val="both"/>
      </w:pPr>
    </w:p>
    <w:p w14:paraId="06C03159" w14:textId="77777777" w:rsidR="00000000" w:rsidRDefault="00297D08">
      <w:pPr>
        <w:pStyle w:val="20"/>
        <w:jc w:val="both"/>
      </w:pPr>
      <w:r>
        <w:t>Связь собственной резонансной частоты объемных акустических резонаторов с их геометрическими размерами устанавливалась различным</w:t>
      </w:r>
      <w:r>
        <w:t>и авторами, начиная с Гельмгольца. Внешнее несходство полученных выражений определяется различием некоторых исходных предпосылок, но рассчитанные значения f0 получаются примерно одинаковыми. Для резонаторов без горла (b=0) И.Г. Дрейзен приводит выражение</w:t>
      </w:r>
    </w:p>
    <w:p w14:paraId="1631E259" w14:textId="440710AB" w:rsidR="00000000" w:rsidRDefault="00331BDB">
      <w:pPr>
        <w:pStyle w:val="20"/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0" allowOverlap="1" wp14:anchorId="0E2CF551" wp14:editId="0BE7507A">
            <wp:simplePos x="0" y="0"/>
            <wp:positionH relativeFrom="column">
              <wp:posOffset>2232025</wp:posOffset>
            </wp:positionH>
            <wp:positionV relativeFrom="paragraph">
              <wp:posOffset>132715</wp:posOffset>
            </wp:positionV>
            <wp:extent cx="523875" cy="209550"/>
            <wp:effectExtent l="0" t="0" r="0" b="0"/>
            <wp:wrapTopAndBottom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540F5" w14:textId="5B839B8A" w:rsidR="00000000" w:rsidRDefault="00331BDB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0" allowOverlap="1" wp14:anchorId="6DCBE17D" wp14:editId="19DA01CB">
            <wp:simplePos x="0" y="0"/>
            <wp:positionH relativeFrom="column">
              <wp:posOffset>2232025</wp:posOffset>
            </wp:positionH>
            <wp:positionV relativeFrom="paragraph">
              <wp:posOffset>194310</wp:posOffset>
            </wp:positionV>
            <wp:extent cx="476250" cy="2095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08">
        <w:rPr>
          <w:sz w:val="24"/>
        </w:rPr>
        <w:t>а Е. Скучик – выражение</w:t>
      </w:r>
    </w:p>
    <w:p w14:paraId="3459BB90" w14:textId="77777777" w:rsidR="00000000" w:rsidRDefault="00297D08">
      <w:pPr>
        <w:jc w:val="both"/>
        <w:rPr>
          <w:sz w:val="24"/>
        </w:rPr>
      </w:pPr>
    </w:p>
    <w:p w14:paraId="717D64DE" w14:textId="77777777" w:rsidR="00000000" w:rsidRDefault="00297D08">
      <w:pPr>
        <w:pStyle w:val="a4"/>
        <w:jc w:val="both"/>
      </w:pPr>
      <w:r>
        <w:t>причем a - радиус отверстия, V - объем. При а = 1 см и V = 500 см3 расчеты f0 по приведенным двум формулам дают соответственно значения 340 и 330 Гц.</w:t>
      </w:r>
    </w:p>
    <w:p w14:paraId="72938584" w14:textId="77777777" w:rsidR="00000000" w:rsidRDefault="00297D08">
      <w:pPr>
        <w:pStyle w:val="20"/>
        <w:jc w:val="both"/>
      </w:pPr>
    </w:p>
    <w:p w14:paraId="2076164F" w14:textId="5337F686" w:rsidR="00000000" w:rsidRDefault="00331BDB">
      <w:pPr>
        <w:pStyle w:val="2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41967A09" wp14:editId="7B32496E">
            <wp:simplePos x="0" y="0"/>
            <wp:positionH relativeFrom="column">
              <wp:posOffset>2376805</wp:posOffset>
            </wp:positionH>
            <wp:positionV relativeFrom="paragraph">
              <wp:posOffset>784860</wp:posOffset>
            </wp:positionV>
            <wp:extent cx="390525" cy="20002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08">
        <w:t>И. Г. Дрейзен и Е. Скучик получили выражения для добротности Q объемного резо</w:t>
      </w:r>
      <w:r w:rsidR="00297D08">
        <w:t>натора. По Дрейзену, усилительная способность резонатора определяется отношением звукового давления в горле резонатора p2 к звуковому давлению р1 в падающей волне:</w:t>
      </w:r>
    </w:p>
    <w:p w14:paraId="6D42AA31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3187FD4F" w14:textId="77777777" w:rsidR="00000000" w:rsidRDefault="00297D08">
      <w:pPr>
        <w:pStyle w:val="a4"/>
        <w:jc w:val="both"/>
      </w:pPr>
      <w:r>
        <w:t>причем k = 2p/l = 2pf/c0 - волновое число, V - объем резонатора.</w:t>
      </w:r>
    </w:p>
    <w:p w14:paraId="490D7B91" w14:textId="77777777" w:rsidR="00000000" w:rsidRDefault="00297D08">
      <w:pPr>
        <w:ind w:firstLine="284"/>
        <w:jc w:val="both"/>
        <w:rPr>
          <w:sz w:val="24"/>
        </w:rPr>
      </w:pPr>
    </w:p>
    <w:p w14:paraId="254A4889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По Е. Скучику</w:t>
      </w:r>
      <w:r>
        <w:rPr>
          <w:sz w:val="24"/>
        </w:rPr>
        <w:t>,</w:t>
      </w:r>
    </w:p>
    <w:p w14:paraId="2DCD87F6" w14:textId="55D52661" w:rsidR="00000000" w:rsidRDefault="00331BDB">
      <w:pPr>
        <w:ind w:firstLine="28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4D48E66" wp14:editId="36041638">
            <wp:simplePos x="0" y="0"/>
            <wp:positionH relativeFrom="column">
              <wp:posOffset>2340610</wp:posOffset>
            </wp:positionH>
            <wp:positionV relativeFrom="paragraph">
              <wp:posOffset>106680</wp:posOffset>
            </wp:positionV>
            <wp:extent cx="723900" cy="2286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5BA30" w14:textId="77777777" w:rsidR="00000000" w:rsidRDefault="00297D08">
      <w:pPr>
        <w:pStyle w:val="1"/>
        <w:ind w:firstLine="284"/>
        <w:jc w:val="both"/>
      </w:pPr>
      <w:r>
        <w:t>Подставив в последнюю формулу данные предыдущего примера, получим</w:t>
      </w:r>
    </w:p>
    <w:p w14:paraId="4824AAC3" w14:textId="331F95A6" w:rsidR="00000000" w:rsidRDefault="00331BDB">
      <w:pPr>
        <w:ind w:firstLine="28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0" allowOverlap="1" wp14:anchorId="2967C4CF" wp14:editId="39DECB07">
            <wp:simplePos x="0" y="0"/>
            <wp:positionH relativeFrom="column">
              <wp:posOffset>2376805</wp:posOffset>
            </wp:positionH>
            <wp:positionV relativeFrom="paragraph">
              <wp:posOffset>144780</wp:posOffset>
            </wp:positionV>
            <wp:extent cx="838200" cy="2286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7E730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Очевидно, что резонатор будет отвечать на возбуждение с частотами, лежащими в некоторой полосе частот, но наибольшая интенсивность колебаний установится при совпадении частоты источник</w:t>
      </w:r>
      <w:r>
        <w:rPr>
          <w:sz w:val="24"/>
        </w:rPr>
        <w:t>а колебаний с собственной частотой резонатора.</w:t>
      </w:r>
    </w:p>
    <w:p w14:paraId="472CE8F0" w14:textId="77777777" w:rsidR="00000000" w:rsidRDefault="00297D08">
      <w:pPr>
        <w:ind w:firstLine="284"/>
        <w:jc w:val="both"/>
        <w:rPr>
          <w:i/>
          <w:sz w:val="24"/>
        </w:rPr>
      </w:pPr>
    </w:p>
    <w:p w14:paraId="20F12A7D" w14:textId="77777777" w:rsidR="00000000" w:rsidRDefault="00297D08">
      <w:pPr>
        <w:ind w:firstLine="284"/>
        <w:jc w:val="both"/>
        <w:rPr>
          <w:sz w:val="24"/>
        </w:rPr>
      </w:pPr>
      <w:r>
        <w:rPr>
          <w:i/>
          <w:sz w:val="24"/>
        </w:rPr>
        <w:t>Резонансные поглощающие конструкции.</w:t>
      </w:r>
      <w:r>
        <w:rPr>
          <w:sz w:val="24"/>
        </w:rPr>
        <w:t xml:space="preserve"> В зависимости от добротности акустические резонаторы действуют либо как усилители звуковых колебаний, либо как высокоэффективные поглотители. При резонансе скорость движен</w:t>
      </w:r>
      <w:r>
        <w:rPr>
          <w:sz w:val="24"/>
        </w:rPr>
        <w:t>ия частиц воздуха в горле резонатора максимальна. Если поместить в горле элемент активного сопротивления r, то из-за большой скорости колебаний v потери мощности Ра = v2r будут велики. Потери возникают ввиду трения частиц воздуха о стенки горла. Потери воз</w:t>
      </w:r>
      <w:r>
        <w:rPr>
          <w:sz w:val="24"/>
        </w:rPr>
        <w:t>растут, если отверстие перегородить такой тканью, как марля.</w:t>
      </w:r>
    </w:p>
    <w:p w14:paraId="5EF7B515" w14:textId="77777777" w:rsidR="00000000" w:rsidRDefault="00297D08">
      <w:pPr>
        <w:ind w:firstLine="284"/>
        <w:jc w:val="both"/>
        <w:rPr>
          <w:sz w:val="24"/>
        </w:rPr>
      </w:pPr>
    </w:p>
    <w:p w14:paraId="5FEABEE5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Одиночные резонансные поглотители иногда используют для исправления АЧХ помещения в области нижних частот. Комбинации резонаторов в виде перфорированных листов (панелей), укрепленных на некоторо</w:t>
      </w:r>
      <w:r>
        <w:rPr>
          <w:sz w:val="24"/>
        </w:rPr>
        <w:t>м расстоянии от стены или потолка помещения, на частоте резонанса поглощают 0,8 - 0,95 энергии падающей волны. В нашей стране высокоэффективные перфорированные звукопоглощающие конструкции были разработаны Г.Д. Малюжинцем и С.И. Ржевкиным.</w:t>
      </w:r>
    </w:p>
    <w:p w14:paraId="4BAA2FFB" w14:textId="77777777" w:rsidR="00000000" w:rsidRDefault="00297D08">
      <w:pPr>
        <w:ind w:firstLine="284"/>
        <w:jc w:val="both"/>
        <w:rPr>
          <w:i/>
          <w:sz w:val="24"/>
        </w:rPr>
      </w:pPr>
    </w:p>
    <w:p w14:paraId="5AFF9363" w14:textId="6547B69C" w:rsidR="00000000" w:rsidRDefault="00331BDB">
      <w:pPr>
        <w:ind w:firstLine="28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 wp14:anchorId="0CF6064E" wp14:editId="24F4FAD6">
            <wp:simplePos x="0" y="0"/>
            <wp:positionH relativeFrom="column">
              <wp:posOffset>2413000</wp:posOffset>
            </wp:positionH>
            <wp:positionV relativeFrom="paragraph">
              <wp:posOffset>437515</wp:posOffset>
            </wp:positionV>
            <wp:extent cx="523875" cy="21717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08">
        <w:rPr>
          <w:i/>
          <w:sz w:val="24"/>
        </w:rPr>
        <w:t>Расчетные соот</w:t>
      </w:r>
      <w:r w:rsidR="00297D08">
        <w:rPr>
          <w:i/>
          <w:sz w:val="24"/>
        </w:rPr>
        <w:t>ношения.</w:t>
      </w:r>
      <w:r w:rsidR="00297D08">
        <w:rPr>
          <w:sz w:val="24"/>
        </w:rPr>
        <w:t xml:space="preserve"> Резонансная частота перфорированной конструкции, как и для одиночного резонатора, определяется выражением</w:t>
      </w:r>
    </w:p>
    <w:p w14:paraId="19C629B0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 xml:space="preserve">       </w:t>
      </w:r>
    </w:p>
    <w:p w14:paraId="623A0DEA" w14:textId="77777777" w:rsidR="00000000" w:rsidRDefault="00297D08">
      <w:pPr>
        <w:pStyle w:val="a4"/>
        <w:jc w:val="both"/>
      </w:pPr>
      <w:r>
        <w:t>в котором S - площадь отверстия, b - длина горла (или, что то же самое, толщина листа), V - объем полости, равный произведению квадра</w:t>
      </w:r>
      <w:r>
        <w:t>та шага перфорации d на расстояние между листом и преградой d.</w:t>
      </w:r>
    </w:p>
    <w:p w14:paraId="6834C710" w14:textId="77777777" w:rsidR="00000000" w:rsidRDefault="00297D08">
      <w:pPr>
        <w:ind w:firstLine="284"/>
        <w:jc w:val="both"/>
        <w:rPr>
          <w:sz w:val="24"/>
        </w:rPr>
      </w:pPr>
    </w:p>
    <w:p w14:paraId="4BC590B8" w14:textId="5ECF9E49" w:rsidR="00000000" w:rsidRDefault="00331BDB">
      <w:pPr>
        <w:ind w:firstLine="28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0" allowOverlap="1" wp14:anchorId="555C8E4A" wp14:editId="32AE2BB5">
            <wp:simplePos x="0" y="0"/>
            <wp:positionH relativeFrom="column">
              <wp:posOffset>2738755</wp:posOffset>
            </wp:positionH>
            <wp:positionV relativeFrom="paragraph">
              <wp:posOffset>2339340</wp:posOffset>
            </wp:positionV>
            <wp:extent cx="561975" cy="24765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08">
        <w:rPr>
          <w:sz w:val="24"/>
        </w:rPr>
        <w:t>Большими коэффициентами поглощения обладают мембранные резонансные конструкции. Они состоят из тонких листов фанеры, закрепленных по периметру на жестком каркасе из деревянных брусьев. Падени</w:t>
      </w:r>
      <w:r w:rsidR="00297D08">
        <w:rPr>
          <w:sz w:val="24"/>
        </w:rPr>
        <w:t xml:space="preserve">е звуковой волны вызывает изгибные колебания листа. Энергия волны тратится на вязкие потери (трение) между слоями фанеры, скрепленными клеем. Для увеличения потерь между стеной и листом помещают демпфирующий материал с большой вязкостью, например губчатую </w:t>
      </w:r>
      <w:r w:rsidR="00297D08">
        <w:rPr>
          <w:sz w:val="24"/>
        </w:rPr>
        <w:t>резину, поролоновые коврики, строительный войлок и т.п. Разновидностью мембранных конструкций являются щиты Г. Бекеши. Они представляют собой рамы, на которые натянут холст, клеенка, пластмассовая пленка. Для демпфирования колебаний используют подкладку из</w:t>
      </w:r>
      <w:r w:rsidR="00297D08">
        <w:rPr>
          <w:sz w:val="24"/>
        </w:rPr>
        <w:t xml:space="preserve"> поролона, ваты, войлока. В отличие от перфорированных конструкций мембранные являются системой с распределенными параметрами. Максимумы поглощения получаются на резонансных частотах. Для натянутого с силой F материала мембраны резонансные частоты</w:t>
      </w:r>
    </w:p>
    <w:p w14:paraId="754DCFDD" w14:textId="77777777" w:rsidR="00000000" w:rsidRDefault="00297D08">
      <w:pPr>
        <w:jc w:val="both"/>
        <w:rPr>
          <w:sz w:val="24"/>
        </w:rPr>
      </w:pPr>
    </w:p>
    <w:p w14:paraId="452C3623" w14:textId="77777777" w:rsidR="00000000" w:rsidRDefault="00297D08">
      <w:pPr>
        <w:pStyle w:val="a4"/>
        <w:jc w:val="both"/>
      </w:pPr>
      <w:r>
        <w:t>где n -</w:t>
      </w:r>
      <w:r>
        <w:t xml:space="preserve"> порядок резонансной частоты, l, b и d - длина, ширина и толщина материала, r - его плотность.</w:t>
      </w:r>
    </w:p>
    <w:p w14:paraId="4C25C96F" w14:textId="77777777" w:rsidR="00000000" w:rsidRDefault="00297D08">
      <w:pPr>
        <w:pStyle w:val="20"/>
        <w:jc w:val="both"/>
      </w:pPr>
    </w:p>
    <w:p w14:paraId="60AD96AA" w14:textId="512A1CF4" w:rsidR="00000000" w:rsidRDefault="00331BDB">
      <w:pPr>
        <w:pStyle w:val="20"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0" allowOverlap="1" wp14:anchorId="5ACB9050" wp14:editId="7E59AC0B">
            <wp:simplePos x="0" y="0"/>
            <wp:positionH relativeFrom="column">
              <wp:posOffset>2268220</wp:posOffset>
            </wp:positionH>
            <wp:positionV relativeFrom="paragraph">
              <wp:posOffset>421005</wp:posOffset>
            </wp:positionV>
            <wp:extent cx="1504950" cy="24765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08">
        <w:t>Пусть полотно размером 2 х 1 м, толщиной 0,2 мм и плотностью 200 г/м3 натянуто с силой 1,6 Н. Тогда резонансные частоты</w:t>
      </w:r>
    </w:p>
    <w:p w14:paraId="7E79F4CF" w14:textId="77777777" w:rsidR="00000000" w:rsidRDefault="00297D08">
      <w:pPr>
        <w:ind w:firstLine="284"/>
        <w:jc w:val="both"/>
        <w:rPr>
          <w:sz w:val="24"/>
        </w:rPr>
      </w:pPr>
    </w:p>
    <w:p w14:paraId="27B1AF79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Следовательно, резонансные частоты буд</w:t>
      </w:r>
      <w:r>
        <w:rPr>
          <w:sz w:val="24"/>
        </w:rPr>
        <w:t>ут 50, 100 Гц и т.д. Коэффициенты поглощения мембранных конструкций достигают:</w:t>
      </w:r>
    </w:p>
    <w:p w14:paraId="66A57B9D" w14:textId="77777777" w:rsidR="00000000" w:rsidRDefault="00297D08">
      <w:pPr>
        <w:numPr>
          <w:ilvl w:val="0"/>
          <w:numId w:val="1"/>
        </w:numPr>
        <w:ind w:firstLine="284"/>
        <w:jc w:val="both"/>
        <w:rPr>
          <w:sz w:val="24"/>
        </w:rPr>
      </w:pPr>
      <w:r>
        <w:rPr>
          <w:sz w:val="24"/>
        </w:rPr>
        <w:t xml:space="preserve">для фанеры и бумажно-слоистого пластика примерно 0,5; </w:t>
      </w:r>
    </w:p>
    <w:p w14:paraId="75841AE3" w14:textId="77777777" w:rsidR="00000000" w:rsidRDefault="00297D08">
      <w:pPr>
        <w:numPr>
          <w:ilvl w:val="0"/>
          <w:numId w:val="1"/>
        </w:numPr>
        <w:ind w:firstLine="284"/>
        <w:jc w:val="both"/>
        <w:rPr>
          <w:sz w:val="24"/>
        </w:rPr>
      </w:pPr>
      <w:r>
        <w:rPr>
          <w:sz w:val="24"/>
        </w:rPr>
        <w:t xml:space="preserve">для щитов Бекеши - 0,8. </w:t>
      </w:r>
    </w:p>
    <w:p w14:paraId="68086309" w14:textId="77777777" w:rsidR="00000000" w:rsidRDefault="00297D08">
      <w:pPr>
        <w:ind w:firstLine="284"/>
        <w:jc w:val="both"/>
        <w:rPr>
          <w:sz w:val="24"/>
        </w:rPr>
      </w:pPr>
    </w:p>
    <w:p w14:paraId="24CC31C1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Отметим интересный факт. Г. Гельмгольц использовал набор резонаторов с разными резонансными част</w:t>
      </w:r>
      <w:r>
        <w:rPr>
          <w:sz w:val="24"/>
        </w:rPr>
        <w:t>отами для анализа спектров звуковых колебаний. С помощью этого своеобразного анализатора Гельмгольц наблюдал, какие резонаторы отзываются на разные частотные составляющие спектра. Он же применил комбинации резонаторов для синтеза гласных звуков речи.</w:t>
      </w:r>
    </w:p>
    <w:p w14:paraId="489D78A7" w14:textId="77777777" w:rsidR="00000000" w:rsidRDefault="00297D08">
      <w:pPr>
        <w:ind w:firstLine="284"/>
        <w:jc w:val="both"/>
        <w:rPr>
          <w:sz w:val="24"/>
        </w:rPr>
      </w:pPr>
    </w:p>
    <w:p w14:paraId="5C2A79B4" w14:textId="77777777" w:rsidR="00000000" w:rsidRDefault="00297D08">
      <w:pPr>
        <w:ind w:firstLine="284"/>
        <w:jc w:val="both"/>
        <w:rPr>
          <w:sz w:val="24"/>
        </w:rPr>
      </w:pPr>
    </w:p>
    <w:p w14:paraId="648BE2D4" w14:textId="77777777" w:rsidR="00000000" w:rsidRDefault="00297D08">
      <w:pPr>
        <w:ind w:firstLine="284"/>
        <w:jc w:val="both"/>
        <w:rPr>
          <w:sz w:val="24"/>
        </w:rPr>
      </w:pPr>
    </w:p>
    <w:p w14:paraId="6589C331" w14:textId="77777777" w:rsidR="00000000" w:rsidRDefault="00297D08">
      <w:pPr>
        <w:ind w:firstLine="284"/>
        <w:jc w:val="both"/>
        <w:rPr>
          <w:sz w:val="24"/>
        </w:rPr>
      </w:pPr>
    </w:p>
    <w:p w14:paraId="71122961" w14:textId="77777777" w:rsidR="00000000" w:rsidRDefault="00297D08">
      <w:pPr>
        <w:ind w:firstLine="284"/>
        <w:jc w:val="both"/>
        <w:rPr>
          <w:sz w:val="24"/>
        </w:rPr>
      </w:pPr>
    </w:p>
    <w:p w14:paraId="60CA74BC" w14:textId="77777777" w:rsidR="00000000" w:rsidRDefault="00297D08">
      <w:pPr>
        <w:ind w:firstLine="284"/>
        <w:jc w:val="both"/>
        <w:rPr>
          <w:sz w:val="24"/>
        </w:rPr>
      </w:pPr>
    </w:p>
    <w:p w14:paraId="51ED2BEF" w14:textId="77777777" w:rsidR="00000000" w:rsidRDefault="00297D08">
      <w:pPr>
        <w:ind w:firstLine="284"/>
        <w:jc w:val="both"/>
        <w:rPr>
          <w:sz w:val="24"/>
        </w:rPr>
      </w:pPr>
    </w:p>
    <w:p w14:paraId="12BB4F49" w14:textId="77777777" w:rsidR="00000000" w:rsidRDefault="00297D08">
      <w:pPr>
        <w:ind w:firstLine="284"/>
        <w:jc w:val="both"/>
        <w:rPr>
          <w:sz w:val="24"/>
        </w:rPr>
      </w:pPr>
    </w:p>
    <w:p w14:paraId="36DD66BB" w14:textId="77777777" w:rsidR="00000000" w:rsidRDefault="00297D08">
      <w:pPr>
        <w:pStyle w:val="1"/>
        <w:pageBreakBefore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Экспериментальное исследование взаимодействия упругих волн </w:t>
      </w:r>
      <w:r>
        <w:rPr>
          <w:b/>
          <w:sz w:val="36"/>
        </w:rPr>
        <w:br/>
        <w:t>в акустическом резонаторе.</w:t>
      </w:r>
    </w:p>
    <w:p w14:paraId="66BAEB26" w14:textId="77777777" w:rsidR="00000000" w:rsidRDefault="00297D08"/>
    <w:p w14:paraId="2BDBFB21" w14:textId="77777777" w:rsidR="00000000" w:rsidRDefault="00297D08">
      <w:pPr>
        <w:pStyle w:val="a5"/>
      </w:pPr>
      <w:r>
        <w:t>В.Е.Назаров, А.В.Радостин, И.А.Соустова</w:t>
      </w:r>
    </w:p>
    <w:p w14:paraId="313DF12A" w14:textId="77777777" w:rsidR="00000000" w:rsidRDefault="00297D08">
      <w:pPr>
        <w:pStyle w:val="a6"/>
      </w:pPr>
      <w:r>
        <w:t>Институт прикладной физики РАН</w:t>
      </w:r>
    </w:p>
    <w:p w14:paraId="3059995F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В акустике подробно изучены нелинейные эффекты, возникающие при распространении и взаимодейств</w:t>
      </w:r>
      <w:r>
        <w:rPr>
          <w:sz w:val="24"/>
        </w:rPr>
        <w:t>ии упругих волн в твердых телах, уравнение состояния которых описываются 5-ти константной теорией упругости. Подобный подход, как правило, справедлив для описания одн</w:t>
      </w:r>
      <w:r>
        <w:rPr>
          <w:sz w:val="24"/>
        </w:rPr>
        <w:t>о</w:t>
      </w:r>
      <w:r>
        <w:rPr>
          <w:sz w:val="24"/>
        </w:rPr>
        <w:t>родных сред. Для микронеоднородных сред, в частности горных пород, содержащих различные д</w:t>
      </w:r>
      <w:r>
        <w:rPr>
          <w:sz w:val="24"/>
        </w:rPr>
        <w:t>ефекты (дислокации, зерна, трещины и т.д.) даже при относительно небольших деформациях, уравнение состояния часто характеризуется неоднозначной (гистерезисной) зависимостью «напряжение – деформация» и может также содержать диссипативную нелинейность. При р</w:t>
      </w:r>
      <w:r>
        <w:rPr>
          <w:sz w:val="24"/>
        </w:rPr>
        <w:t>а</w:t>
      </w:r>
      <w:r>
        <w:rPr>
          <w:sz w:val="24"/>
        </w:rPr>
        <w:t>с</w:t>
      </w:r>
      <w:r>
        <w:rPr>
          <w:sz w:val="24"/>
        </w:rPr>
        <w:t>пространении интенсивных упругих волн в таких средах наблюдаются нелинейные эффекты: амплитудно-зависимые потери, изменение скорости волны, генерация высших гармоник и т.д. Наиболее сильно эти эффекты проявляются в акустических резонаторах. Такие экспери</w:t>
      </w:r>
      <w:r>
        <w:rPr>
          <w:sz w:val="24"/>
        </w:rPr>
        <w:t>менты проводились с некоторыми металлами и горными породами [1-3]. В настоящей работе пре</w:t>
      </w:r>
      <w:r>
        <w:rPr>
          <w:sz w:val="24"/>
        </w:rPr>
        <w:t>д</w:t>
      </w:r>
      <w:r>
        <w:rPr>
          <w:sz w:val="24"/>
        </w:rPr>
        <w:t>ставлены результаты экспериментальных исследований влияния мощной волны накачки на сл</w:t>
      </w:r>
      <w:r>
        <w:rPr>
          <w:sz w:val="24"/>
        </w:rPr>
        <w:t>а</w:t>
      </w:r>
      <w:r>
        <w:rPr>
          <w:sz w:val="24"/>
        </w:rPr>
        <w:t>бую волну в резонаторе из песчаника - горной породы, встречающейся в местах добы</w:t>
      </w:r>
      <w:r>
        <w:rPr>
          <w:sz w:val="24"/>
        </w:rPr>
        <w:t xml:space="preserve">чи нефти и газа. Эксперименты проводились со стержневым резонатором диаметром </w:t>
      </w:r>
      <w:r>
        <w:rPr>
          <w:i/>
          <w:sz w:val="24"/>
        </w:rPr>
        <w:t>d</w:t>
      </w:r>
      <w:r>
        <w:rPr>
          <w:sz w:val="24"/>
        </w:rPr>
        <w:t xml:space="preserve"> = 2.5см и длиной </w:t>
      </w:r>
      <w:r>
        <w:rPr>
          <w:i/>
          <w:sz w:val="24"/>
        </w:rPr>
        <w:t>L</w:t>
      </w:r>
      <w:r>
        <w:rPr>
          <w:sz w:val="24"/>
        </w:rPr>
        <w:t xml:space="preserve"> = 28см. Блок-схема измерительной установки представлена рис.2.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</w:tblGrid>
      <w:tr w:rsidR="00000000" w14:paraId="3BA0579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85DA56E" w14:textId="5BC3D644" w:rsidR="00000000" w:rsidRDefault="00331BDB">
            <w:pPr>
              <w:pStyle w:val="a4"/>
              <w:framePr w:hSpace="180" w:wrap="auto" w:vAnchor="text" w:hAnchor="text" w:y="1"/>
              <w:ind w:right="84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7A0A7F2A" wp14:editId="4EFD055E">
                  <wp:extent cx="111442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C84043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114CDB41" w14:textId="77777777" w:rsidR="00000000" w:rsidRDefault="00297D08">
            <w:pPr>
              <w:pStyle w:val="a4"/>
              <w:framePr w:hSpace="180" w:wrap="auto" w:vAnchor="text" w:hAnchor="text" w:y="1"/>
              <w:ind w:right="84"/>
              <w:jc w:val="center"/>
            </w:pPr>
            <w:r>
              <w:t>Рис.2</w:t>
            </w: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</w:tblGrid>
      <w:tr w:rsidR="00000000" w14:paraId="12D359E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6" w:type="dxa"/>
          </w:tcPr>
          <w:p w14:paraId="7FA25CE9" w14:textId="66859B9A" w:rsidR="00000000" w:rsidRDefault="00331BDB">
            <w:pPr>
              <w:pStyle w:val="a4"/>
              <w:framePr w:hSpace="181" w:wrap="auto" w:vAnchor="text" w:hAnchor="page" w:x="6652" w:y="4001"/>
              <w:ind w:right="84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7FBD69F6" wp14:editId="6B563D96">
                  <wp:extent cx="20764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70FE7C5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512D6F33" w14:textId="77777777" w:rsidR="00000000" w:rsidRDefault="00297D08">
            <w:pPr>
              <w:pStyle w:val="a4"/>
              <w:framePr w:hSpace="181" w:wrap="auto" w:vAnchor="text" w:hAnchor="page" w:x="6652" w:y="4001"/>
              <w:ind w:right="84"/>
              <w:jc w:val="center"/>
            </w:pPr>
            <w:r>
              <w:t>Рис.3</w:t>
            </w:r>
          </w:p>
        </w:tc>
      </w:tr>
    </w:tbl>
    <w:p w14:paraId="183B4E28" w14:textId="77777777" w:rsidR="00000000" w:rsidRDefault="00297D08">
      <w:pPr>
        <w:ind w:firstLine="284"/>
        <w:jc w:val="both"/>
        <w:rPr>
          <w:sz w:val="24"/>
        </w:rPr>
      </w:pPr>
      <w:r>
        <w:rPr>
          <w:sz w:val="24"/>
        </w:rPr>
        <w:t>Пьезокерамический излучатель слабой волны (2) был приклеен к торцу образца</w:t>
      </w:r>
      <w:r>
        <w:rPr>
          <w:sz w:val="24"/>
        </w:rPr>
        <w:t xml:space="preserve"> (1) и массивному (</w:t>
      </w:r>
      <w:r>
        <w:rPr>
          <w:i/>
          <w:sz w:val="24"/>
        </w:rPr>
        <w:t>М</w:t>
      </w:r>
      <w:r>
        <w:rPr>
          <w:sz w:val="24"/>
        </w:rPr>
        <w:t>= 2 кг) титановому концентратору (4), являющемуся излучателем мощной волны накачки (ее ми</w:t>
      </w:r>
      <w:r>
        <w:rPr>
          <w:sz w:val="24"/>
        </w:rPr>
        <w:softHyphen/>
        <w:t>ни</w:t>
      </w:r>
      <w:r>
        <w:rPr>
          <w:sz w:val="24"/>
        </w:rPr>
        <w:softHyphen/>
        <w:t>маль</w:t>
      </w:r>
      <w:r>
        <w:rPr>
          <w:sz w:val="24"/>
        </w:rPr>
        <w:softHyphen/>
        <w:t>ный уровень превышал максимальный уровень слабой волны при</w:t>
      </w:r>
      <w:r>
        <w:rPr>
          <w:sz w:val="24"/>
        </w:rPr>
        <w:softHyphen/>
        <w:t>мер</w:t>
      </w:r>
      <w:r>
        <w:rPr>
          <w:sz w:val="24"/>
        </w:rPr>
        <w:softHyphen/>
        <w:t>но на 30 дБ), так что граничное условие на этом торце резонатора было близк</w:t>
      </w:r>
      <w:r>
        <w:rPr>
          <w:sz w:val="24"/>
        </w:rPr>
        <w:t>о к условию на абсолютно жесткой поверхности. К другому ко</w:t>
      </w:r>
      <w:r>
        <w:rPr>
          <w:sz w:val="24"/>
        </w:rPr>
        <w:t>н</w:t>
      </w:r>
      <w:r>
        <w:rPr>
          <w:sz w:val="24"/>
        </w:rPr>
        <w:t>цу стержня приклеивался пьезоакселерометр (6) достаточно малой массы, так что эта граница была близка к акустически мягкой. Для таких резонаторов спектр собственных частот определяется следующим вы</w:t>
      </w:r>
      <w:r>
        <w:rPr>
          <w:sz w:val="24"/>
        </w:rPr>
        <w:t xml:space="preserve">ражением: </w:t>
      </w:r>
      <w:r>
        <w:rPr>
          <w:i/>
          <w:sz w:val="24"/>
        </w:rPr>
        <w:t>f</w:t>
      </w:r>
      <w:r>
        <w:rPr>
          <w:i/>
          <w:sz w:val="24"/>
          <w:vertAlign w:val="subscript"/>
        </w:rPr>
        <w:t>n</w:t>
      </w:r>
      <w:r>
        <w:rPr>
          <w:i/>
          <w:sz w:val="24"/>
        </w:rPr>
        <w:t>=c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(2n</w:t>
      </w:r>
      <w:r>
        <w:rPr>
          <w:i/>
          <w:sz w:val="24"/>
        </w:rPr>
        <w:noBreakHyphen/>
        <w:t>1)/4L</w:t>
      </w:r>
      <w:r>
        <w:rPr>
          <w:sz w:val="24"/>
        </w:rPr>
        <w:t xml:space="preserve">, где </w:t>
      </w:r>
      <w:r>
        <w:rPr>
          <w:i/>
          <w:sz w:val="24"/>
        </w:rPr>
        <w:t>c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 - скорость продольной волны в стержне, </w:t>
      </w:r>
      <w:r>
        <w:rPr>
          <w:i/>
          <w:sz w:val="24"/>
        </w:rPr>
        <w:t xml:space="preserve">n </w:t>
      </w:r>
      <w:r>
        <w:rPr>
          <w:sz w:val="24"/>
        </w:rPr>
        <w:t>= 1,2…- номер продольной м</w:t>
      </w:r>
      <w:r>
        <w:rPr>
          <w:sz w:val="24"/>
        </w:rPr>
        <w:t>о</w:t>
      </w:r>
      <w:r>
        <w:rPr>
          <w:sz w:val="24"/>
        </w:rPr>
        <w:t>ды резонатора. С пьезоакселерометра сигнал поступал на спектроанализатор (10) для измер</w:t>
      </w:r>
      <w:r>
        <w:rPr>
          <w:sz w:val="24"/>
        </w:rPr>
        <w:t>е</w:t>
      </w:r>
      <w:r>
        <w:rPr>
          <w:sz w:val="24"/>
        </w:rPr>
        <w:t>ния амплитуды накачки, а также через режекторный фильтр (9), подавл</w:t>
      </w:r>
      <w:r>
        <w:rPr>
          <w:sz w:val="24"/>
        </w:rPr>
        <w:t>яющий сигнал на част</w:t>
      </w:r>
      <w:r>
        <w:rPr>
          <w:sz w:val="24"/>
        </w:rPr>
        <w:t>о</w:t>
      </w:r>
      <w:r>
        <w:rPr>
          <w:sz w:val="24"/>
        </w:rPr>
        <w:t>те накачки на 30 дБ, на селективный вольтметр (8) и осциллограф (7), где производилось изм</w:t>
      </w:r>
      <w:r>
        <w:rPr>
          <w:sz w:val="24"/>
        </w:rPr>
        <w:t>е</w:t>
      </w:r>
      <w:r>
        <w:rPr>
          <w:sz w:val="24"/>
        </w:rPr>
        <w:t>рение уровня слабого сигнала. Собственные частоты первых продольных мод резонатора при малых амплитудах возбуждения составляли соо</w:t>
      </w:r>
      <w:r>
        <w:rPr>
          <w:sz w:val="24"/>
        </w:rPr>
        <w:t>т</w:t>
      </w:r>
      <w:r>
        <w:rPr>
          <w:sz w:val="24"/>
        </w:rPr>
        <w:t>ветственно 22</w:t>
      </w:r>
      <w:r>
        <w:rPr>
          <w:sz w:val="24"/>
        </w:rPr>
        <w:t xml:space="preserve">50 Гц, 6800 Гц, 10150 Гц и 16650 Гц, а добротности - 45, 90, 81 и 93. Таким собственным частотам соответствует </w:t>
      </w:r>
      <w:r>
        <w:rPr>
          <w:i/>
          <w:sz w:val="24"/>
        </w:rPr>
        <w:t>c</w:t>
      </w:r>
      <w:r>
        <w:rPr>
          <w:i/>
          <w:sz w:val="24"/>
          <w:vertAlign w:val="subscript"/>
        </w:rPr>
        <w:t>0</w:t>
      </w:r>
      <w:r>
        <w:rPr>
          <w:sz w:val="24"/>
        </w:rPr>
        <w:fldChar w:fldCharType="begin"/>
      </w:r>
      <w:r>
        <w:rPr>
          <w:sz w:val="24"/>
        </w:rPr>
        <w:instrText>SYMBOL 187 \f "Symbol" \s 11</w:instrText>
      </w:r>
      <w:r>
        <w:rPr>
          <w:sz w:val="24"/>
        </w:rPr>
        <w:fldChar w:fldCharType="separate"/>
      </w:r>
      <w:r>
        <w:rPr>
          <w:rFonts w:ascii="Symbol" w:hAnsi="Symbol"/>
          <w:sz w:val="24"/>
        </w:rPr>
        <w:t>»</w:t>
      </w:r>
      <w:r>
        <w:rPr>
          <w:sz w:val="24"/>
        </w:rPr>
        <w:fldChar w:fldCharType="end"/>
      </w:r>
      <w:r>
        <w:rPr>
          <w:sz w:val="24"/>
        </w:rPr>
        <w:t>2500 м/с. Измерения проводились для слабой волны на 4-й моде резон</w:t>
      </w:r>
      <w:r>
        <w:rPr>
          <w:sz w:val="24"/>
        </w:rPr>
        <w:t>а</w:t>
      </w:r>
      <w:r>
        <w:rPr>
          <w:sz w:val="24"/>
        </w:rPr>
        <w:t>тора и для накачки на 1-й моде, а также - на</w:t>
      </w:r>
      <w:r>
        <w:rPr>
          <w:sz w:val="24"/>
        </w:rPr>
        <w:t>оборот. На рис.3 приведены резонансные кривые для сл</w:t>
      </w:r>
      <w:r>
        <w:rPr>
          <w:sz w:val="24"/>
        </w:rPr>
        <w:t>а</w:t>
      </w:r>
      <w:r>
        <w:rPr>
          <w:sz w:val="24"/>
        </w:rPr>
        <w:t xml:space="preserve">бой волны на 4-й моде в присутствии накачки на 1-й моде при различных ее амплитудах. Видно, что с ростом </w:t>
      </w:r>
      <w:r>
        <w:rPr>
          <w:sz w:val="24"/>
        </w:rPr>
        <w:lastRenderedPageBreak/>
        <w:t>амплитуды волны накачки происходит сдвиг резонансной частоты и расширение резонан</w:t>
      </w:r>
      <w:r>
        <w:rPr>
          <w:sz w:val="24"/>
        </w:rPr>
        <w:t>с</w:t>
      </w:r>
      <w:r>
        <w:rPr>
          <w:sz w:val="24"/>
        </w:rPr>
        <w:t>ной кривой, т.е.</w:t>
      </w:r>
      <w:r>
        <w:rPr>
          <w:sz w:val="24"/>
        </w:rPr>
        <w:t xml:space="preserve"> уменьшение добротности резонат</w:t>
      </w:r>
      <w:r>
        <w:rPr>
          <w:sz w:val="24"/>
        </w:rPr>
        <w:t>о</w:t>
      </w:r>
      <w:r>
        <w:rPr>
          <w:sz w:val="24"/>
        </w:rPr>
        <w:t>ра</w:t>
      </w:r>
    </w:p>
    <w:p w14:paraId="363202FD" w14:textId="77777777" w:rsidR="00000000" w:rsidRDefault="00297D08">
      <w:pPr>
        <w:ind w:firstLine="284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 w14:paraId="5015F60E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7A96F10" w14:textId="4B47DD5A" w:rsidR="00000000" w:rsidRDefault="00331BDB">
            <w:pPr>
              <w:pStyle w:val="a4"/>
              <w:ind w:right="84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096FE60" wp14:editId="75AB64D3">
                  <wp:extent cx="2486025" cy="2428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A1699C4" w14:textId="60B3BA3B" w:rsidR="00000000" w:rsidRDefault="00331BDB">
            <w:pPr>
              <w:pStyle w:val="a4"/>
              <w:ind w:right="84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5BA97407" wp14:editId="5AC55DFE">
                  <wp:extent cx="2438400" cy="2447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6198FFC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758D48AE" w14:textId="77777777" w:rsidR="00000000" w:rsidRDefault="00297D08">
            <w:pPr>
              <w:pStyle w:val="a4"/>
              <w:ind w:right="84"/>
              <w:jc w:val="center"/>
            </w:pPr>
            <w:r>
              <w:t>Рис.4</w:t>
            </w:r>
          </w:p>
        </w:tc>
        <w:tc>
          <w:tcPr>
            <w:tcW w:w="4261" w:type="dxa"/>
          </w:tcPr>
          <w:p w14:paraId="482A33FF" w14:textId="77777777" w:rsidR="00000000" w:rsidRDefault="00297D08">
            <w:pPr>
              <w:pStyle w:val="a4"/>
              <w:ind w:right="84"/>
              <w:jc w:val="center"/>
            </w:pPr>
            <w:r>
              <w:t>Рис.5</w:t>
            </w:r>
          </w:p>
        </w:tc>
      </w:tr>
    </w:tbl>
    <w:p w14:paraId="6DB581EC" w14:textId="77777777" w:rsidR="00000000" w:rsidRDefault="00297D08">
      <w:pPr>
        <w:ind w:firstLine="284"/>
        <w:jc w:val="both"/>
        <w:rPr>
          <w:sz w:val="24"/>
        </w:rPr>
      </w:pPr>
    </w:p>
    <w:p w14:paraId="67463098" w14:textId="77777777" w:rsidR="00000000" w:rsidRDefault="00297D08">
      <w:pPr>
        <w:pStyle w:val="a4"/>
        <w:ind w:firstLine="284"/>
        <w:jc w:val="both"/>
      </w:pPr>
      <w:r>
        <w:t>На рис.4 в логарифмическом масштабе приведена зависимость сдвига резонансной ча</w:t>
      </w:r>
      <w:r>
        <w:t>с</w:t>
      </w:r>
      <w:r>
        <w:t xml:space="preserve">тоты </w:t>
      </w:r>
      <w:r>
        <w:rPr>
          <w:i/>
        </w:rPr>
        <w:fldChar w:fldCharType="begin"/>
      </w:r>
      <w:r>
        <w:rPr>
          <w:i/>
        </w:rPr>
        <w:instrText>SYMBOL 68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D</w:t>
      </w:r>
      <w:r>
        <w:rPr>
          <w:i/>
        </w:rPr>
        <w:fldChar w:fldCharType="end"/>
      </w:r>
      <w:r>
        <w:rPr>
          <w:i/>
        </w:rPr>
        <w:t>F</w:t>
      </w:r>
      <w:r>
        <w:t xml:space="preserve"> от амплитуды деформации волны накачки </w:t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  <w:vertAlign w:val="subscript"/>
        </w:rPr>
        <w:t>1</w:t>
      </w:r>
      <w:r>
        <w:rPr>
          <w:i/>
        </w:rPr>
        <w:t>,</w:t>
      </w:r>
      <w:r>
        <w:t xml:space="preserve"> из которог</w:t>
      </w:r>
      <w:r>
        <w:t xml:space="preserve">о следует, что </w:t>
      </w:r>
      <w:r>
        <w:rPr>
          <w:i/>
        </w:rPr>
        <w:fldChar w:fldCharType="begin"/>
      </w:r>
      <w:r>
        <w:rPr>
          <w:i/>
        </w:rPr>
        <w:instrText>SYMBOL 68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D</w:t>
      </w:r>
      <w:r>
        <w:rPr>
          <w:i/>
        </w:rPr>
        <w:fldChar w:fldCharType="end"/>
      </w:r>
      <w:r>
        <w:rPr>
          <w:i/>
        </w:rPr>
        <w:t xml:space="preserve">F </w:t>
      </w:r>
      <w:r>
        <w:rPr>
          <w:i/>
        </w:rPr>
        <w:fldChar w:fldCharType="begin"/>
      </w:r>
      <w:r>
        <w:rPr>
          <w:i/>
        </w:rPr>
        <w:instrText>SYMBOL 181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µ</w:t>
      </w:r>
      <w:r>
        <w:rPr>
          <w:i/>
        </w:rPr>
        <w:fldChar w:fldCharType="end"/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  <w:vertAlign w:val="subscript"/>
        </w:rPr>
        <w:t>1</w:t>
      </w:r>
      <w:r>
        <w:rPr>
          <w:i/>
        </w:rPr>
        <w:t>.</w:t>
      </w:r>
      <w:r>
        <w:t xml:space="preserve"> На рис.5 приведена зависимость амплитуды слабой волны </w:t>
      </w:r>
      <w:r>
        <w:rPr>
          <w:i/>
        </w:rPr>
        <w:t>A</w:t>
      </w:r>
      <w:r>
        <w:t xml:space="preserve"> (в резонансе) от </w:t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  <w:vertAlign w:val="subscript"/>
        </w:rPr>
        <w:t>1</w:t>
      </w:r>
      <w:r>
        <w:rPr>
          <w:i/>
        </w:rPr>
        <w:t xml:space="preserve">, </w:t>
      </w:r>
      <w:r>
        <w:t>из которого видно, что</w:t>
      </w:r>
      <w:r>
        <w:rPr>
          <w:i/>
        </w:rPr>
        <w:t xml:space="preserve"> A </w:t>
      </w:r>
      <w:r>
        <w:rPr>
          <w:i/>
        </w:rPr>
        <w:fldChar w:fldCharType="begin"/>
      </w:r>
      <w:r>
        <w:rPr>
          <w:i/>
        </w:rPr>
        <w:instrText xml:space="preserve">SYMBOL </w:instrText>
      </w:r>
      <w:r>
        <w:rPr>
          <w:i/>
        </w:rPr>
        <w:instrText>181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µ</w:t>
      </w:r>
      <w:r>
        <w:rPr>
          <w:i/>
        </w:rPr>
        <w:fldChar w:fldCharType="end"/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  <w:vertAlign w:val="subscript"/>
        </w:rPr>
        <w:t>1</w:t>
      </w:r>
      <w:r>
        <w:rPr>
          <w:i/>
        </w:rPr>
        <w:t>.</w:t>
      </w:r>
      <w:r>
        <w:t xml:space="preserve"> Аналогичные зависимости наблюдались и в случае возбуждения слабой волны на 1-й моде резонатора, а накачки - на 4-й. </w:t>
      </w:r>
    </w:p>
    <w:p w14:paraId="0AC32CC9" w14:textId="77777777" w:rsidR="00000000" w:rsidRDefault="00297D08">
      <w:pPr>
        <w:pStyle w:val="a4"/>
        <w:ind w:firstLine="284"/>
        <w:jc w:val="both"/>
      </w:pPr>
      <w:r>
        <w:t>Аналитическое описание сдвига резонансной частоты проведено в рамках уравнения с</w:t>
      </w:r>
      <w:r>
        <w:t>о</w:t>
      </w:r>
      <w:r>
        <w:t xml:space="preserve">стояния, содержащего упругую нелинейность: </w:t>
      </w:r>
    </w:p>
    <w:p w14:paraId="7C99CE44" w14:textId="77777777" w:rsidR="00000000" w:rsidRDefault="00297D08">
      <w:pPr>
        <w:pStyle w:val="a7"/>
        <w:ind w:firstLine="284"/>
        <w:rPr>
          <w:sz w:val="24"/>
        </w:rPr>
      </w:pPr>
      <w:r>
        <w:rPr>
          <w:position w:val="-10"/>
          <w:sz w:val="24"/>
        </w:rPr>
        <w:object w:dxaOrig="2560" w:dyaOrig="320" w14:anchorId="0ED5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8.25pt;height:15.75pt" o:ole="">
            <v:imagedata r:id="rId18" o:title=""/>
          </v:shape>
          <o:OLEObject Type="Embed" ProgID="Equation.2" ShapeID="_x0000_i1029" DrawAspect="Content" ObjectID="_1807168206" r:id="rId19"/>
        </w:object>
      </w:r>
      <w:r>
        <w:rPr>
          <w:sz w:val="24"/>
        </w:rPr>
        <w:t>,</w:t>
      </w:r>
    </w:p>
    <w:p w14:paraId="338B1033" w14:textId="77777777" w:rsidR="00000000" w:rsidRDefault="00297D08">
      <w:pPr>
        <w:pStyle w:val="a4"/>
        <w:ind w:right="84" w:firstLine="284"/>
        <w:jc w:val="both"/>
      </w:pPr>
      <w:r>
        <w:t xml:space="preserve">где </w:t>
      </w:r>
      <w:r>
        <w:rPr>
          <w:i/>
        </w:rPr>
        <w:t>E</w:t>
      </w:r>
      <w:r>
        <w:t xml:space="preserve">- модуль Юнга, </w:t>
      </w:r>
      <w:r>
        <w:rPr>
          <w:i/>
        </w:rPr>
        <w:t>f(</w:t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</w:rPr>
        <w:t>)</w:t>
      </w:r>
      <w:r>
        <w:t xml:space="preserve"> - малая нелинейная поправка (</w:t>
      </w:r>
      <w:r>
        <w:rPr>
          <w:i/>
        </w:rPr>
        <w:t>|f(</w:t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</w:rPr>
        <w:t>)|&lt;&lt;|</w:t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</w:rPr>
        <w:t>|</w:t>
      </w:r>
      <w:r>
        <w:t xml:space="preserve">), </w:t>
      </w:r>
      <w:r>
        <w:rPr>
          <w:i/>
        </w:rPr>
        <w:fldChar w:fldCharType="begin"/>
      </w:r>
      <w:r>
        <w:rPr>
          <w:i/>
        </w:rPr>
        <w:instrText>SYMBOL 97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a</w:t>
      </w:r>
      <w:r>
        <w:rPr>
          <w:i/>
        </w:rPr>
        <w:fldChar w:fldCharType="end"/>
      </w:r>
      <w:r>
        <w:t xml:space="preserve"> - коэффициент диссип</w:t>
      </w:r>
      <w:r>
        <w:t>а</w:t>
      </w:r>
      <w:r>
        <w:t xml:space="preserve">ции, </w:t>
      </w:r>
      <w:r>
        <w:rPr>
          <w:i/>
        </w:rPr>
        <w:fldChar w:fldCharType="begin"/>
      </w:r>
      <w:r>
        <w:rPr>
          <w:i/>
        </w:rPr>
        <w:instrText>SYMBOL 114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r</w:t>
      </w:r>
      <w:r>
        <w:rPr>
          <w:i/>
        </w:rPr>
        <w:fldChar w:fldCharType="end"/>
      </w:r>
      <w:r>
        <w:t xml:space="preserve"> - плотность. С помощью методов, изложенных в работах [1,4], получена резонансная кривая стержня для слабой волны на 4-й моде резонатора при накачке на 1-й моде: </w:t>
      </w:r>
    </w:p>
    <w:p w14:paraId="78F933FD" w14:textId="77777777" w:rsidR="00000000" w:rsidRDefault="00297D08">
      <w:pPr>
        <w:pStyle w:val="a7"/>
        <w:ind w:firstLine="284"/>
        <w:rPr>
          <w:sz w:val="24"/>
        </w:rPr>
      </w:pPr>
      <w:r>
        <w:rPr>
          <w:position w:val="-62"/>
          <w:sz w:val="24"/>
        </w:rPr>
        <w:object w:dxaOrig="3600" w:dyaOrig="1020" w14:anchorId="1F0D36FD">
          <v:shape id="_x0000_i1030" type="#_x0000_t75" style="width:180pt;height:51pt" o:ole="">
            <v:imagedata r:id="rId20" o:title=""/>
          </v:shape>
          <o:OLEObject Type="Embed" ProgID="Equation.2" ShapeID="_x0000_i1030" DrawAspect="Content" ObjectID="_1807168207" r:id="rId21"/>
        </w:object>
      </w:r>
      <w:r>
        <w:rPr>
          <w:sz w:val="24"/>
        </w:rPr>
        <w:t>,</w:t>
      </w:r>
    </w:p>
    <w:p w14:paraId="0B4C6B59" w14:textId="77777777" w:rsidR="00000000" w:rsidRDefault="00297D08">
      <w:pPr>
        <w:pStyle w:val="a4"/>
        <w:ind w:right="84"/>
        <w:jc w:val="both"/>
      </w:pPr>
      <w:r>
        <w:t xml:space="preserve">где </w:t>
      </w:r>
      <w:r>
        <w:rPr>
          <w:i/>
        </w:rPr>
        <w:t>A</w:t>
      </w:r>
      <w:r>
        <w:rPr>
          <w:i/>
          <w:vertAlign w:val="subscript"/>
        </w:rPr>
        <w:t>0</w:t>
      </w:r>
      <w:r>
        <w:t>- а</w:t>
      </w:r>
      <w:r>
        <w:t xml:space="preserve">мплитуда слабой волны, создаваемой излучателем, </w:t>
      </w:r>
      <w:r>
        <w:rPr>
          <w:i/>
        </w:rPr>
        <w:fldChar w:fldCharType="begin"/>
      </w:r>
      <w:r>
        <w:rPr>
          <w:i/>
        </w:rPr>
        <w:instrText>SYMBOL 100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d</w:t>
      </w:r>
      <w:r>
        <w:rPr>
          <w:i/>
        </w:rPr>
        <w:fldChar w:fldCharType="end"/>
      </w:r>
      <w:r>
        <w:rPr>
          <w:i/>
        </w:rPr>
        <w:t>=</w:t>
      </w:r>
      <w:r>
        <w:rPr>
          <w:i/>
        </w:rPr>
        <w:fldChar w:fldCharType="begin"/>
      </w:r>
      <w:r>
        <w:rPr>
          <w:i/>
        </w:rPr>
        <w:instrText>SYMBOL 119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w</w:t>
      </w:r>
      <w:r>
        <w:rPr>
          <w:i/>
        </w:rPr>
        <w:fldChar w:fldCharType="end"/>
      </w:r>
      <w:r>
        <w:rPr>
          <w:i/>
          <w:vertAlign w:val="subscript"/>
        </w:rPr>
        <w:t>n</w:t>
      </w:r>
      <w:r>
        <w:rPr>
          <w:i/>
        </w:rPr>
        <w:t>-</w:t>
      </w:r>
      <w:r>
        <w:rPr>
          <w:i/>
        </w:rPr>
        <w:fldChar w:fldCharType="begin"/>
      </w:r>
      <w:r>
        <w:rPr>
          <w:i/>
        </w:rPr>
        <w:instrText>SYMBOL 119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w</w:t>
      </w:r>
      <w:r>
        <w:rPr>
          <w:i/>
        </w:rPr>
        <w:fldChar w:fldCharType="end"/>
      </w:r>
      <w:r>
        <w:t xml:space="preserve"> - расстройка частоты от резонанса, </w:t>
      </w:r>
      <w:r>
        <w:rPr>
          <w:i/>
        </w:rPr>
        <w:t>B</w:t>
      </w:r>
      <w:r>
        <w:rPr>
          <w:i/>
          <w:vertAlign w:val="subscript"/>
        </w:rPr>
        <w:t>0</w:t>
      </w:r>
      <w:r>
        <w:rPr>
          <w:i/>
        </w:rPr>
        <w:t xml:space="preserve">=&lt;f </w:t>
      </w:r>
      <w:r>
        <w:rPr>
          <w:i/>
          <w:vertAlign w:val="superscript"/>
        </w:rPr>
        <w:fldChar w:fldCharType="begin"/>
      </w:r>
      <w:r>
        <w:rPr>
          <w:i/>
          <w:vertAlign w:val="superscript"/>
        </w:rPr>
        <w:instrText>SYMBOL 162 \f "Symbol" \s 11</w:instrText>
      </w:r>
      <w:r>
        <w:rPr>
          <w:i/>
          <w:vertAlign w:val="superscript"/>
        </w:rPr>
        <w:fldChar w:fldCharType="separate"/>
      </w:r>
      <w:r>
        <w:rPr>
          <w:rFonts w:ascii="Symbol" w:hAnsi="Symbol"/>
          <w:i/>
          <w:vertAlign w:val="superscript"/>
        </w:rPr>
        <w:t>ў</w:t>
      </w:r>
      <w:r>
        <w:rPr>
          <w:i/>
          <w:vertAlign w:val="superscript"/>
        </w:rPr>
        <w:fldChar w:fldCharType="end"/>
      </w:r>
      <w:r>
        <w:rPr>
          <w:i/>
          <w:vertAlign w:val="subscript"/>
        </w:rPr>
        <w:fldChar w:fldCharType="begin"/>
      </w:r>
      <w:r>
        <w:rPr>
          <w:i/>
          <w:vertAlign w:val="subscript"/>
        </w:rPr>
        <w:instrText>SYMBOL 101 \f "Symbol" \s 11</w:instrText>
      </w:r>
      <w:r>
        <w:rPr>
          <w:i/>
          <w:vertAlign w:val="subscript"/>
        </w:rPr>
        <w:fldChar w:fldCharType="separate"/>
      </w:r>
      <w:r>
        <w:rPr>
          <w:rFonts w:ascii="Symbol" w:hAnsi="Symbol"/>
          <w:i/>
          <w:vertAlign w:val="subscript"/>
        </w:rPr>
        <w:t>e</w:t>
      </w:r>
      <w:r>
        <w:rPr>
          <w:i/>
          <w:vertAlign w:val="subscript"/>
        </w:rPr>
        <w:fldChar w:fldCharType="end"/>
      </w:r>
      <w:r>
        <w:rPr>
          <w:i/>
        </w:rPr>
        <w:t>&gt;=</w:t>
      </w:r>
      <w:r>
        <w:rPr>
          <w:i/>
        </w:rPr>
        <w:fldChar w:fldCharType="begin"/>
      </w:r>
      <w:r>
        <w:rPr>
          <w:i/>
        </w:rPr>
        <w:instrText>SYMBOL 103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g</w:t>
      </w:r>
      <w:r>
        <w:rPr>
          <w:i/>
        </w:rPr>
        <w:fldChar w:fldCharType="end"/>
      </w:r>
      <w:r>
        <w:rPr>
          <w:i/>
        </w:rPr>
        <w:fldChar w:fldCharType="begin"/>
      </w:r>
      <w:r>
        <w:rPr>
          <w:i/>
        </w:rPr>
        <w:instrText>SYMBOL 101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e</w:t>
      </w:r>
      <w:r>
        <w:rPr>
          <w:i/>
        </w:rPr>
        <w:fldChar w:fldCharType="end"/>
      </w:r>
      <w:r>
        <w:rPr>
          <w:i/>
          <w:vertAlign w:val="subscript"/>
        </w:rPr>
        <w:t>1</w:t>
      </w:r>
      <w:r>
        <w:t xml:space="preserve">, где </w:t>
      </w:r>
      <w:r>
        <w:rPr>
          <w:i/>
        </w:rPr>
        <w:fldChar w:fldCharType="begin"/>
      </w:r>
      <w:r>
        <w:rPr>
          <w:i/>
        </w:rPr>
        <w:instrText>SYMBOL 103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g</w:t>
      </w:r>
      <w:r>
        <w:rPr>
          <w:i/>
        </w:rPr>
        <w:fldChar w:fldCharType="end"/>
      </w:r>
      <w:r>
        <w:t xml:space="preserve"> - эффективный параметр упругой нелинейности песчаника. Из сравнения экспериментальной и аналитической зависимости получаем оценку для параметра упругой н</w:t>
      </w:r>
      <w:r>
        <w:t xml:space="preserve">елинейности песчаника: </w:t>
      </w:r>
      <w:r>
        <w:rPr>
          <w:i/>
        </w:rPr>
        <w:fldChar w:fldCharType="begin"/>
      </w:r>
      <w:r>
        <w:rPr>
          <w:i/>
        </w:rPr>
        <w:instrText>SYMBOL 103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g</w:t>
      </w:r>
      <w:r>
        <w:rPr>
          <w:i/>
        </w:rPr>
        <w:fldChar w:fldCharType="end"/>
      </w:r>
      <w:r>
        <w:t xml:space="preserve"> </w:t>
      </w:r>
      <w:r>
        <w:fldChar w:fldCharType="begin"/>
      </w:r>
      <w:r>
        <w:instrText>SYMBOL 187 \f "Symbol" \s 11</w:instrText>
      </w:r>
      <w:r>
        <w:fldChar w:fldCharType="separate"/>
      </w:r>
      <w:r>
        <w:rPr>
          <w:rFonts w:ascii="Symbol" w:hAnsi="Symbol"/>
        </w:rPr>
        <w:t>»</w:t>
      </w:r>
      <w:r>
        <w:fldChar w:fldCharType="end"/>
      </w:r>
      <w:r>
        <w:t>2</w:t>
      </w:r>
      <w:r>
        <w:fldChar w:fldCharType="begin"/>
      </w:r>
      <w:r>
        <w:instrText>SYMBOL 215 \f "Symbol" \s 11</w:instrText>
      </w:r>
      <w:r>
        <w:fldChar w:fldCharType="separate"/>
      </w:r>
      <w:r>
        <w:rPr>
          <w:rFonts w:ascii="Symbol" w:hAnsi="Symbol"/>
        </w:rPr>
        <w:t>Ч</w:t>
      </w:r>
      <w:r>
        <w:fldChar w:fldCharType="end"/>
      </w:r>
      <w:r>
        <w:t>10</w:t>
      </w:r>
      <w:r>
        <w:rPr>
          <w:vertAlign w:val="superscript"/>
        </w:rPr>
        <w:t>3</w:t>
      </w:r>
      <w:r>
        <w:t>. Отметим, что полученное значение параметра упр</w:t>
      </w:r>
      <w:r>
        <w:t>у</w:t>
      </w:r>
      <w:r>
        <w:t>гой нелинейности существенно превышает характерные значения для однородных сред (</w:t>
      </w:r>
      <w:r>
        <w:rPr>
          <w:i/>
        </w:rPr>
        <w:fldChar w:fldCharType="begin"/>
      </w:r>
      <w:r>
        <w:rPr>
          <w:i/>
        </w:rPr>
        <w:instrText>S</w:instrText>
      </w:r>
      <w:r>
        <w:rPr>
          <w:i/>
        </w:rPr>
        <w:instrText>YMBOL 103 \f "Symbol" \s 11</w:instrText>
      </w:r>
      <w:r>
        <w:rPr>
          <w:i/>
        </w:rPr>
        <w:fldChar w:fldCharType="separate"/>
      </w:r>
      <w:r>
        <w:rPr>
          <w:rFonts w:ascii="Symbol" w:hAnsi="Symbol"/>
          <w:i/>
        </w:rPr>
        <w:t>g</w:t>
      </w:r>
      <w:r>
        <w:rPr>
          <w:i/>
        </w:rPr>
        <w:fldChar w:fldCharType="end"/>
      </w:r>
      <w:r>
        <w:t>&lt;10).</w:t>
      </w:r>
    </w:p>
    <w:p w14:paraId="0DBEE151" w14:textId="77777777" w:rsidR="00000000" w:rsidRDefault="00297D08">
      <w:pPr>
        <w:pStyle w:val="a4"/>
        <w:ind w:firstLine="284"/>
        <w:jc w:val="both"/>
      </w:pPr>
      <w:r>
        <w:t>Таким образом, уравнение состояния, содержащее упругую нелинейность, описывает только сдвиг резонансной частоты, и не описывает уменьшение добротности резонатора для слабой волны в поле мощной волны накачки. Для объяснен</w:t>
      </w:r>
      <w:r>
        <w:t>ия этого эффекта необходимо пре</w:t>
      </w:r>
      <w:r>
        <w:t>д</w:t>
      </w:r>
      <w:r>
        <w:t>положить, что песчаник обладает также и диссипативной акустической нелинейностью.</w:t>
      </w:r>
    </w:p>
    <w:p w14:paraId="6ED6ABCD" w14:textId="77777777" w:rsidR="00000000" w:rsidRDefault="00297D08">
      <w:pPr>
        <w:pStyle w:val="a4"/>
        <w:ind w:firstLine="284"/>
        <w:jc w:val="both"/>
      </w:pPr>
      <w:r>
        <w:t>Работа выполнена при поддержке РФФИ (гранд 96-15-96603).</w:t>
      </w:r>
    </w:p>
    <w:p w14:paraId="3C89CD56" w14:textId="77777777" w:rsidR="00000000" w:rsidRDefault="00297D08">
      <w:pPr>
        <w:ind w:firstLine="284"/>
        <w:jc w:val="both"/>
        <w:rPr>
          <w:sz w:val="24"/>
        </w:rPr>
      </w:pPr>
    </w:p>
    <w:p w14:paraId="0D972B72" w14:textId="77777777" w:rsidR="00000000" w:rsidRDefault="00297D08">
      <w:pPr>
        <w:ind w:firstLine="284"/>
        <w:jc w:val="both"/>
        <w:rPr>
          <w:sz w:val="24"/>
        </w:rPr>
      </w:pPr>
    </w:p>
    <w:p w14:paraId="7B6A67A9" w14:textId="77777777" w:rsidR="00000000" w:rsidRDefault="00297D08">
      <w:pPr>
        <w:ind w:firstLine="284"/>
        <w:jc w:val="both"/>
        <w:rPr>
          <w:sz w:val="24"/>
        </w:rPr>
      </w:pPr>
    </w:p>
    <w:p w14:paraId="3C17C7E3" w14:textId="77777777" w:rsidR="00000000" w:rsidRDefault="00297D08">
      <w:pPr>
        <w:pStyle w:val="20"/>
        <w:jc w:val="both"/>
      </w:pPr>
      <w:r>
        <w:lastRenderedPageBreak/>
        <w:t>Использованная литература:</w:t>
      </w:r>
    </w:p>
    <w:p w14:paraId="775C354A" w14:textId="77777777" w:rsidR="00000000" w:rsidRDefault="00297D08">
      <w:pPr>
        <w:jc w:val="both"/>
      </w:pPr>
    </w:p>
    <w:p w14:paraId="27755251" w14:textId="77777777" w:rsidR="00000000" w:rsidRDefault="00297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«Три взгляда на акустику помещений» А.П. Ефимов, журна</w:t>
      </w:r>
      <w:r>
        <w:rPr>
          <w:sz w:val="24"/>
        </w:rPr>
        <w:t>л «</w:t>
      </w:r>
      <w:r>
        <w:rPr>
          <w:sz w:val="24"/>
          <w:lang w:val="en-US"/>
        </w:rPr>
        <w:t>Install</w:t>
      </w:r>
      <w:r>
        <w:rPr>
          <w:sz w:val="24"/>
        </w:rPr>
        <w:t xml:space="preserve"> </w:t>
      </w:r>
      <w:r>
        <w:rPr>
          <w:sz w:val="24"/>
          <w:lang w:val="en-US"/>
        </w:rPr>
        <w:t>Pro</w:t>
      </w:r>
      <w:r>
        <w:rPr>
          <w:sz w:val="24"/>
        </w:rPr>
        <w:t xml:space="preserve"> </w:t>
      </w:r>
      <w:r>
        <w:rPr>
          <w:sz w:val="24"/>
          <w:lang w:val="en-US"/>
        </w:rPr>
        <w:t>Magazine</w:t>
      </w:r>
      <w:r>
        <w:rPr>
          <w:sz w:val="24"/>
        </w:rPr>
        <w:t>»,   2000 г.</w:t>
      </w:r>
    </w:p>
    <w:p w14:paraId="5AE3BFC5" w14:textId="77777777" w:rsidR="00000000" w:rsidRDefault="00297D08">
      <w:pPr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>Назаров В.Е., Островский Л.А., Соустова И.А., Сутин А.М. «Акустический журнал», №3,1988 г.</w:t>
      </w:r>
    </w:p>
    <w:p w14:paraId="6E40DA4E" w14:textId="77777777" w:rsidR="00000000" w:rsidRDefault="00297D08">
      <w:pPr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 xml:space="preserve"> «</w:t>
      </w:r>
      <w:r>
        <w:rPr>
          <w:sz w:val="24"/>
        </w:rPr>
        <w:t>Физика металлов и металловедение» Назаров В.Е. 1992.</w:t>
      </w:r>
    </w:p>
    <w:p w14:paraId="4903D833" w14:textId="77777777" w:rsidR="00000000" w:rsidRDefault="00297D08">
      <w:pPr>
        <w:jc w:val="both"/>
        <w:rPr>
          <w:sz w:val="24"/>
        </w:rPr>
      </w:pPr>
    </w:p>
    <w:p w14:paraId="3389EBBA" w14:textId="77777777" w:rsidR="00000000" w:rsidRDefault="00297D08">
      <w:pPr>
        <w:jc w:val="both"/>
        <w:rPr>
          <w:sz w:val="24"/>
        </w:rPr>
      </w:pPr>
    </w:p>
    <w:p w14:paraId="4D25182F" w14:textId="77777777" w:rsidR="00000000" w:rsidRDefault="00297D08">
      <w:pPr>
        <w:ind w:firstLine="284"/>
        <w:jc w:val="both"/>
        <w:rPr>
          <w:sz w:val="24"/>
        </w:rPr>
      </w:pPr>
    </w:p>
    <w:p w14:paraId="231DA635" w14:textId="77777777" w:rsidR="00000000" w:rsidRDefault="00297D08">
      <w:pPr>
        <w:pStyle w:val="20"/>
        <w:jc w:val="both"/>
      </w:pPr>
    </w:p>
    <w:p w14:paraId="437DFEA5" w14:textId="77777777" w:rsidR="00297D08" w:rsidRDefault="00297D08">
      <w:pPr>
        <w:jc w:val="both"/>
      </w:pPr>
    </w:p>
    <w:sectPr w:rsidR="00297D08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alic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C41F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36D13864"/>
    <w:multiLevelType w:val="singleLevel"/>
    <w:tmpl w:val="A5982DD0"/>
    <w:lvl w:ilvl="0">
      <w:start w:val="1"/>
      <w:numFmt w:val="decimal"/>
      <w:lvlText w:val="[%1]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DB"/>
    <w:rsid w:val="00297D08"/>
    <w:rsid w:val="003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3DB22"/>
  <w15:chartTrackingRefBased/>
  <w15:docId w15:val="{F57D82F2-3F85-4446-B867-9B6ABF7F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3">
    <w:name w:val="Body Text Indent"/>
    <w:basedOn w:val="a"/>
    <w:semiHidden/>
    <w:pPr>
      <w:ind w:firstLine="284"/>
    </w:pPr>
  </w:style>
  <w:style w:type="paragraph" w:styleId="a4">
    <w:name w:val="Body Text"/>
    <w:basedOn w:val="a"/>
    <w:semiHidden/>
    <w:rPr>
      <w:sz w:val="24"/>
    </w:rPr>
  </w:style>
  <w:style w:type="paragraph" w:styleId="20">
    <w:name w:val="Body Text Indent 2"/>
    <w:basedOn w:val="a"/>
    <w:semiHidden/>
    <w:pPr>
      <w:ind w:firstLine="284"/>
    </w:pPr>
    <w:rPr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a5">
    <w:name w:val="Автор"/>
    <w:basedOn w:val="a"/>
    <w:next w:val="a4"/>
    <w:pPr>
      <w:keepNext/>
      <w:keepLines/>
      <w:widowControl w:val="0"/>
      <w:spacing w:after="120"/>
      <w:jc w:val="center"/>
    </w:pPr>
    <w:rPr>
      <w:b/>
      <w:noProof/>
      <w:sz w:val="22"/>
    </w:rPr>
  </w:style>
  <w:style w:type="paragraph" w:customStyle="1" w:styleId="a6">
    <w:name w:val="Фирма"/>
    <w:basedOn w:val="a"/>
    <w:next w:val="a4"/>
    <w:pPr>
      <w:spacing w:after="120"/>
      <w:jc w:val="center"/>
    </w:pPr>
    <w:rPr>
      <w:i/>
      <w:sz w:val="22"/>
    </w:rPr>
  </w:style>
  <w:style w:type="paragraph" w:customStyle="1" w:styleId="a7">
    <w:name w:val="Формула"/>
    <w:basedOn w:val="a"/>
    <w:next w:val="a"/>
    <w:pPr>
      <w:spacing w:before="120" w:after="120"/>
      <w:jc w:val="center"/>
    </w:pPr>
    <w:rPr>
      <w:i/>
      <w:noProof/>
      <w:sz w:val="22"/>
    </w:rPr>
  </w:style>
  <w:style w:type="paragraph" w:styleId="a8">
    <w:name w:val="table of authorities"/>
    <w:basedOn w:val="a"/>
    <w:next w:val="a"/>
    <w:semiHidden/>
    <w:pPr>
      <w:tabs>
        <w:tab w:val="right" w:leader="dot" w:pos="8505"/>
      </w:tabs>
      <w:ind w:left="283" w:hanging="28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Акустические резонаторы</vt:lpstr>
    </vt:vector>
  </TitlesOfParts>
  <Company>NC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Акустические резонаторы</dc:title>
  <dc:subject/>
  <dc:creator>LUC</dc:creator>
  <cp:keywords/>
  <cp:lastModifiedBy>Igor</cp:lastModifiedBy>
  <cp:revision>3</cp:revision>
  <dcterms:created xsi:type="dcterms:W3CDTF">2025-04-26T07:24:00Z</dcterms:created>
  <dcterms:modified xsi:type="dcterms:W3CDTF">2025-04-26T07:24:00Z</dcterms:modified>
</cp:coreProperties>
</file>