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219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74AF0A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FFE263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Водохранилище - это искусственный водоем, созданный для накопления и последующего использования воды и регулирования стока.</w:t>
      </w:r>
    </w:p>
    <w:p w14:paraId="739C92A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Сооружение водохранилищ - пример техногенного вмешательства в природу в условиях неравномерного, естественного распределе</w:t>
      </w:r>
      <w:r>
        <w:rPr>
          <w:rFonts w:ascii="Times New Roman CYR" w:hAnsi="Times New Roman CYR" w:cs="Times New Roman CYR"/>
          <w:sz w:val="28"/>
          <w:szCs w:val="28"/>
        </w:rPr>
        <w:t>ния водных ресурсов в пространстве и особенно во времени. Водохранилища решают целый ряд важнейших социально-экономических задач, удовлетворяя потребности человека в воде или защищая его от водной стихии.</w:t>
      </w:r>
    </w:p>
    <w:p w14:paraId="58B314B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Гидрологический режим водохранилищ управляется чело</w:t>
      </w:r>
      <w:r>
        <w:rPr>
          <w:rFonts w:ascii="Times New Roman CYR" w:hAnsi="Times New Roman CYR" w:cs="Times New Roman CYR"/>
          <w:sz w:val="28"/>
          <w:szCs w:val="28"/>
        </w:rPr>
        <w:t>веком, который выбирает заранее нужные параметры водоема и технические приемы его эксплуатации. Многие черты гидрологического режима водохранилищ определяются хозяйственными потребностями и регулируются. Вместе с тем искусственно созданные водоемы начинают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участвовать в круговороте воды в речных системах, оказываются под влиянием комплекса природных факторов и подчиняются закономерностям, свойственным естественным водным объектам - рекам и особенно озерам.</w:t>
      </w:r>
    </w:p>
    <w:p w14:paraId="692DB1A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Водохранилища своеобразные водные объекты, новый пр</w:t>
      </w:r>
      <w:r>
        <w:rPr>
          <w:rFonts w:ascii="Times New Roman CYR" w:hAnsi="Times New Roman CYR" w:cs="Times New Roman CYR"/>
          <w:sz w:val="28"/>
          <w:szCs w:val="28"/>
        </w:rPr>
        <w:t>иродно-техногенный компонент ландшафта. Они преобразуют режим рек, влияют на окружающую среду. Потребности практики заставляют изучать режим водохранилищ, разрабатывать стратегию рационального управления ими, принимать меры на предотвращение негативных фак</w:t>
      </w:r>
      <w:r>
        <w:rPr>
          <w:rFonts w:ascii="Times New Roman CYR" w:hAnsi="Times New Roman CYR" w:cs="Times New Roman CYR"/>
          <w:sz w:val="28"/>
          <w:szCs w:val="28"/>
        </w:rPr>
        <w:t>торов сооружений этих водоемов. Поэтому вполне правомочно говорить о разделе новом, т.е. о возникновении нового раздела в гидрологии - гидрология водохранилищ.</w:t>
      </w:r>
    </w:p>
    <w:p w14:paraId="19043379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37757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Определение емкости водохранилища</w:t>
      </w:r>
    </w:p>
    <w:p w14:paraId="57A1F4C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393A8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Кривые объема и площадей</w:t>
      </w:r>
    </w:p>
    <w:p w14:paraId="5D86657E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F06BB8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водохранилищ</w:t>
      </w:r>
      <w:r>
        <w:rPr>
          <w:rFonts w:ascii="Times New Roman CYR" w:hAnsi="Times New Roman CYR" w:cs="Times New Roman CYR"/>
          <w:sz w:val="28"/>
          <w:szCs w:val="28"/>
        </w:rPr>
        <w:t>а определяется графически кривыми зависимости площади зеркала (щ) и объема воды (W) от уровня подпора (H), т. е. щ =f(H) и W=f(H) (рис. 1).</w:t>
      </w:r>
    </w:p>
    <w:p w14:paraId="2D611643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Площади зеркала устанавливаются путем планиметрирования горизонталей, характеризующих на картах рельеф местности. В </w:t>
      </w:r>
      <w:r>
        <w:rPr>
          <w:rFonts w:ascii="Times New Roman CYR" w:hAnsi="Times New Roman CYR" w:cs="Times New Roman CYR"/>
          <w:sz w:val="28"/>
          <w:szCs w:val="28"/>
        </w:rPr>
        <w:t>этом случае берутся карты масштаба от 1 : 5000 до 1 : 50 000 с сечением горизонталей через 1,0-5,0 м.</w:t>
      </w:r>
    </w:p>
    <w:p w14:paraId="009FC676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водохранилища подсчитывается путем последовательного суммирования отдельных слоев, заключенных между двумя смежными горизонталями, идя от более низк</w:t>
      </w:r>
      <w:r>
        <w:rPr>
          <w:rFonts w:ascii="Times New Roman CYR" w:hAnsi="Times New Roman CYR" w:cs="Times New Roman CYR"/>
          <w:sz w:val="28"/>
          <w:szCs w:val="28"/>
        </w:rPr>
        <w:t>их к более высоким слоям (рис. 1).</w:t>
      </w:r>
    </w:p>
    <w:p w14:paraId="0C8D403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60D73" w14:textId="6F8E2855" w:rsidR="00000000" w:rsidRDefault="005816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7702D8" wp14:editId="4728493B">
            <wp:extent cx="3695700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EB6FB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Схема продольного профиля водохранилища</w:t>
      </w:r>
    </w:p>
    <w:p w14:paraId="10DE6DE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9EC6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слоя воды </w:t>
      </w:r>
    </w:p>
    <w:p w14:paraId="235FDCB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322D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ДW(1-2) = ДH(1-2)щср(1-2),</w:t>
      </w:r>
    </w:p>
    <w:p w14:paraId="207B403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5BF9E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H(1-2) - высота слоя между отметками подпора z1 и z2;</w:t>
      </w:r>
    </w:p>
    <w:p w14:paraId="6A8E6D3A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013C4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щср = (щ1 - щ2)/2,</w:t>
      </w:r>
    </w:p>
    <w:p w14:paraId="4B71A949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8325B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щ</w:t>
      </w:r>
      <w:r>
        <w:rPr>
          <w:rFonts w:ascii="Times New Roman CYR" w:hAnsi="Times New Roman CYR" w:cs="Times New Roman CYR"/>
          <w:sz w:val="28"/>
          <w:szCs w:val="28"/>
        </w:rPr>
        <w:t xml:space="preserve">1 и щ2 - площади зеркала водохранилища на двух смежных </w:t>
      </w:r>
    </w:p>
    <w:p w14:paraId="3830A8E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уровнях подпора H1 и H2.</w:t>
      </w:r>
    </w:p>
    <w:p w14:paraId="3DCD33B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469083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Определение емкости водохранилища без учета потерь стока</w:t>
      </w:r>
    </w:p>
    <w:p w14:paraId="2222A39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9D17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основной - табличный - способ балансового расчета емкости водохранилища.</w:t>
      </w:r>
    </w:p>
    <w:p w14:paraId="16146E69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Необходимый объем водохранил</w:t>
      </w:r>
      <w:r>
        <w:rPr>
          <w:rFonts w:ascii="Times New Roman CYR" w:hAnsi="Times New Roman CYR" w:cs="Times New Roman CYR"/>
          <w:sz w:val="28"/>
          <w:szCs w:val="28"/>
        </w:rPr>
        <w:t>ища определим путем сопоставления данных по притоку воды с ее потреблением (табл.1 Построение топографических характеристик водохранилища).</w:t>
      </w:r>
    </w:p>
    <w:p w14:paraId="28DC78E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целью вычисляем значения расходов притока воды Q по формуле</w:t>
      </w:r>
    </w:p>
    <w:p w14:paraId="2D161533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38079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Qп = (Псут К)/86400, [м3/с],</w:t>
      </w:r>
    </w:p>
    <w:p w14:paraId="5788F3D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E745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Псут - условно</w:t>
      </w:r>
      <w:r>
        <w:rPr>
          <w:rFonts w:ascii="Times New Roman CYR" w:hAnsi="Times New Roman CYR" w:cs="Times New Roman CYR"/>
          <w:sz w:val="28"/>
          <w:szCs w:val="28"/>
        </w:rPr>
        <w:t>е суточное потребление воды без учета его неравномерности, м3/с,</w:t>
      </w:r>
    </w:p>
    <w:p w14:paraId="2BC1F829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число секунд в сутках,</w:t>
      </w:r>
    </w:p>
    <w:p w14:paraId="4B5A0C78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затем заносим эти значения в графу 4 табл.2.</w:t>
      </w:r>
    </w:p>
    <w:p w14:paraId="589D2DA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Значения графы 3 находим по формуле</w:t>
      </w:r>
    </w:p>
    <w:p w14:paraId="20EE877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CFA17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Qр = aiQср,</w:t>
      </w:r>
    </w:p>
    <w:p w14:paraId="2D7340A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Qср = 1.79 м3/с.</w:t>
      </w:r>
    </w:p>
    <w:p w14:paraId="3983430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EEB2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каждого месяца находим суммарный приток S и </w:t>
      </w:r>
      <w:r>
        <w:rPr>
          <w:rFonts w:ascii="Times New Roman CYR" w:hAnsi="Times New Roman CYR" w:cs="Times New Roman CYR"/>
          <w:sz w:val="28"/>
          <w:szCs w:val="28"/>
        </w:rPr>
        <w:t>ее потребление П в млн. кбм. (графы 5 и6 табл.2), используя выражения:</w:t>
      </w:r>
    </w:p>
    <w:p w14:paraId="00815826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1F56D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Пi = (Qп·86400·ni)/106= (Qp·86400·ni)/106,</w:t>
      </w:r>
    </w:p>
    <w:p w14:paraId="36532FF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36B59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ni - число дней в месяце.</w:t>
      </w:r>
    </w:p>
    <w:p w14:paraId="711A08A6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проведенных вычислений определяем объемы избытка или недостатка стока воды за каждый месяц (графы 7 и 8 </w:t>
      </w:r>
      <w:r>
        <w:rPr>
          <w:rFonts w:ascii="Times New Roman CYR" w:hAnsi="Times New Roman CYR" w:cs="Times New Roman CYR"/>
          <w:sz w:val="28"/>
          <w:szCs w:val="28"/>
        </w:rPr>
        <w:t xml:space="preserve">табл.2). </w:t>
      </w:r>
    </w:p>
    <w:p w14:paraId="0ECAC7E9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Полезный объем водохранилища будет равен сумме недостатков воды:</w:t>
      </w:r>
    </w:p>
    <w:p w14:paraId="1463F603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E185B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Wплз. нетто = 7.484 млн. м3.</w:t>
      </w:r>
    </w:p>
    <w:p w14:paraId="3BD29E69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13E416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Определение объема водохранилища с учетом потерь стока</w:t>
      </w:r>
    </w:p>
    <w:p w14:paraId="0821CD7A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47E9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Полезный объем Wплз. нетто водохранилища уточняем, имея потерю воды из водохранилища на и</w:t>
      </w:r>
      <w:r>
        <w:rPr>
          <w:rFonts w:ascii="Times New Roman CYR" w:hAnsi="Times New Roman CYR" w:cs="Times New Roman CYR"/>
          <w:sz w:val="28"/>
          <w:szCs w:val="28"/>
        </w:rPr>
        <w:t xml:space="preserve">спарение, фильтрацию и льдообразование. Для этого предварительно определяем полный объем водохранилища Wср в каждом месяце и площадь щср. </w:t>
      </w:r>
    </w:p>
    <w:p w14:paraId="5A0A16D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полный объем водохранилища</w:t>
      </w:r>
    </w:p>
    <w:p w14:paraId="501B0CB9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C3EE26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W = Wплз. нетто + Wмо,</w:t>
      </w:r>
    </w:p>
    <w:p w14:paraId="4F93F29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CE229B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Wмо - мертвый объем водохранилища.</w:t>
      </w:r>
    </w:p>
    <w:p w14:paraId="74128466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тем, что да</w:t>
      </w:r>
      <w:r>
        <w:rPr>
          <w:rFonts w:ascii="Times New Roman CYR" w:hAnsi="Times New Roman CYR" w:cs="Times New Roman CYR"/>
          <w:sz w:val="28"/>
          <w:szCs w:val="28"/>
        </w:rPr>
        <w:t>нные о мутности воды в задании отсутствуют, мертвый объем вычисляем ориентировочно. Допустим, что</w:t>
      </w:r>
    </w:p>
    <w:p w14:paraId="056E331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A9F04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Wмо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 xml:space="preserve"> 0.1· Wплз. = 0.1·7.484 = 0.7484 млн. м3.</w:t>
      </w:r>
    </w:p>
    <w:p w14:paraId="6574FE6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51CC5A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Значения полного объема записываем в графу 2 табл.3.</w:t>
      </w:r>
    </w:p>
    <w:p w14:paraId="6119855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определяем средние за месяц объемы водохранилища W</w:t>
      </w:r>
      <w:r>
        <w:rPr>
          <w:rFonts w:ascii="Times New Roman CYR" w:hAnsi="Times New Roman CYR" w:cs="Times New Roman CYR"/>
          <w:sz w:val="28"/>
          <w:szCs w:val="28"/>
        </w:rPr>
        <w:t>ср, с которым с помощью топографических характеристик находим площадь зеркала щ.</w:t>
      </w:r>
    </w:p>
    <w:p w14:paraId="2B1D42FB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Потери на испарение вычисляем за каждый месяц по формуле</w:t>
      </w:r>
    </w:p>
    <w:p w14:paraId="1C9F720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5232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Wи = hи·щ,</w:t>
      </w:r>
    </w:p>
    <w:p w14:paraId="1083192B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где hи - слой испарения.</w:t>
      </w:r>
    </w:p>
    <w:p w14:paraId="1069335B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вычислений заносим в графу 6 табл.3.</w:t>
      </w:r>
    </w:p>
    <w:p w14:paraId="2EE3EE6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D655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на фильтрацию Wф в каждо</w:t>
      </w:r>
      <w:r>
        <w:rPr>
          <w:rFonts w:ascii="Times New Roman CYR" w:hAnsi="Times New Roman CYR" w:cs="Times New Roman CYR"/>
          <w:sz w:val="28"/>
          <w:szCs w:val="28"/>
        </w:rPr>
        <w:t>м месяце находим по формуле</w:t>
      </w:r>
    </w:p>
    <w:p w14:paraId="4365B3D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B1150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Wф = щi·kф·ni,</w:t>
      </w:r>
    </w:p>
    <w:p w14:paraId="3781545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8C4A9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kф = 0.003 м/сут,- число дней в месяце.</w:t>
      </w:r>
    </w:p>
    <w:p w14:paraId="5C157DC8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заносим в графу 7 табл.3.</w:t>
      </w:r>
    </w:p>
    <w:p w14:paraId="3F874B1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на льдообразование</w:t>
      </w:r>
    </w:p>
    <w:p w14:paraId="44582DE9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E60FDA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Wл = 0.9·kл· hл·(щн - щк),</w:t>
      </w:r>
    </w:p>
    <w:p w14:paraId="65FAC74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BAF72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0.9 - относительный вес льда;л - коэффициент постепенного нарастания т</w:t>
      </w:r>
      <w:r>
        <w:rPr>
          <w:rFonts w:ascii="Times New Roman CYR" w:hAnsi="Times New Roman CYR" w:cs="Times New Roman CYR"/>
          <w:sz w:val="28"/>
          <w:szCs w:val="28"/>
        </w:rPr>
        <w:t>олщины ледяного покрова, равный примерно 0.65;л - среднемноголетняя толщина льда к концу ледостава;</w:t>
      </w:r>
    </w:p>
    <w:p w14:paraId="7FA7AA1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щн и щк - площадь зеркала водохранилища в начале и конце ледостава.</w:t>
      </w:r>
    </w:p>
    <w:p w14:paraId="5E3627C6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Распределяем объем потерь Wл на зимние месяцы (графа 8 табл.3), а затем находим сумму по</w:t>
      </w:r>
      <w:r>
        <w:rPr>
          <w:rFonts w:ascii="Times New Roman CYR" w:hAnsi="Times New Roman CYR" w:cs="Times New Roman CYR"/>
          <w:sz w:val="28"/>
          <w:szCs w:val="28"/>
        </w:rPr>
        <w:t>терь воды (графа 9 табл.3).</w:t>
      </w:r>
    </w:p>
    <w:p w14:paraId="5EA0BFE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этих потерь избытки уменьшатся, а недостатки увеличатся (графы 11 и 12 табл.3), поэтому полезный объем брутто составит</w:t>
      </w:r>
    </w:p>
    <w:p w14:paraId="57EEED1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0B5678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Wбр = 9.578 млн. м3.</w:t>
      </w:r>
    </w:p>
    <w:p w14:paraId="4200E068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ADD31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Сброс соответственно уменьшится : 16.348 млн. м3</w:t>
      </w:r>
    </w:p>
    <w:p w14:paraId="4587127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полный объем водохрани</w:t>
      </w:r>
      <w:r>
        <w:rPr>
          <w:rFonts w:ascii="Times New Roman CYR" w:hAnsi="Times New Roman CYR" w:cs="Times New Roman CYR"/>
          <w:sz w:val="28"/>
          <w:szCs w:val="28"/>
        </w:rPr>
        <w:t>лища составит</w:t>
      </w:r>
    </w:p>
    <w:p w14:paraId="69DCFAA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 = Wмо + Wфр + Wфр = 0.7484 + 9.578 + 0 = 10.326 млн. м3.</w:t>
      </w:r>
    </w:p>
    <w:p w14:paraId="5D89EB08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Характерные уровни и емкости водохранилища</w:t>
      </w:r>
    </w:p>
    <w:p w14:paraId="0F0A7B7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FF4E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характеристиками водохранилищ являются:</w:t>
      </w:r>
    </w:p>
    <w:p w14:paraId="6AD305E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нормальный подпорный уровень НПУ, м;</w:t>
      </w:r>
    </w:p>
    <w:p w14:paraId="3C9558E9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мёртвого объема УМО, м;</w:t>
      </w:r>
    </w:p>
    <w:p w14:paraId="4880CA4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катастрофиче</w:t>
      </w:r>
      <w:r>
        <w:rPr>
          <w:rFonts w:ascii="Times New Roman CYR" w:hAnsi="Times New Roman CYR" w:cs="Times New Roman CYR"/>
          <w:sz w:val="28"/>
          <w:szCs w:val="28"/>
        </w:rPr>
        <w:t>ский подпорный уровень КПУ, м;</w:t>
      </w:r>
    </w:p>
    <w:p w14:paraId="0FDC9AE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полный объем водохранилища W, млн. м3 или км3;</w:t>
      </w:r>
    </w:p>
    <w:p w14:paraId="1D30321E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полезный объем водохранилища Wплз, млн. м3 или км3;</w:t>
      </w:r>
    </w:p>
    <w:p w14:paraId="5CFF6F5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мертвый объем водохранилища Wмо, млн. м3 или км3;</w:t>
      </w:r>
    </w:p>
    <w:p w14:paraId="4E5EDFD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форсировки водохранилища Wфс, млн. м3 или км3;</w:t>
      </w:r>
    </w:p>
    <w:p w14:paraId="28BD9A9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емкости вод</w:t>
      </w:r>
      <w:r>
        <w:rPr>
          <w:rFonts w:ascii="Times New Roman CYR" w:hAnsi="Times New Roman CYR" w:cs="Times New Roman CYR"/>
          <w:sz w:val="28"/>
          <w:szCs w:val="28"/>
        </w:rPr>
        <w:t xml:space="preserve">охранилища в= Wплз/Wо, </w:t>
      </w:r>
    </w:p>
    <w:p w14:paraId="0CE04CC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Wо - средний многолетний сток.</w:t>
      </w:r>
    </w:p>
    <w:p w14:paraId="13EE316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НПУ - уровень воды, до которого водохранилище заполняется в нормальных условиях.</w:t>
      </w:r>
    </w:p>
    <w:p w14:paraId="33EB1936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Полный объем водохранилища W - объм, заключенный между дном чаши водохранилища и зеркалом воды на отметке НПУ. Полны</w:t>
      </w:r>
      <w:r>
        <w:rPr>
          <w:rFonts w:ascii="Times New Roman CYR" w:hAnsi="Times New Roman CYR" w:cs="Times New Roman CYR"/>
          <w:sz w:val="28"/>
          <w:szCs w:val="28"/>
        </w:rPr>
        <w:t>й объем W не целиком используется для регулирования стока. Нижняя часть водохранилища, предназначенная для поддержания минимальных уровней воды и осаждения в ней наносов, называется мертвым объемом Wмо и сработке не подлежит.</w:t>
      </w:r>
    </w:p>
    <w:p w14:paraId="5D32F4B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водохранилища, заключенн</w:t>
      </w:r>
      <w:r>
        <w:rPr>
          <w:rFonts w:ascii="Times New Roman CYR" w:hAnsi="Times New Roman CYR" w:cs="Times New Roman CYR"/>
          <w:sz w:val="28"/>
          <w:szCs w:val="28"/>
        </w:rPr>
        <w:t>ый между поверхностями воды на отметках НПУ и УМО, называется полезным объемом - Wплз. В периоды многоводья он заполняется, а в периоды маловодья опорожняется. Объем, заключенный между поверхностями воды на отметках НПУ и КПУ, называется объемом форсировки</w:t>
      </w:r>
      <w:r>
        <w:rPr>
          <w:rFonts w:ascii="Times New Roman CYR" w:hAnsi="Times New Roman CYR" w:cs="Times New Roman CYR"/>
          <w:sz w:val="28"/>
          <w:szCs w:val="28"/>
        </w:rPr>
        <w:t>. КПУ - катастрофически подпертый уровень в период пропуска через гидроузел исключительно многоводных половодий или паводков. Объем, форсировки Wфс служит для уменьшения величины сбросных расходов через гидроузел.</w:t>
      </w:r>
    </w:p>
    <w:p w14:paraId="06E246D4" w14:textId="46A17AF3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8167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4B4C4F9" wp14:editId="08CD4A21">
            <wp:extent cx="28670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3F7A7" w14:textId="42744B37" w:rsidR="00000000" w:rsidRDefault="005816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F5809E" wp14:editId="68B35297">
            <wp:extent cx="2838450" cy="1895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83D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Основные элементы водохранилища</w:t>
      </w:r>
    </w:p>
    <w:p w14:paraId="1CCE44C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0EA7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водохранилища вызывает изменения в режиме водотока. В верхнем бьефе эти изменения в основном сводятся к следующему:</w:t>
      </w:r>
    </w:p>
    <w:p w14:paraId="5FA0D51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повышаются уровни воды и увеличиваются глубины, чтос</w:t>
      </w:r>
      <w:r>
        <w:rPr>
          <w:rFonts w:ascii="Times New Roman CYR" w:hAnsi="Times New Roman CYR" w:cs="Times New Roman CYR"/>
          <w:sz w:val="28"/>
          <w:szCs w:val="28"/>
        </w:rPr>
        <w:t>вязано с затоплением территории в пределах чаши водохранилища;</w:t>
      </w:r>
    </w:p>
    <w:p w14:paraId="381AB93B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уменьшаются скорости течения, в результате чего происходит выпадение значительной части осадков;</w:t>
      </w:r>
    </w:p>
    <w:p w14:paraId="7440CDEB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увеличивается водное зеркало, в связи с чем происходит увеличение испарения, что ведет к повышен</w:t>
      </w:r>
      <w:r>
        <w:rPr>
          <w:rFonts w:ascii="Times New Roman CYR" w:hAnsi="Times New Roman CYR" w:cs="Times New Roman CYR"/>
          <w:sz w:val="28"/>
          <w:szCs w:val="28"/>
        </w:rPr>
        <w:t>ию солености воды в водохранилище.</w:t>
      </w:r>
    </w:p>
    <w:p w14:paraId="7528A72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нижнем бьефе происходят такие изменения: уменьшаются половодные и паводковые расходы и увеличиваются меженние; и происходит размыв русла ниже гидроузла. Кроме указанных изменений в водотоке в верхнем бьефе происходят сл</w:t>
      </w:r>
      <w:r>
        <w:rPr>
          <w:rFonts w:ascii="Times New Roman CYR" w:hAnsi="Times New Roman CYR" w:cs="Times New Roman CYR"/>
          <w:sz w:val="28"/>
          <w:szCs w:val="28"/>
        </w:rPr>
        <w:t xml:space="preserve">едующие: затопление территории в пределах чаши водохранилища; подтопление прилегающих к водохранилищу земель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обрушение берегов водохранилища под воздействием волн.</w:t>
      </w:r>
    </w:p>
    <w:p w14:paraId="33A0997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постоянного затопления земель, занятых водохранилищем в пределах НПУ, хозяйственное </w:t>
      </w:r>
      <w:r>
        <w:rPr>
          <w:rFonts w:ascii="Times New Roman CYR" w:hAnsi="Times New Roman CYR" w:cs="Times New Roman CYR"/>
          <w:sz w:val="28"/>
          <w:szCs w:val="28"/>
        </w:rPr>
        <w:t>использование которых невозможно, наблюдаются временные затопления территории выше НПУ во время катастрофических половодий и паводков, от нагона воды ветром на берега и от подъема уровней воды при заторах и зажорах. Хозяйственное использование временно зат</w:t>
      </w:r>
      <w:r>
        <w:rPr>
          <w:rFonts w:ascii="Times New Roman CYR" w:hAnsi="Times New Roman CYR" w:cs="Times New Roman CYR"/>
          <w:sz w:val="28"/>
          <w:szCs w:val="28"/>
        </w:rPr>
        <w:t>опляемых земель возможно. При подтоплении происходит подъем грунтовых вод, что резко ухудшает условия хозяйственного использования земель и требует осушительных мероприятий.</w:t>
      </w:r>
    </w:p>
    <w:p w14:paraId="332B790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Характерные уровни воды и их отметки находим, используя топографические характерис</w:t>
      </w:r>
      <w:r>
        <w:rPr>
          <w:rFonts w:ascii="Times New Roman CYR" w:hAnsi="Times New Roman CYR" w:cs="Times New Roman CYR"/>
          <w:sz w:val="28"/>
          <w:szCs w:val="28"/>
        </w:rPr>
        <w:t>тики водохранилища:</w:t>
      </w:r>
    </w:p>
    <w:p w14:paraId="25CE56B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НПУ, соответствующий наполнению Wполн = 10.326 млн. м3, на отметке </w:t>
      </w:r>
      <w:r>
        <w:rPr>
          <w:rFonts w:ascii="Microsoft Sans Serif" w:hAnsi="Microsoft Sans Serif" w:cs="Microsoft Sans Serif"/>
          <w:sz w:val="17"/>
          <w:szCs w:val="17"/>
        </w:rPr>
        <w:object w:dxaOrig="240" w:dyaOrig="279" w14:anchorId="3653E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pt;height:14.25pt" o:ole="">
            <v:imagedata r:id="rId6" o:title=""/>
          </v:shape>
          <o:OLEObject Type="Embed" ProgID="Equation.3" ShapeID="_x0000_i1028" DrawAspect="Content" ObjectID="_1807259199" r:id="rId7"/>
        </w:object>
      </w:r>
      <w:r>
        <w:rPr>
          <w:rFonts w:ascii="Times New Roman CYR" w:hAnsi="Times New Roman CYR" w:cs="Times New Roman CYR"/>
          <w:sz w:val="28"/>
          <w:szCs w:val="28"/>
        </w:rPr>
        <w:t>НПУ = 131.8 м плотины равен</w:t>
      </w:r>
    </w:p>
    <w:p w14:paraId="77E0554E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359A7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НПУ = </w:t>
      </w:r>
      <w:r>
        <w:rPr>
          <w:rFonts w:ascii="Microsoft Sans Serif" w:hAnsi="Microsoft Sans Serif" w:cs="Microsoft Sans Serif"/>
          <w:sz w:val="17"/>
          <w:szCs w:val="17"/>
        </w:rPr>
        <w:object w:dxaOrig="240" w:dyaOrig="279" w14:anchorId="4AC72478">
          <v:shape id="_x0000_i1029" type="#_x0000_t75" style="width:12pt;height:14.25pt" o:ole="">
            <v:imagedata r:id="rId6" o:title=""/>
          </v:shape>
          <o:OLEObject Type="Embed" ProgID="Equation.3" ShapeID="_x0000_i1029" DrawAspect="Content" ObjectID="_1807259200" r:id="rId8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НПУ - </w:t>
      </w:r>
      <w:r>
        <w:rPr>
          <w:rFonts w:ascii="Microsoft Sans Serif" w:hAnsi="Microsoft Sans Serif" w:cs="Microsoft Sans Serif"/>
          <w:sz w:val="17"/>
          <w:szCs w:val="17"/>
        </w:rPr>
        <w:object w:dxaOrig="240" w:dyaOrig="279" w14:anchorId="54CEEFF3">
          <v:shape id="_x0000_i1030" type="#_x0000_t75" style="width:12pt;height:14.25pt" o:ole="">
            <v:imagedata r:id="rId6" o:title=""/>
          </v:shape>
          <o:OLEObject Type="Embed" ProgID="Equation.3" ShapeID="_x0000_i1030" DrawAspect="Content" ObjectID="_1807259201" r:id="rId9"/>
        </w:object>
      </w:r>
      <w:r>
        <w:rPr>
          <w:rFonts w:ascii="Times New Roman CYR" w:hAnsi="Times New Roman CYR" w:cs="Times New Roman CYR"/>
          <w:sz w:val="28"/>
          <w:szCs w:val="28"/>
        </w:rPr>
        <w:t>ПП = 131.8 - 120.0 = 11.8 м;</w:t>
      </w:r>
    </w:p>
    <w:p w14:paraId="47733D9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0DAD08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мертвого объема на отметке </w:t>
      </w:r>
      <w:r>
        <w:rPr>
          <w:rFonts w:ascii="Microsoft Sans Serif" w:hAnsi="Microsoft Sans Serif" w:cs="Microsoft Sans Serif"/>
          <w:sz w:val="17"/>
          <w:szCs w:val="17"/>
        </w:rPr>
        <w:object w:dxaOrig="240" w:dyaOrig="279" w14:anchorId="21D82DBF">
          <v:shape id="_x0000_i1031" type="#_x0000_t75" style="width:12pt;height:14.25pt" o:ole="">
            <v:imagedata r:id="rId6" o:title=""/>
          </v:shape>
          <o:OLEObject Type="Embed" ProgID="Equation.3" ShapeID="_x0000_i1031" DrawAspect="Content" ObjectID="_1807259202" r:id="rId10"/>
        </w:object>
      </w:r>
      <w:r>
        <w:rPr>
          <w:rFonts w:ascii="Times New Roman CYR" w:hAnsi="Times New Roman CYR" w:cs="Times New Roman CYR"/>
          <w:sz w:val="28"/>
          <w:szCs w:val="28"/>
        </w:rPr>
        <w:t>УМО = 121.2 м равен</w:t>
      </w:r>
    </w:p>
    <w:p w14:paraId="46B3DF1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81CD9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УМО = </w:t>
      </w:r>
      <w:r>
        <w:rPr>
          <w:rFonts w:ascii="Microsoft Sans Serif" w:hAnsi="Microsoft Sans Serif" w:cs="Microsoft Sans Serif"/>
          <w:sz w:val="17"/>
          <w:szCs w:val="17"/>
        </w:rPr>
        <w:object w:dxaOrig="240" w:dyaOrig="279" w14:anchorId="7D5FC483">
          <v:shape id="_x0000_i1032" type="#_x0000_t75" style="width:12pt;height:14.25pt" o:ole="">
            <v:imagedata r:id="rId6" o:title=""/>
          </v:shape>
          <o:OLEObject Type="Embed" ProgID="Equation.3" ShapeID="_x0000_i1032" DrawAspect="Content" ObjectID="_1807259203" r:id="rId11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УМО - </w:t>
      </w:r>
      <w:r>
        <w:rPr>
          <w:rFonts w:ascii="Microsoft Sans Serif" w:hAnsi="Microsoft Sans Serif" w:cs="Microsoft Sans Serif"/>
          <w:sz w:val="17"/>
          <w:szCs w:val="17"/>
        </w:rPr>
        <w:object w:dxaOrig="240" w:dyaOrig="279" w14:anchorId="5E02C468">
          <v:shape id="_x0000_i1033" type="#_x0000_t75" style="width:12pt;height:14.25pt" o:ole="">
            <v:imagedata r:id="rId6" o:title=""/>
          </v:shape>
          <o:OLEObject Type="Embed" ProgID="Equation.3" ShapeID="_x0000_i1033" DrawAspect="Content" ObjectID="_1807259204" r:id="rId12"/>
        </w:object>
      </w:r>
      <w:r>
        <w:rPr>
          <w:rFonts w:ascii="Times New Roman CYR" w:hAnsi="Times New Roman CYR" w:cs="Times New Roman CYR"/>
          <w:sz w:val="28"/>
          <w:szCs w:val="28"/>
        </w:rPr>
        <w:t>ПП = 121.2 - 120.0 = 1.2 м;</w:t>
      </w:r>
    </w:p>
    <w:p w14:paraId="77B8229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130E48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форсированный подпорный уровень ФПУ равен</w:t>
      </w:r>
    </w:p>
    <w:p w14:paraId="6C17D8D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E78819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ФПУ = НПУ + 2.0 = 13.8 м,</w:t>
      </w:r>
    </w:p>
    <w:p w14:paraId="725D23F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3A72E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Microsoft Sans Serif" w:hAnsi="Microsoft Sans Serif" w:cs="Microsoft Sans Serif"/>
          <w:sz w:val="17"/>
          <w:szCs w:val="17"/>
        </w:rPr>
        <w:object w:dxaOrig="240" w:dyaOrig="279" w14:anchorId="2B35BC80">
          <v:shape id="_x0000_i1034" type="#_x0000_t75" style="width:12pt;height:14.25pt" o:ole="">
            <v:imagedata r:id="rId6" o:title=""/>
          </v:shape>
          <o:OLEObject Type="Embed" ProgID="Equation.3" ShapeID="_x0000_i1034" DrawAspect="Content" ObjectID="_1807259205" r:id="rId13"/>
        </w:object>
      </w:r>
      <w:r>
        <w:rPr>
          <w:rFonts w:ascii="Times New Roman CYR" w:hAnsi="Times New Roman CYR" w:cs="Times New Roman CYR"/>
          <w:sz w:val="28"/>
          <w:szCs w:val="28"/>
        </w:rPr>
        <w:t>ПП - отметка подошвы плотины.</w:t>
      </w:r>
    </w:p>
    <w:p w14:paraId="2F56172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C2FEE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Построение кривых обеспеченности</w:t>
      </w:r>
    </w:p>
    <w:p w14:paraId="17BA6FB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5C79F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Обеспеченность гидрологических характеристик</w:t>
      </w:r>
    </w:p>
    <w:p w14:paraId="04C12686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EF91F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Колебания стоковых характеристик не являются функцией времени и не имеют определенных закономерностей, поэтому по имеющимся данным наблюдений за элементами гидрологического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режима невозможно установить хронологический ход стока на будущий запланированный период. Невозможно и определить, когда будет наблюдаться какое-либо значение характеристики стока и сколько раз за это время рассматриваемая характеристика стока превысит то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иное значение. На современном этапе знаний предстоящий сток приходится описывать в виде вероятностно-количественной оценки, отвечающей той или иной повторяемости или обеспеченности исследуемой характеристики.</w:t>
      </w:r>
    </w:p>
    <w:p w14:paraId="01BF5573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Исходные данные - календарный ряд наблюден</w:t>
      </w:r>
      <w:r>
        <w:rPr>
          <w:rFonts w:ascii="Times New Roman CYR" w:hAnsi="Times New Roman CYR" w:cs="Times New Roman CYR"/>
          <w:sz w:val="28"/>
          <w:szCs w:val="28"/>
        </w:rPr>
        <w:t>ий (расходов за n лет). Расходы располагают не в календарной последовательности, а в порядке убывания.</w:t>
      </w:r>
    </w:p>
    <w:p w14:paraId="243DD068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Разность между наибольшим (хтах) и наименьшим (хтin) значениями в ряду по убыванию представляет амплитуду или варьирование величин в ряду. Общую амплитуд</w:t>
      </w:r>
      <w:r>
        <w:rPr>
          <w:rFonts w:ascii="Times New Roman CYR" w:hAnsi="Times New Roman CYR" w:cs="Times New Roman CYR"/>
          <w:sz w:val="28"/>
          <w:szCs w:val="28"/>
        </w:rPr>
        <w:t>у колебания исследуемой случайной величины (среднего годового расхода) можно разделить на отдельные интервалы, или градации, число которых обычно назначается в зависимости от объема рассматриваемого материала так, чтобы отразить типичные черты рассматривае</w:t>
      </w:r>
      <w:r>
        <w:rPr>
          <w:rFonts w:ascii="Times New Roman CYR" w:hAnsi="Times New Roman CYR" w:cs="Times New Roman CYR"/>
          <w:sz w:val="28"/>
          <w:szCs w:val="28"/>
        </w:rPr>
        <w:t>мого ряда наблюдений.</w:t>
      </w:r>
    </w:p>
    <w:p w14:paraId="7270EA86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приближенной оценки числа интервалов Можно использовать эмпирические формулы, например nх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5lg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n,</w:t>
      </w:r>
    </w:p>
    <w:p w14:paraId="70E205D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nх - число интервалов; n - общее число наблюдений.</w:t>
      </w:r>
    </w:p>
    <w:p w14:paraId="2A06BB3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назначения интервалов (градаций) подсчитывается число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попаданий случайно</w:t>
      </w:r>
      <w:r>
        <w:rPr>
          <w:rFonts w:ascii="Times New Roman CYR" w:hAnsi="Times New Roman CYR" w:cs="Times New Roman CYR"/>
          <w:sz w:val="28"/>
          <w:szCs w:val="28"/>
        </w:rPr>
        <w:t>й величины (среднего годового расхода) в каждый интервал, при этом сумма случаев по всем градациям равна общему числу лет наблюдений n. Число величин в каждом интервале называют абсолютной частотой. Выражая абсолютные частоты в процентах от общего числа сл</w:t>
      </w:r>
      <w:r>
        <w:rPr>
          <w:rFonts w:ascii="Times New Roman CYR" w:hAnsi="Times New Roman CYR" w:cs="Times New Roman CYR"/>
          <w:sz w:val="28"/>
          <w:szCs w:val="28"/>
        </w:rPr>
        <w:t>учаев, получают относительные частоты. Сумма относительных частот равна 100%. Абсолютная и относительная частоты представляют повторяемость величин, попадающих в данный интервал. По значениям относительных частот можно построить график, на котором по оси о</w:t>
      </w:r>
      <w:r>
        <w:rPr>
          <w:rFonts w:ascii="Times New Roman CYR" w:hAnsi="Times New Roman CYR" w:cs="Times New Roman CYR"/>
          <w:sz w:val="28"/>
          <w:szCs w:val="28"/>
        </w:rPr>
        <w:t>рдинат отложены градации расходов, а по оси абсцисс- в виде прямоугольников относительные частоты.</w:t>
      </w:r>
    </w:p>
    <w:p w14:paraId="5F49B43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30CB4" w14:textId="22A0A5C6" w:rsidR="00000000" w:rsidRDefault="005816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8D317F" wp14:editId="442D8DAB">
            <wp:extent cx="5000625" cy="1962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18C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Схема построения по кривой распределения вероятностей (а) кривой обеспеченности (б)</w:t>
      </w:r>
    </w:p>
    <w:p w14:paraId="06D162E8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CC1A0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Полученный график относительных частот называют гистограммой распределения. При бесконечном увеличении числа интервалов с бе</w:t>
      </w:r>
      <w:r>
        <w:rPr>
          <w:rFonts w:ascii="Times New Roman CYR" w:hAnsi="Times New Roman CYR" w:cs="Times New Roman CYR"/>
          <w:sz w:val="28"/>
          <w:szCs w:val="28"/>
        </w:rPr>
        <w:t>сконечным уменьшением каждого интервала ступенчатая гистограмма распределения превращается в плавную кривую распределения вероятностей, которую называют кривой повторяемости. Эта кривая дает наглядное представление о законе распределения случайной величины</w:t>
      </w:r>
      <w:r>
        <w:rPr>
          <w:rFonts w:ascii="Times New Roman CYR" w:hAnsi="Times New Roman CYR" w:cs="Times New Roman CYR"/>
          <w:sz w:val="28"/>
          <w:szCs w:val="28"/>
        </w:rPr>
        <w:t xml:space="preserve"> и показывает частоту или повторяемость того или иного значения случайной величины. </w:t>
      </w:r>
    </w:p>
    <w:p w14:paraId="160E42E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Последовательным суммированием относительных частот в пределах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выделенных интервалов начиная от наибольшего значения получают суммарную (интегральную) кривую распределения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вероятностей, которую называют кривой обеспеченности (рис. 5 б). Кривая обеспеченности - это интегральная кривая, показывающая обеспеченность или вероятность превышения в % или долях от единицы данной величины среди общей совокупности ряда.</w:t>
      </w:r>
    </w:p>
    <w:p w14:paraId="3C2A382B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99AB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Построени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 эмпирической кривой обеспеченности</w:t>
      </w:r>
    </w:p>
    <w:p w14:paraId="7D7066AB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1F9D5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ряда наблюдении порядка 20 и более лет построение кривой обеспеченности выполняется с помощью таблицы вспомогательных величин.</w:t>
      </w:r>
    </w:p>
    <w:p w14:paraId="43E2F52E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E4CDD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 35840 +1.61 0.6963</w:t>
      </w:r>
    </w:p>
    <w:p w14:paraId="08BA5D3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.62ср = 1706.67</w:t>
      </w:r>
    </w:p>
    <w:p w14:paraId="70960CC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74D7F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Подсчитывается обеспеченность полученног</w:t>
      </w:r>
      <w:r>
        <w:rPr>
          <w:rFonts w:ascii="Times New Roman CYR" w:hAnsi="Times New Roman CYR" w:cs="Times New Roman CYR"/>
          <w:sz w:val="28"/>
          <w:szCs w:val="28"/>
        </w:rPr>
        <w:t>о ряда в процентах по формуле</w:t>
      </w:r>
    </w:p>
    <w:p w14:paraId="688D852E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B11E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 = m/(n+1)·100%</w:t>
      </w:r>
    </w:p>
    <w:p w14:paraId="2D2981E3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68AE3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m - порядковый номер члена ряда при расположении их в убывающем порядке;- число членов в ряду.</w:t>
      </w:r>
    </w:p>
    <w:p w14:paraId="46EF67A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сток за отдельные годы выразить в виде модульных коэффициентов:</w:t>
      </w:r>
    </w:p>
    <w:p w14:paraId="6967D03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AD00A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Кi = </w:t>
      </w:r>
      <w:r>
        <w:rPr>
          <w:rFonts w:ascii="Microsoft Sans Serif" w:hAnsi="Microsoft Sans Serif" w:cs="Microsoft Sans Serif"/>
          <w:sz w:val="17"/>
          <w:szCs w:val="17"/>
        </w:rPr>
        <w:object w:dxaOrig="520" w:dyaOrig="680" w14:anchorId="0EB0BB6B">
          <v:shape id="_x0000_i1036" type="#_x0000_t75" style="width:26.25pt;height:33.75pt" o:ole="">
            <v:imagedata r:id="rId15" o:title=""/>
          </v:shape>
          <o:OLEObject Type="Embed" ProgID="Equation.3" ShapeID="_x0000_i1036" DrawAspect="Content" ObjectID="_1807259206" r:id="rId16"/>
        </w:object>
      </w:r>
      <w:r>
        <w:rPr>
          <w:rFonts w:ascii="Times New Roman CYR" w:hAnsi="Times New Roman CYR" w:cs="Times New Roman CYR"/>
          <w:sz w:val="28"/>
          <w:szCs w:val="28"/>
        </w:rPr>
        <w:t>, то</w:t>
      </w:r>
    </w:p>
    <w:p w14:paraId="5DFE61C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Сv=</w:t>
      </w:r>
      <w:r>
        <w:rPr>
          <w:rFonts w:ascii="Microsoft Sans Serif" w:hAnsi="Microsoft Sans Serif" w:cs="Microsoft Sans Serif"/>
          <w:sz w:val="17"/>
          <w:szCs w:val="17"/>
        </w:rPr>
        <w:object w:dxaOrig="1240" w:dyaOrig="780" w14:anchorId="2D12A907">
          <v:shape id="_x0000_i1037" type="#_x0000_t75" style="width:62.25pt;height:39pt" o:ole="">
            <v:imagedata r:id="rId17" o:title=""/>
          </v:shape>
          <o:OLEObject Type="Embed" ProgID="Equation.3" ShapeID="_x0000_i1037" DrawAspect="Content" ObjectID="_1807259207" r:id="rId18"/>
        </w:object>
      </w:r>
      <w:r>
        <w:rPr>
          <w:rFonts w:ascii="Times New Roman CYR" w:hAnsi="Times New Roman CYR" w:cs="Times New Roman CYR"/>
          <w:sz w:val="28"/>
          <w:szCs w:val="28"/>
        </w:rPr>
        <w:t>= 0.19,</w:t>
      </w:r>
    </w:p>
    <w:p w14:paraId="02FAE798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Сv - коэффициент вариации.</w:t>
      </w:r>
    </w:p>
    <w:p w14:paraId="6E9357D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Относительная средняя квадратическая ошибка средней многолетней величины годового стока реки</w:t>
      </w:r>
      <w:r>
        <w:rPr>
          <w:rFonts w:ascii="Times New Roman CYR" w:hAnsi="Times New Roman CYR" w:cs="Times New Roman CYR"/>
          <w:sz w:val="28"/>
          <w:szCs w:val="28"/>
        </w:rPr>
        <w:t xml:space="preserve"> за период с 1971 по 1991 гг. равна:</w:t>
      </w:r>
    </w:p>
    <w:p w14:paraId="259D674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8F60D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240" w:dyaOrig="220" w14:anchorId="3FEB2B03">
          <v:shape id="_x0000_i1038" type="#_x0000_t75" style="width:12pt;height:11.25pt" o:ole="">
            <v:imagedata r:id="rId19" o:title=""/>
          </v:shape>
          <o:OLEObject Type="Embed" ProgID="Equation.3" ShapeID="_x0000_i1038" DrawAspect="Content" ObjectID="_1807259208" r:id="rId20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Microsoft Sans Serif" w:hAnsi="Microsoft Sans Serif" w:cs="Microsoft Sans Serif"/>
          <w:sz w:val="17"/>
          <w:szCs w:val="17"/>
        </w:rPr>
        <w:object w:dxaOrig="1140" w:dyaOrig="660" w14:anchorId="3BDDF825">
          <v:shape id="_x0000_i1039" type="#_x0000_t75" style="width:57pt;height:33pt" o:ole="">
            <v:imagedata r:id="rId21" o:title=""/>
          </v:shape>
          <o:OLEObject Type="Embed" ProgID="Equation.3" ShapeID="_x0000_i1039" DrawAspect="Content" ObjectID="_1807259209" r:id="rId22"/>
        </w:object>
      </w:r>
      <w:r>
        <w:rPr>
          <w:rFonts w:ascii="Times New Roman CYR" w:hAnsi="Times New Roman CYR" w:cs="Times New Roman CYR"/>
          <w:sz w:val="28"/>
          <w:szCs w:val="28"/>
        </w:rPr>
        <w:t>= 4.08 %.</w:t>
      </w:r>
    </w:p>
    <w:p w14:paraId="7183CAD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240" w:dyaOrig="220" w14:anchorId="4D85660D">
          <v:shape id="_x0000_i1040" type="#_x0000_t75" style="width:12pt;height:11.25pt" o:ole="">
            <v:imagedata r:id="rId19" o:title=""/>
          </v:shape>
          <o:OLEObject Type="Embed" ProgID="Equation.3" ShapeID="_x0000_i1040" DrawAspect="Content" ObjectID="_1807259210" r:id="rId23"/>
        </w:objec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15% - длина ряда достаточна.</w:t>
      </w:r>
    </w:p>
    <w:p w14:paraId="680A4C2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19A76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Построение теоретической кривой по методу Крицкого-Менкеля</w:t>
      </w:r>
    </w:p>
    <w:p w14:paraId="6938E03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объем емкость водохранилище</w:t>
      </w:r>
    </w:p>
    <w:p w14:paraId="45FE226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гидрологических расчетов из множества математических кривых распредел</w:t>
      </w:r>
      <w:r>
        <w:rPr>
          <w:rFonts w:ascii="Times New Roman CYR" w:hAnsi="Times New Roman CYR" w:cs="Times New Roman CYR"/>
          <w:sz w:val="28"/>
          <w:szCs w:val="28"/>
        </w:rPr>
        <w:t>ения наибольшее распространение получили биномиальная кривая распределения (кривая Пирсона III- типа) и кривые трехпараметрического гамма-распределения, разработанные С.Н. Крицким и М.Ф. Менкелем. Наиболее удачную общую функцию распределения удалось получи</w:t>
      </w:r>
      <w:r>
        <w:rPr>
          <w:rFonts w:ascii="Times New Roman CYR" w:hAnsi="Times New Roman CYR" w:cs="Times New Roman CYR"/>
          <w:sz w:val="28"/>
          <w:szCs w:val="28"/>
        </w:rPr>
        <w:t xml:space="preserve">ть С.Н. Крицкому и М.Ф. Менкелю. </w:t>
      </w:r>
    </w:p>
    <w:p w14:paraId="417A986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Ординаты кривой определяем в зависимости от коэффициента Сv по таблицам, составленным С.Н. Крицким и М.Ф. Менкелем для Cs=2Сv. Для повышения точности кривой необходимо учитывать сотые доли Сv и провести интерполяцию между </w:t>
      </w:r>
      <w:r>
        <w:rPr>
          <w:rFonts w:ascii="Times New Roman CYR" w:hAnsi="Times New Roman CYR" w:cs="Times New Roman CYR"/>
          <w:sz w:val="28"/>
          <w:szCs w:val="28"/>
        </w:rPr>
        <w:t>соседними столбцами цифр.</w:t>
      </w:r>
    </w:p>
    <w:p w14:paraId="17351F6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кривые обеспеченности в гидрологии наиболее часто применяются для определения среднегодовых значений стока, а также максимальных и минимальных расходов.</w:t>
      </w:r>
    </w:p>
    <w:p w14:paraId="6C027B8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Кривые обеспеченности, построенные по изложенным выше методам о</w:t>
      </w:r>
      <w:r>
        <w:rPr>
          <w:rFonts w:ascii="Times New Roman CYR" w:hAnsi="Times New Roman CYR" w:cs="Times New Roman CYR"/>
          <w:sz w:val="28"/>
          <w:szCs w:val="28"/>
        </w:rPr>
        <w:t>бычно имеют в своих верхних и нижних отрезках весьма крутой подъем и спад, что затрудняет пользование ими в этих частях, и особенно их экстраполяцию. Поэтому при построении кривой обеспеченности предложена особая клетчатка вероятности, которая имеет равном</w:t>
      </w:r>
      <w:r>
        <w:rPr>
          <w:rFonts w:ascii="Times New Roman CYR" w:hAnsi="Times New Roman CYR" w:cs="Times New Roman CYR"/>
          <w:sz w:val="28"/>
          <w:szCs w:val="28"/>
        </w:rPr>
        <w:t xml:space="preserve">ерные деления вертикальной шкалы и неравномерные горизонтальной. Она построена так,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кривая обеспеченности при Cs = 0 полностью спрямляется. Клетчатка вероятности бывает с обычной шкалой и логарифмической - вертикальной.</w:t>
      </w:r>
    </w:p>
    <w:p w14:paraId="364A8E7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492926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Определение кривой обеспечен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ности по методу Фостера-Рыбкина</w:t>
      </w:r>
    </w:p>
    <w:p w14:paraId="42BC8B8B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422D2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получения теоретических точек кривой обеспеченности следует пользоваться таблицей Фостера - Рыбкина, в которой приведены отклонения ординат кривой обеспеченности от середины Ф при Хср=1 и </w:t>
      </w:r>
    </w:p>
    <w:p w14:paraId="43CC4E2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DFCF9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Сv = 1.</w:t>
      </w:r>
    </w:p>
    <w:p w14:paraId="182CADE1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173D2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Пользуясь таблицей, </w:t>
      </w:r>
      <w:r>
        <w:rPr>
          <w:rFonts w:ascii="Times New Roman CYR" w:hAnsi="Times New Roman CYR" w:cs="Times New Roman CYR"/>
          <w:sz w:val="28"/>
          <w:szCs w:val="28"/>
        </w:rPr>
        <w:t>можно подсчитать значения модульных коэффициентов по формуле</w:t>
      </w:r>
    </w:p>
    <w:p w14:paraId="67928FCF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A3D55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= Ф· Сv + 1.</w:t>
      </w:r>
    </w:p>
    <w:p w14:paraId="343C159E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160C1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определить значения расходов разной обеспеченности:</w:t>
      </w:r>
    </w:p>
    <w:p w14:paraId="68D9AE7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6A6E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Qi = Кi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Qo .</w:t>
      </w:r>
    </w:p>
    <w:p w14:paraId="543CEE3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8A8939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 Корреляция. Вычисление связи между стоком смежных лет</w:t>
      </w:r>
    </w:p>
    <w:p w14:paraId="1DBF1BC3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98C95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Природные гидрологические процессы обусловлен</w:t>
      </w:r>
      <w:r>
        <w:rPr>
          <w:rFonts w:ascii="Times New Roman CYR" w:hAnsi="Times New Roman CYR" w:cs="Times New Roman CYR"/>
          <w:sz w:val="28"/>
          <w:szCs w:val="28"/>
        </w:rPr>
        <w:t>ы большим числом факторов, поэтому полный учет их оказывается невозможным. В гидрологических расчетах при установлении причинно-следственных связей среди множества факторов выделяют главные, вносящие основной вклад в формирование изучаемого явления,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е и определяют основной вид связи. Менее существенные факторы создают поле рассеяния точек относительно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кривых связей основных характеристик. Например, высота весеннего половодья определяется не только запасами воды в снеге, но и количеством весенних осадк</w:t>
      </w:r>
      <w:r>
        <w:rPr>
          <w:rFonts w:ascii="Times New Roman CYR" w:hAnsi="Times New Roman CYR" w:cs="Times New Roman CYR"/>
          <w:sz w:val="28"/>
          <w:szCs w:val="28"/>
        </w:rPr>
        <w:t>ов, влажностью почвы в предшествующий период времени, наличием ледяной корки на почве и т. д. Так как учесть все эти факторы практически невозможно, зависимость между максимальными уровнями воды половодья и запасами воды в снеге имеет приближенный характер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B706BEA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в гидрологии связи, наблюдающиеся между гидрологическими явлениями, являются не функциональными, а корреляционными (взаимосвязанными). При корреляционной зависимости каждому значению независимой переменной х соответствует бесчисленное множес</w:t>
      </w:r>
      <w:r>
        <w:rPr>
          <w:rFonts w:ascii="Times New Roman CYR" w:hAnsi="Times New Roman CYR" w:cs="Times New Roman CYR"/>
          <w:sz w:val="28"/>
          <w:szCs w:val="28"/>
        </w:rPr>
        <w:t>тво значений другой величины у (функции), описываемое условно кривой распределения. При функциональной зависимости каждому значению аргумента х соответствует одно, вполне определенное значение функции у.</w:t>
      </w:r>
    </w:p>
    <w:p w14:paraId="32E8C607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гидрологических характеристик встречают</w:t>
      </w:r>
      <w:r>
        <w:rPr>
          <w:rFonts w:ascii="Times New Roman CYR" w:hAnsi="Times New Roman CYR" w:cs="Times New Roman CYR"/>
          <w:sz w:val="28"/>
          <w:szCs w:val="28"/>
        </w:rPr>
        <w:t>ся преимущественно корреляционные зависимости, имеющие прямолинейный характер, т. е. графически они выражаются прямыми линиями.</w:t>
      </w:r>
    </w:p>
    <w:p w14:paraId="2701C21A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Количественная оценка степени связанности двух переменных величин х и у характеризуется коэффициентом корреляции. Коэффициент ко</w:t>
      </w:r>
      <w:r>
        <w:rPr>
          <w:rFonts w:ascii="Times New Roman CYR" w:hAnsi="Times New Roman CYR" w:cs="Times New Roman CYR"/>
          <w:sz w:val="28"/>
          <w:szCs w:val="28"/>
        </w:rPr>
        <w:t xml:space="preserve">рреляции изменяется в пределах от -1 до +1. Положительное значение коэффициента корреляции свидетельствует о прямой связи, когда обе величины х и у возрастают или убывают одновременно. Отрицательное значение коэффициента корреляции указывает на увеличение </w:t>
      </w:r>
      <w:r>
        <w:rPr>
          <w:rFonts w:ascii="Times New Roman CYR" w:hAnsi="Times New Roman CYR" w:cs="Times New Roman CYR"/>
          <w:sz w:val="28"/>
          <w:szCs w:val="28"/>
        </w:rPr>
        <w:t>х при уменьшении у и наоборот, что соответствует обратной связи.</w:t>
      </w:r>
    </w:p>
    <w:p w14:paraId="098024D5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показывают, что многолетние ряды годовых величин стока нельзя рассматривать как последовательность независимых случайных величин. Отклонения от среднего многолетнего значения (но</w:t>
      </w:r>
      <w:r>
        <w:rPr>
          <w:rFonts w:ascii="Times New Roman CYR" w:hAnsi="Times New Roman CYR" w:cs="Times New Roman CYR"/>
          <w:sz w:val="28"/>
          <w:szCs w:val="28"/>
        </w:rPr>
        <w:t xml:space="preserve">рмы) в каждом году коррелятивно связаны со стоком предшествующих лет. Причины этого явления не раскрыты. Коэффициенты корреляции между величинами стока за смежные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более отдаленные годы невелики, причем по мере удаления в прошлое связь ослабевает.</w:t>
      </w:r>
    </w:p>
    <w:p w14:paraId="1411BA8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</w:t>
      </w:r>
      <w:r>
        <w:rPr>
          <w:rFonts w:ascii="Times New Roman CYR" w:hAnsi="Times New Roman CYR" w:cs="Times New Roman CYR"/>
          <w:sz w:val="28"/>
          <w:szCs w:val="28"/>
        </w:rPr>
        <w:t>иент корреляции определяется по формуле</w:t>
      </w:r>
    </w:p>
    <w:p w14:paraId="072C800B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38DAAC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180" w:dyaOrig="200" w14:anchorId="11A8ECEC">
          <v:shape id="_x0000_i1041" type="#_x0000_t75" style="width:9pt;height:9.75pt" o:ole="">
            <v:imagedata r:id="rId24" o:title=""/>
          </v:shape>
          <o:OLEObject Type="Embed" ProgID="Equation.3" ShapeID="_x0000_i1041" DrawAspect="Content" ObjectID="_1807259211" r:id="rId25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Microsoft Sans Serif" w:hAnsi="Microsoft Sans Serif" w:cs="Microsoft Sans Serif"/>
          <w:sz w:val="17"/>
          <w:szCs w:val="17"/>
        </w:rPr>
        <w:object w:dxaOrig="2780" w:dyaOrig="840" w14:anchorId="1895D84D">
          <v:shape id="_x0000_i1042" type="#_x0000_t75" style="width:138.75pt;height:42pt" o:ole="">
            <v:imagedata r:id="rId26" o:title=""/>
          </v:shape>
          <o:OLEObject Type="Embed" ProgID="Equation.3" ShapeID="_x0000_i1042" DrawAspect="Content" ObjectID="_1807259212" r:id="rId27"/>
        </w:object>
      </w:r>
      <w:r>
        <w:rPr>
          <w:rFonts w:ascii="Times New Roman CYR" w:hAnsi="Times New Roman CYR" w:cs="Times New Roman CYR"/>
          <w:sz w:val="28"/>
          <w:szCs w:val="28"/>
        </w:rPr>
        <w:t>= 0.52</w:t>
      </w:r>
    </w:p>
    <w:p w14:paraId="0D29C690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связи между стоком смежных лет</w:t>
      </w:r>
    </w:p>
    <w:p w14:paraId="16B3402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B00634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 +169.66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+164.90 7425.91 7371.5</w:t>
      </w:r>
      <w:r>
        <w:rPr>
          <w:rFonts w:ascii="Times New Roman CYR" w:hAnsi="Times New Roman CYR" w:cs="Times New Roman CYR"/>
          <w:sz w:val="28"/>
          <w:szCs w:val="28"/>
        </w:rPr>
        <w:t>1 +4730.65 -169.64 -164.99 -864.22</w:t>
      </w:r>
    </w:p>
    <w:p w14:paraId="7CEAFF6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54549A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Библиографический список:</w:t>
      </w:r>
    </w:p>
    <w:p w14:paraId="643E777A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7A73DD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Г.Н. Смирнов, Е.В. Курлович, И.А. Витрешко и др. Гидрология, гидротехнические сооружения: Учеб. для вузов. М.: Высш. шк., 1988</w:t>
      </w:r>
    </w:p>
    <w:p w14:paraId="33BBB862" w14:textId="77777777" w:rsidR="00000000" w:rsidRDefault="009A16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М.Н. Грацианский Инженерная гидрология и гидрометрия. М.: Вы</w:t>
      </w:r>
      <w:r>
        <w:rPr>
          <w:rFonts w:ascii="Times New Roman CYR" w:hAnsi="Times New Roman CYR" w:cs="Times New Roman CYR"/>
          <w:sz w:val="28"/>
          <w:szCs w:val="28"/>
        </w:rPr>
        <w:t>сш. шк., 1966.</w:t>
      </w:r>
    </w:p>
    <w:p w14:paraId="439D4BF0" w14:textId="77777777" w:rsidR="009A1628" w:rsidRDefault="009A16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A16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7D"/>
    <w:rsid w:val="0058167D"/>
    <w:rsid w:val="009A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2C218"/>
  <w14:defaultImageDpi w14:val="0"/>
  <w15:docId w15:val="{856DC155-37E7-40AC-AE7D-B704D464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9.bin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5.bin"/><Relationship Id="rId24" Type="http://schemas.openxmlformats.org/officeDocument/2006/relationships/image" Target="media/image9.wmf"/><Relationship Id="rId5" Type="http://schemas.openxmlformats.org/officeDocument/2006/relationships/image" Target="media/image2.png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4.png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2570</Words>
  <Characters>14651</Characters>
  <Application>Microsoft Office Word</Application>
  <DocSecurity>0</DocSecurity>
  <Lines>122</Lines>
  <Paragraphs>34</Paragraphs>
  <ScaleCrop>false</ScaleCrop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2025-04-27T08:40:00Z</dcterms:created>
  <dcterms:modified xsi:type="dcterms:W3CDTF">2025-04-27T08:40:00Z</dcterms:modified>
</cp:coreProperties>
</file>