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9CB5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здравоохранению и социальному развитию Федеральное государственное образовательное учреждение среднего профессионального образования "Санкт-Петербургский медико-технический колледж Федерального агентства по здравоохранению и социал</w:t>
      </w:r>
      <w:r>
        <w:rPr>
          <w:rFonts w:ascii="Times New Roman CYR" w:hAnsi="Times New Roman CYR" w:cs="Times New Roman CYR"/>
          <w:sz w:val="28"/>
          <w:szCs w:val="28"/>
        </w:rPr>
        <w:t>ьному развитию" (ФГОУ СПО "СПб МТК Росздрава")</w:t>
      </w:r>
    </w:p>
    <w:p w14:paraId="46A77D6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83CF36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5B113D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524AE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10FBA0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5FCCD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D43614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CF89C2A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8BE541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39E6BAF7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Оптическое стекло</w:t>
      </w:r>
    </w:p>
    <w:p w14:paraId="639F7317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0F1FA1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3D615F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CD32FB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E29AD3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E7BFC5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8B4D4C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5321C5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434FBF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D570950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F0CFB0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06575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526A3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Санкт-Петербург 2007-2008</w:t>
      </w:r>
    </w:p>
    <w:p w14:paraId="1AC2B61A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3AD0B44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1B1E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Часть. Оптические постоянные стекла</w:t>
      </w:r>
    </w:p>
    <w:p w14:paraId="1D33EE00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Оптическое бесцветное стекло</w:t>
      </w:r>
    </w:p>
    <w:p w14:paraId="6C3E374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Оптические постоянные стекла</w:t>
      </w:r>
    </w:p>
    <w:p w14:paraId="29DAE73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Показатели качества оптичес</w:t>
      </w:r>
      <w:r>
        <w:rPr>
          <w:rFonts w:ascii="Times New Roman CYR" w:hAnsi="Times New Roman CYR" w:cs="Times New Roman CYR"/>
          <w:sz w:val="28"/>
          <w:szCs w:val="28"/>
        </w:rPr>
        <w:t>кого стекла</w:t>
      </w:r>
    </w:p>
    <w:p w14:paraId="4DE44BB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Часть. Астигматические линзы, их конструкция, назначение. Особенности изготовления, контроль параметров</w:t>
      </w:r>
    </w:p>
    <w:p w14:paraId="4A38C008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Конструкция</w:t>
      </w:r>
    </w:p>
    <w:p w14:paraId="7E2BE0F9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Назначение</w:t>
      </w:r>
    </w:p>
    <w:p w14:paraId="7462AA2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изготовления</w:t>
      </w:r>
    </w:p>
    <w:p w14:paraId="0826005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Контроль параметров</w:t>
      </w:r>
    </w:p>
    <w:p w14:paraId="34E70A27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7D552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Часть. Оптические постоянные стекла</w:t>
      </w:r>
    </w:p>
    <w:p w14:paraId="4937C075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F30C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Оптическое бесцвет</w:t>
      </w:r>
      <w:r>
        <w:rPr>
          <w:rFonts w:ascii="Times New Roman CYR" w:hAnsi="Times New Roman CYR" w:cs="Times New Roman CYR"/>
          <w:sz w:val="28"/>
          <w:szCs w:val="28"/>
        </w:rPr>
        <w:t>ное стекло</w:t>
      </w:r>
    </w:p>
    <w:p w14:paraId="5F6022A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1F50F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Оптическим бесцветным стеклом называется однородное, прозрачное и специально не окрашенное неорганическое стекло любого химического состава, но с определенными оптическими постоянными. Оптическое стекло является основным материалом для изготовл</w:t>
      </w:r>
      <w:r>
        <w:rPr>
          <w:rFonts w:ascii="Times New Roman CYR" w:hAnsi="Times New Roman CYR" w:cs="Times New Roman CYR"/>
          <w:sz w:val="28"/>
          <w:szCs w:val="28"/>
        </w:rPr>
        <w:t>ения большинства оптических деталей. Основное назначение оптических деталей заключается в закономерном изменении хода световых лучей.</w:t>
      </w:r>
    </w:p>
    <w:p w14:paraId="7A70FE5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стекол для оптического прибора руководствуются большим числом параметров, которые можно разделить на три группы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BD988A6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Оптические постоянные стекол: показатель преломления и дисперсии.</w:t>
      </w:r>
    </w:p>
    <w:p w14:paraId="435C21B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Показатели качества оптического стекла: показатель ослабления, оптическая однородность, пузырность, бессвильность, двойное лучепреломление. Эти параметры определяются, в основном техно</w:t>
      </w:r>
      <w:r>
        <w:rPr>
          <w:rFonts w:ascii="Times New Roman CYR" w:hAnsi="Times New Roman CYR" w:cs="Times New Roman CYR"/>
          <w:sz w:val="28"/>
          <w:szCs w:val="28"/>
        </w:rPr>
        <w:t>логией производства стекла.</w:t>
      </w:r>
    </w:p>
    <w:p w14:paraId="408577E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Физико-химические свойства стекол: механические, термические, радиационные, химическая устойчивость. Эти характеристики определяются химическим, составом стекол и обеспечиваются постоянным его соблюдением.</w:t>
      </w:r>
    </w:p>
    <w:p w14:paraId="5B55319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5BED1B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Оптические посто</w:t>
      </w:r>
      <w:r>
        <w:rPr>
          <w:rFonts w:ascii="Times New Roman CYR" w:hAnsi="Times New Roman CYR" w:cs="Times New Roman CYR"/>
          <w:sz w:val="28"/>
          <w:szCs w:val="28"/>
        </w:rPr>
        <w:t>янные стекла</w:t>
      </w:r>
    </w:p>
    <w:p w14:paraId="57A405B1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7B2BE5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самых положительных свойств стекла - его прозрачность для прохождения света и других видов лучистой энергии. При прохождении луча света из среды А (воздух) в среду В (стекло) с иной плотностью он меняет свое направление на границе эти</w:t>
      </w:r>
      <w:r>
        <w:rPr>
          <w:rFonts w:ascii="Times New Roman CYR" w:hAnsi="Times New Roman CYR" w:cs="Times New Roman CYR"/>
          <w:sz w:val="28"/>
          <w:szCs w:val="28"/>
        </w:rPr>
        <w:t>х сред, так как скорость распространения света в средах А и В обратно пропорциональна их плотности.</w:t>
      </w:r>
    </w:p>
    <w:p w14:paraId="724FCCC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Основной характеристикой оптического стекла является его показатель преломления. От величины показателя преломления зависит изменение направления луча света</w:t>
      </w:r>
      <w:r>
        <w:rPr>
          <w:rFonts w:ascii="Times New Roman CYR" w:hAnsi="Times New Roman CYR" w:cs="Times New Roman CYR"/>
          <w:sz w:val="28"/>
          <w:szCs w:val="28"/>
        </w:rPr>
        <w:t xml:space="preserve"> при переходе из одной среды в другую с иной плотностью. Чем больше показатель преломления стекла, тем меньше угол преломления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при том же угле падения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A70C1CA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Угол падения и угол преломления связаны соотношением:</w:t>
      </w:r>
    </w:p>
    <w:p w14:paraId="52C7632F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34E534" w14:textId="75C27C06" w:rsidR="00000000" w:rsidRDefault="008870A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C0E56" wp14:editId="636D5E2B">
            <wp:extent cx="7239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E1A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62440C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- угол падения луча;</w:t>
      </w:r>
    </w:p>
    <w:p w14:paraId="53D9306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 xml:space="preserve"> - угол преломления луча;- показатель преломления, величина постоянная для данного стекла, не зависящая от угла падения луча; здесь n - относительный показатель преломления, т. е. показатель </w:t>
      </w:r>
      <w:r>
        <w:rPr>
          <w:rFonts w:ascii="Times New Roman CYR" w:hAnsi="Times New Roman CYR" w:cs="Times New Roman CYR"/>
          <w:sz w:val="28"/>
          <w:szCs w:val="28"/>
        </w:rPr>
        <w:t>преломления стекла, определенный относительно показателя преломления воздуха.</w:t>
      </w:r>
    </w:p>
    <w:p w14:paraId="4E22305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больше плотность среды В, тем выше значение показателя преломления. Поскольку плотность стекол тем выше, чем больше плотность входящих в них оксидов, то наибольшим показателе</w:t>
      </w:r>
      <w:r>
        <w:rPr>
          <w:rFonts w:ascii="Times New Roman CYR" w:hAnsi="Times New Roman CYR" w:cs="Times New Roman CYR"/>
          <w:sz w:val="28"/>
          <w:szCs w:val="28"/>
        </w:rPr>
        <w:t>м преломления будут обладать стекла, содержащие оксиды тяжелых элементов, а наименьшим - стекла, содержащие оксиды легких элементов.</w:t>
      </w:r>
    </w:p>
    <w:p w14:paraId="10A636E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ГОСТ 3514-76 "Стекло оптическое бесцветное" показатель преломления принято обозначать в общем виде n</w:t>
      </w:r>
      <w:r>
        <w:rPr>
          <w:rFonts w:ascii="Times New Roman" w:hAnsi="Times New Roman" w:cs="Times New Roman"/>
          <w:sz w:val="28"/>
          <w:szCs w:val="28"/>
          <w:vertAlign w:val="subscript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. Индекс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</w:t>
      </w:r>
      <w:r>
        <w:rPr>
          <w:rFonts w:ascii="Times New Roman CYR" w:hAnsi="Times New Roman CYR" w:cs="Times New Roman CYR"/>
          <w:sz w:val="28"/>
          <w:szCs w:val="28"/>
        </w:rPr>
        <w:t xml:space="preserve"> длину волны в нанометрах, для которой дается показатель преломления. Вместо длины волны в качестве индекса служит обозначение соответствующей спектральной линии. Согласно ГОСТ 3514-76 предусматриваются следующие оптические постоянные: показатель преломлен</w:t>
      </w:r>
      <w:r>
        <w:rPr>
          <w:rFonts w:ascii="Times New Roman CYR" w:hAnsi="Times New Roman CYR" w:cs="Times New Roman CYR"/>
          <w:sz w:val="28"/>
          <w:szCs w:val="28"/>
        </w:rPr>
        <w:t>ия 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; средняя дисперсия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-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коэффициент дисперсии:</w:t>
      </w:r>
    </w:p>
    <w:p w14:paraId="5396057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D5C076F" w14:textId="71525F9B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ν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8870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8ECA65" wp14:editId="78265330">
            <wp:extent cx="46672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14:paraId="0E96146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9A710A" w14:textId="21A58734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е - линия спектра ртути с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= 546,07 нм;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С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- линии спектра кадмия с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= 479,99 нм;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= 643,85 нм. Значения показателя преломления и диспер</w:t>
      </w:r>
      <w:r>
        <w:rPr>
          <w:rFonts w:ascii="Times New Roman CYR" w:hAnsi="Times New Roman CYR" w:cs="Times New Roman CYR"/>
          <w:sz w:val="28"/>
          <w:szCs w:val="28"/>
        </w:rPr>
        <w:t xml:space="preserve">сий приводятся при температуре </w:t>
      </w:r>
      <w:r w:rsidR="008870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F72D4E" wp14:editId="646C166F">
            <wp:extent cx="13335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20°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и нормальном атмосферном давлении. Стекла для оптических систем, работающих совместно с глазом, характеризовались ранее показателем преломления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,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Для получения линии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спект</w:t>
      </w:r>
      <w:r>
        <w:rPr>
          <w:rFonts w:ascii="Times New Roman CYR" w:hAnsi="Times New Roman CYR" w:cs="Times New Roman CYR"/>
          <w:sz w:val="28"/>
          <w:szCs w:val="28"/>
        </w:rPr>
        <w:t xml:space="preserve">ра пользуются пламенем паров натрия, дающим спектральный свет с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=589,3 нм, для линии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установлена длина волны гелия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=587,56 им, для линий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 и С - пламенем водорода, дающим спектральный свет с длинами воли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=486 нм и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 xml:space="preserve"> = 656,3 нм.</w:t>
      </w:r>
    </w:p>
    <w:p w14:paraId="75EF657F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отечественных оптич</w:t>
      </w:r>
      <w:r>
        <w:rPr>
          <w:rFonts w:ascii="Times New Roman CYR" w:hAnsi="Times New Roman CYR" w:cs="Times New Roman CYR"/>
          <w:sz w:val="28"/>
          <w:szCs w:val="28"/>
        </w:rPr>
        <w:t>еских стекол значение 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е </w:t>
      </w:r>
      <w:r>
        <w:rPr>
          <w:rFonts w:ascii="Times New Roman CYR" w:hAnsi="Times New Roman CYR" w:cs="Times New Roman CYR"/>
          <w:sz w:val="28"/>
          <w:szCs w:val="28"/>
        </w:rPr>
        <w:t>изменяется от 1,4891 до 1,8138. Имеются стекла и с большим показателем преломления, например, стекло марки СТФЗ имеет 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2,0.</w:t>
      </w:r>
    </w:p>
    <w:p w14:paraId="7C15A34F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преломления для оптических стекол измеряют и указывают в справочной литературе с точност</w:t>
      </w:r>
      <w:r>
        <w:rPr>
          <w:rFonts w:ascii="Times New Roman CYR" w:hAnsi="Times New Roman CYR" w:cs="Times New Roman CYR"/>
          <w:sz w:val="28"/>
          <w:szCs w:val="28"/>
        </w:rPr>
        <w:t xml:space="preserve">ью не меньше чем до одной единицы четвертого десятичного знака, например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= 1,5215 для очковых стекол марки ОЧК-80; 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= 1,5183 для марки стекла К8.</w:t>
      </w:r>
    </w:p>
    <w:p w14:paraId="6526F65F" w14:textId="19626F7E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различного преломления лучей с разной длиной волны луч белого света, проходя через стеклянную п</w:t>
      </w:r>
      <w:r>
        <w:rPr>
          <w:rFonts w:ascii="Times New Roman CYR" w:hAnsi="Times New Roman CYR" w:cs="Times New Roman CYR"/>
          <w:sz w:val="28"/>
          <w:szCs w:val="28"/>
        </w:rPr>
        <w:t>ризму, разлагается на цветные лучи: красный, оранжевый, желтый, зеленый, голубой, синий, фиолетовый. Это разложение называется дисперсией. Дисперсия света определяется разностью показателей преломления для волн различной длины. Средняя дисперсия стекол дет</w:t>
      </w:r>
      <w:r>
        <w:rPr>
          <w:rFonts w:ascii="Times New Roman CYR" w:hAnsi="Times New Roman CYR" w:cs="Times New Roman CYR"/>
          <w:sz w:val="28"/>
          <w:szCs w:val="28"/>
        </w:rPr>
        <w:t xml:space="preserve">алей приборов для наблюдения глазом определяется разностью </w:t>
      </w:r>
      <w:r w:rsidR="008870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91CE0B" wp14:editId="6BF10BE6">
            <wp:extent cx="104775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mallCaps/>
          <w:sz w:val="28"/>
          <w:szCs w:val="28"/>
          <w:vertAlign w:val="subscript"/>
          <w:lang w:val="en-US"/>
        </w:rPr>
        <w:t>F</w:t>
      </w:r>
      <w:r>
        <w:rPr>
          <w:rFonts w:ascii="Times New Roman CYR" w:hAnsi="Times New Roman CYR" w:cs="Times New Roman CYR"/>
          <w:smallCaps/>
          <w:sz w:val="28"/>
          <w:szCs w:val="28"/>
          <w:vertAlign w:val="superscript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-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. Частные дисперсии света определяются разностью других показателей преломления, например </w:t>
      </w:r>
      <w:r w:rsidR="008870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9A6B7D" wp14:editId="33700871">
            <wp:extent cx="104775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,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2C69146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Значения </w:t>
      </w:r>
      <w:r>
        <w:rPr>
          <w:rFonts w:ascii="Times New Roman CYR" w:hAnsi="Times New Roman CYR" w:cs="Times New Roman CYR"/>
          <w:sz w:val="28"/>
          <w:szCs w:val="28"/>
        </w:rPr>
        <w:t xml:space="preserve">средней и частных дисперсий измеряют и задают с точностью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 одной единицы пятого десятичного знака. Если оптический прибор предназначен для наблюдения в видимой области спектра, то расчет радиусов кривизны поверхностей линз ведут так, чтобы фокус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Fc</w:t>
      </w:r>
      <w:r>
        <w:rPr>
          <w:rFonts w:ascii="Times New Roman CYR" w:hAnsi="Times New Roman CYR" w:cs="Times New Roman CYR"/>
          <w:sz w:val="28"/>
          <w:szCs w:val="28"/>
        </w:rPr>
        <w:t>' крас</w:t>
      </w:r>
      <w:r>
        <w:rPr>
          <w:rFonts w:ascii="Times New Roman CYR" w:hAnsi="Times New Roman CYR" w:cs="Times New Roman CYR"/>
          <w:sz w:val="28"/>
          <w:szCs w:val="28"/>
        </w:rPr>
        <w:t xml:space="preserve">ных лучей совпал с фокусом </w:t>
      </w:r>
      <w:r>
        <w:rPr>
          <w:rFonts w:ascii="Times New Roman CYR" w:hAnsi="Times New Roman CYR" w:cs="Times New Roman CYR"/>
          <w:smallCaps/>
          <w:sz w:val="28"/>
          <w:szCs w:val="28"/>
          <w:lang w:val="en-US"/>
        </w:rPr>
        <w:t>Ff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' </w:t>
      </w:r>
      <w:r>
        <w:rPr>
          <w:rFonts w:ascii="Times New Roman CYR" w:hAnsi="Times New Roman CYR" w:cs="Times New Roman CYR"/>
          <w:sz w:val="28"/>
          <w:szCs w:val="28"/>
        </w:rPr>
        <w:t>- синих лучей. При расчете используют функцию показателя преломления и средней дисперсии стекла - так называемый коэффициент дисперсии (число Аббе):</w:t>
      </w:r>
    </w:p>
    <w:p w14:paraId="36C0007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DE0355" w14:textId="76648EBA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8870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1A7F0A" wp14:editId="7F18D306">
            <wp:extent cx="4953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2BFA1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EE3EC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Величину </w:t>
      </w: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вычисляют с точностью д</w:t>
      </w:r>
      <w:r>
        <w:rPr>
          <w:rFonts w:ascii="Times New Roman CYR" w:hAnsi="Times New Roman CYR" w:cs="Times New Roman CYR"/>
          <w:sz w:val="28"/>
          <w:szCs w:val="28"/>
        </w:rPr>
        <w:t>о одной единицы первого десятичного знака.</w:t>
      </w:r>
    </w:p>
    <w:p w14:paraId="65EA65F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большинства оптических стекол </w:t>
      </w: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 xml:space="preserve"> изменяется в пределах от 76 до 17.</w:t>
      </w:r>
    </w:p>
    <w:p w14:paraId="6C56146F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Дисперсия зависит от состава стекла, она возрастает при увеличении содержания в стекле тяжелых оксидов. Показатель преломления и дисперсия оч</w:t>
      </w:r>
      <w:r>
        <w:rPr>
          <w:rFonts w:ascii="Times New Roman CYR" w:hAnsi="Times New Roman CYR" w:cs="Times New Roman CYR"/>
          <w:sz w:val="28"/>
          <w:szCs w:val="28"/>
        </w:rPr>
        <w:t>ень важны при использовании стекла в оптических приборах. По показателю преломления судят также об однородности стекла , и им широко пользуются в практике стекловарения.</w:t>
      </w:r>
    </w:p>
    <w:p w14:paraId="3D5ADB8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преломления любого вещества, в том числе и стекла, меняется с изменением дл</w:t>
      </w:r>
      <w:r>
        <w:rPr>
          <w:rFonts w:ascii="Times New Roman CYR" w:hAnsi="Times New Roman CYR" w:cs="Times New Roman CYR"/>
          <w:sz w:val="28"/>
          <w:szCs w:val="28"/>
        </w:rPr>
        <w:t>ины волны излучения - для фиолетовой части спектра он больше, а для красной - меньше. Оптическое стекло, выпускаемое стекловаренными заводами, по допускаемым отклонениям оптических свойств делят на пять категорий:</w:t>
      </w:r>
    </w:p>
    <w:p w14:paraId="61A40DB9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DAF69F1" w14:textId="3C5EB8C5" w:rsidR="00000000" w:rsidRDefault="008870A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87A4E" wp14:editId="71C20C4C">
            <wp:extent cx="3048000" cy="1152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266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4F28BF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тщательном проведении анализа химического состава сырьевых материалов, строгом соблюдении режима варки по категории 1 выход стекла составляет 50-70%, а по категории 2-90-95%.</w:t>
      </w:r>
    </w:p>
    <w:p w14:paraId="4FDAF8AF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однородности показателя преломления и средней дисперсии в партии заготовок о</w:t>
      </w:r>
      <w:r>
        <w:rPr>
          <w:rFonts w:ascii="Times New Roman CYR" w:hAnsi="Times New Roman CYR" w:cs="Times New Roman CYR"/>
          <w:sz w:val="28"/>
          <w:szCs w:val="28"/>
        </w:rPr>
        <w:t>птическое стекло делят на четыре класса:</w:t>
      </w:r>
    </w:p>
    <w:p w14:paraId="1E832E7D" w14:textId="77777777" w:rsidR="00000000" w:rsidRDefault="00E90E56">
      <w:pPr>
        <w:widowControl w:val="0"/>
        <w:tabs>
          <w:tab w:val="center" w:pos="53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9B2DE1" w14:textId="337B1B68" w:rsidR="00000000" w:rsidRDefault="008870A5">
      <w:pPr>
        <w:widowControl w:val="0"/>
        <w:tabs>
          <w:tab w:val="center" w:pos="53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C8A362" wp14:editId="6617A0A7">
            <wp:extent cx="3448050" cy="1038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BDA9E" w14:textId="77777777" w:rsidR="00000000" w:rsidRDefault="00E90E56">
      <w:pPr>
        <w:widowControl w:val="0"/>
        <w:tabs>
          <w:tab w:val="center" w:pos="53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EBCFC" w14:textId="77777777" w:rsidR="00000000" w:rsidRDefault="00E90E56">
      <w:pPr>
        <w:widowControl w:val="0"/>
        <w:tabs>
          <w:tab w:val="center" w:pos="538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однородности партии по показателю преломления и средней дисперсии предъявляются довольно жесткие требования. Это возможно выдержать лишь при специальном сопровождении данной п</w:t>
      </w:r>
      <w:r>
        <w:rPr>
          <w:rFonts w:ascii="Times New Roman CYR" w:hAnsi="Times New Roman CYR" w:cs="Times New Roman CYR"/>
          <w:sz w:val="28"/>
          <w:szCs w:val="28"/>
        </w:rPr>
        <w:t>артии, когда исключено перемешивание с заготовками других партий.</w:t>
      </w:r>
    </w:p>
    <w:p w14:paraId="71E4E45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19B54C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Показатели качества оптического стекла</w:t>
      </w:r>
    </w:p>
    <w:p w14:paraId="764D2C00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9E04E6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расчета оптической системы производится выбор допусков по показателям качества при изготовлении заготовки будущей оптической детали.</w:t>
      </w:r>
    </w:p>
    <w:p w14:paraId="0E2E99A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птическое стекло бесцветное делят на категории и классы по следующим показателям качества:</w:t>
      </w:r>
    </w:p>
    <w:p w14:paraId="2CC8D0E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допускаемым отклонением показателя преломления n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и средней дисперсии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' - n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' от значений, установленных для стекла каждой марки;</w:t>
      </w:r>
    </w:p>
    <w:p w14:paraId="2F028A07" w14:textId="77777777" w:rsidR="00000000" w:rsidRDefault="00E90E56">
      <w:pPr>
        <w:widowControl w:val="0"/>
        <w:tabs>
          <w:tab w:val="left" w:pos="6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однородности партии заготов</w:t>
      </w:r>
      <w:r>
        <w:rPr>
          <w:rFonts w:ascii="Times New Roman CYR" w:hAnsi="Times New Roman CYR" w:cs="Times New Roman CYR"/>
          <w:sz w:val="28"/>
          <w:szCs w:val="28"/>
        </w:rPr>
        <w:t>ки стекла по показателям преломления и средней дисперсии;</w:t>
      </w:r>
    </w:p>
    <w:p w14:paraId="0F760829" w14:textId="77777777" w:rsidR="00000000" w:rsidRDefault="00E90E56">
      <w:pPr>
        <w:widowControl w:val="0"/>
        <w:tabs>
          <w:tab w:val="left" w:pos="6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в) оптической однородности;</w:t>
      </w:r>
    </w:p>
    <w:p w14:paraId="3E23C9A9" w14:textId="77777777" w:rsidR="00000000" w:rsidRDefault="00E90E56">
      <w:pPr>
        <w:widowControl w:val="0"/>
        <w:tabs>
          <w:tab w:val="left" w:pos="6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двойному лучепреломлению;</w:t>
      </w:r>
    </w:p>
    <w:p w14:paraId="7DFC3E25" w14:textId="77777777" w:rsidR="00000000" w:rsidRDefault="00E90E56">
      <w:pPr>
        <w:widowControl w:val="0"/>
        <w:tabs>
          <w:tab w:val="left" w:pos="6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д) показателю ослабления </w:t>
      </w:r>
      <w:r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50E904E8" w14:textId="77777777" w:rsidR="00000000" w:rsidRDefault="00E90E56">
      <w:pPr>
        <w:widowControl w:val="0"/>
        <w:tabs>
          <w:tab w:val="left" w:pos="6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бессвильности;</w:t>
      </w:r>
    </w:p>
    <w:p w14:paraId="166E0EAD" w14:textId="77777777" w:rsidR="00000000" w:rsidRDefault="00E90E56">
      <w:pPr>
        <w:widowControl w:val="0"/>
        <w:tabs>
          <w:tab w:val="left" w:pos="6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пузырности.</w:t>
      </w:r>
    </w:p>
    <w:p w14:paraId="1735C6E3" w14:textId="77777777" w:rsidR="00000000" w:rsidRDefault="00E90E56">
      <w:pPr>
        <w:widowControl w:val="0"/>
        <w:tabs>
          <w:tab w:val="left" w:pos="6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BA33F" w14:textId="77777777" w:rsidR="00000000" w:rsidRDefault="00E90E56">
      <w:pPr>
        <w:widowControl w:val="0"/>
        <w:tabs>
          <w:tab w:val="left" w:pos="65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Часть. Астигматические линзы, их конструкция, назначение. Особенности изг</w:t>
      </w:r>
      <w:r>
        <w:rPr>
          <w:rFonts w:ascii="Times New Roman CYR" w:hAnsi="Times New Roman CYR" w:cs="Times New Roman CYR"/>
          <w:sz w:val="28"/>
          <w:szCs w:val="28"/>
        </w:rPr>
        <w:t>отовления, контроль параметров</w:t>
      </w:r>
    </w:p>
    <w:p w14:paraId="105264E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астигматический линза оптический преломление</w:t>
      </w:r>
    </w:p>
    <w:p w14:paraId="43F4E008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Конструкция</w:t>
      </w:r>
    </w:p>
    <w:p w14:paraId="24437A0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AC762B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Глаза человека, с астигматизмом нуждаются в корригирующих линзах, сила которых различна по главным меридианам.</w:t>
      </w:r>
    </w:p>
    <w:p w14:paraId="323E287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силы астигматических линз происходит 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что минимальная сила приходится на один меридиан, а максимальная сила имеет место на меридиане, расположенном под прямым углом к меридиану с минимальной силой.</w:t>
      </w:r>
    </w:p>
    <w:p w14:paraId="15A40739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5D7F1" w14:textId="7F167908" w:rsidR="00000000" w:rsidRDefault="008870A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309E0D" wp14:editId="14A0FCFF">
            <wp:extent cx="4867275" cy="4314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284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Цилиндрическая поверхность и плоскоцилин</w:t>
      </w:r>
      <w:r>
        <w:rPr>
          <w:rFonts w:ascii="Times New Roman CYR" w:hAnsi="Times New Roman CYR" w:cs="Times New Roman CYR"/>
          <w:sz w:val="28"/>
          <w:szCs w:val="28"/>
        </w:rPr>
        <w:t>дрические линзы.</w:t>
      </w:r>
    </w:p>
    <w:p w14:paraId="4B57B23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5D999C" w14:textId="4C258AE0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 w:rsidR="008870A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E2C2795" wp14:editId="161203B9">
            <wp:extent cx="3714750" cy="1895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AF280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2. Движения изображения, подобные движениям ножниц, происходящие при вращательном тесте, который производится с цилиндрическими линзами.</w:t>
      </w:r>
    </w:p>
    <w:p w14:paraId="55960A0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B1C68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меридианы минимальной и максимальной силы называются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главными меридианами линзы. Если коррекция вдоль одного из меридианов не требуется, можно использовать линзы цилиндрической формы. В цилиндрической поверхности (из рис. 1 а) сечение, параллельное оси вращения, имеет плоскую форму, а сечение, расположенное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под прямым углом к осевому меридиану, представляет собой круг. Меридиан, расположенный под прямым углом к осевому меридиану, называется меридианом оптической силы цилиндра.</w:t>
      </w:r>
    </w:p>
    <w:p w14:paraId="5D4DC3A1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цилиндрической линзе (из рис. 1 б) кривизна поверхности вдоль меридиана, паралле</w:t>
      </w:r>
      <w:r>
        <w:rPr>
          <w:rFonts w:ascii="Times New Roman CYR" w:hAnsi="Times New Roman CYR" w:cs="Times New Roman CYR"/>
          <w:sz w:val="28"/>
          <w:szCs w:val="28"/>
        </w:rPr>
        <w:t>льного оси, представляет собой плоскость. Если плоскоцилиндрическую линзу перемещать вдоль ее осевого меридиана, она не производит никакого действия при наблюдении через нее крестообразной миры.</w:t>
      </w:r>
    </w:p>
    <w:p w14:paraId="0B56EF7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линзу перемещать из стороны в сторону вдоль одного из ме</w:t>
      </w:r>
      <w:r>
        <w:rPr>
          <w:rFonts w:ascii="Times New Roman CYR" w:hAnsi="Times New Roman CYR" w:cs="Times New Roman CYR"/>
          <w:sz w:val="28"/>
          <w:szCs w:val="28"/>
        </w:rPr>
        <w:t>ридианов перед крестообразной мирой, то она будет действовать как сферическая линза соответствующей силы. Если линзу перед крестообразной мирой поворачивать, то изображение лимбов миры начинает сходиться или расходиться, напоминая движения ножниц.</w:t>
      </w:r>
    </w:p>
    <w:p w14:paraId="212CE13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Положите</w:t>
      </w:r>
      <w:r>
        <w:rPr>
          <w:rFonts w:ascii="Times New Roman CYR" w:hAnsi="Times New Roman CYR" w:cs="Times New Roman CYR"/>
          <w:sz w:val="28"/>
          <w:szCs w:val="28"/>
        </w:rPr>
        <w:t>льная плоскоцилиндрическая линза (из рис. 2 а) помещена перед крестообразной мирой, так что ее осевой меридиан параллелен вертикальному лимбу миры. Смещения изображения миры не происходит.</w:t>
      </w:r>
    </w:p>
    <w:p w14:paraId="51C833DF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Линзу поворачивают по часовой стрелке (из рис. 2б), при этом изобра</w:t>
      </w:r>
      <w:r>
        <w:rPr>
          <w:rFonts w:ascii="Times New Roman CYR" w:hAnsi="Times New Roman CYR" w:cs="Times New Roman CYR"/>
          <w:sz w:val="28"/>
          <w:szCs w:val="28"/>
        </w:rPr>
        <w:t>жение вертикального лимба миры поворачивается против часовой стрелки, то есть в направлении, противоположном вращению линзы. Горизонтальный лимб миры вращается по часовой стрелке в соответствии с вращением линзы. Во время вращательного теста движение, напо</w:t>
      </w:r>
      <w:r>
        <w:rPr>
          <w:rFonts w:ascii="Times New Roman CYR" w:hAnsi="Times New Roman CYR" w:cs="Times New Roman CYR"/>
          <w:sz w:val="28"/>
          <w:szCs w:val="28"/>
        </w:rPr>
        <w:t>минающее движение ножниц, наблюдается у всех астигматических линз.</w:t>
      </w:r>
    </w:p>
    <w:p w14:paraId="087AE3C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Отрицательная плоскоцилиндрическая линза (из рис. 2 в) первоначально помещается перед мирой таким образом, что ее ось параллельна вертикальному лимбу миры, затем линзу поворачивают по часов</w:t>
      </w:r>
      <w:r>
        <w:rPr>
          <w:rFonts w:ascii="Times New Roman CYR" w:hAnsi="Times New Roman CYR" w:cs="Times New Roman CYR"/>
          <w:sz w:val="28"/>
          <w:szCs w:val="28"/>
        </w:rPr>
        <w:t>ой стрелке, при этом изображение вертикального лимба миры тоже поворачивается по часовой стрелке, но горизонтальный лимб миры вращается против часовой стрелки, то есть в направлении, противоположном вращению линзы. Этот вращательный тест может быть использ</w:t>
      </w:r>
      <w:r>
        <w:rPr>
          <w:rFonts w:ascii="Times New Roman CYR" w:hAnsi="Times New Roman CYR" w:cs="Times New Roman CYR"/>
          <w:sz w:val="28"/>
          <w:szCs w:val="28"/>
        </w:rPr>
        <w:t>ован как для того, чтобы убедиться в наличии у линзы цилиндрической составляющей для коррекции астигматизма, так и для определения направления осевого меридиана линзы.</w:t>
      </w:r>
    </w:p>
    <w:p w14:paraId="6D80329C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Сфероцилиндрические линзы. Линза, у которой одна поверхность сферическая, а другая плоск</w:t>
      </w:r>
      <w:r>
        <w:rPr>
          <w:rFonts w:ascii="Times New Roman CYR" w:hAnsi="Times New Roman CYR" w:cs="Times New Roman CYR"/>
          <w:sz w:val="28"/>
          <w:szCs w:val="28"/>
        </w:rPr>
        <w:t>оцилиндрическая, называется сфероцилиндрической линзой (рис. 3).</w:t>
      </w:r>
    </w:p>
    <w:p w14:paraId="6A228028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9B778A" w14:textId="4CB38D04" w:rsidR="00000000" w:rsidRDefault="008870A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F772F7" wp14:editId="1AB27EB4">
            <wp:extent cx="1809750" cy="619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5D06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 3. Выпуклая сферическая поверхность, объединенная с плоско-выпуклой цилиндрической поверхностью </w:t>
      </w:r>
    </w:p>
    <w:p w14:paraId="045824FC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8F81C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Оптические свойства такой линзы можно получить,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вообразить, что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сфероцилиндрическая линза получается из сферической линзы, соединенной с плоскоцилиндрической линзой. Ввиду того что плоскоцилиндрическая линза не имеет силы вдоль осевого меридиана, то сила вдоль осевого меридиана комбинированной линзы до</w:t>
      </w:r>
      <w:r>
        <w:rPr>
          <w:rFonts w:ascii="Times New Roman CYR" w:hAnsi="Times New Roman CYR" w:cs="Times New Roman CYR"/>
          <w:sz w:val="28"/>
          <w:szCs w:val="28"/>
        </w:rPr>
        <w:t>лжна равняться силе только сферического.</w:t>
      </w:r>
    </w:p>
    <w:p w14:paraId="5073A6C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D14208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Назначение</w:t>
      </w:r>
    </w:p>
    <w:p w14:paraId="19DF19C8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ECBE49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оси цилиндра.</w:t>
      </w:r>
    </w:p>
    <w:p w14:paraId="7B4CCBEF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оси астигматической линзы определяется "Стандартными обозначениями", которые иногда называют системой ТАБО, согласно названию Технического комитета, который предл</w:t>
      </w:r>
      <w:r>
        <w:rPr>
          <w:rFonts w:ascii="Times New Roman CYR" w:hAnsi="Times New Roman CYR" w:cs="Times New Roman CYR"/>
          <w:sz w:val="28"/>
          <w:szCs w:val="28"/>
        </w:rPr>
        <w:t>ожил всеобщее использование этого стандарта, заменившего все ранее применяемые методы определения осей.</w:t>
      </w:r>
    </w:p>
    <w:p w14:paraId="4C3892B9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61A9A3" w14:textId="7A1BB4BE" w:rsidR="00000000" w:rsidRDefault="008870A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0266E3" wp14:editId="57BFF4B5">
            <wp:extent cx="3638550" cy="34575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914F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9434E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Стандартные обозначения (рис. 5) применимы при условии,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что очковые линзы видны фронтально, как,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например, на лице человека в очках.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правый глаз наблюдатель видит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слева, а левый глаз - справа. Горизонтальная ли</w:t>
      </w:r>
      <w:r>
        <w:rPr>
          <w:rFonts w:ascii="Times New Roman CYR" w:hAnsi="Times New Roman CYR" w:cs="Times New Roman CYR"/>
          <w:sz w:val="28"/>
          <w:szCs w:val="28"/>
        </w:rPr>
        <w:t xml:space="preserve">ния, мысленно проведенная по глазам человека, надевшего очки, представляет собой в этой системе обозначений нулевой меридиан. Направление оси задается в градусах и отсчитывается, начиная с правой стороны от каждого глаза, против часовой стрелки до крайней </w:t>
      </w:r>
      <w:r>
        <w:rPr>
          <w:rFonts w:ascii="Times New Roman CYR" w:hAnsi="Times New Roman CYR" w:cs="Times New Roman CYR"/>
          <w:sz w:val="28"/>
          <w:szCs w:val="28"/>
        </w:rPr>
        <w:t>левой отметки в 180° так, как это принято в математике. Обозначения ниже горизонтального нулевого меридиана отсчитываются тоже начиная с нуля и возвращаясь к отметке в 180°. Отсчет ведется от внутреннего угла правого глаза, расположенного ближе к носу (обо</w:t>
      </w:r>
      <w:r>
        <w:rPr>
          <w:rFonts w:ascii="Times New Roman CYR" w:hAnsi="Times New Roman CYR" w:cs="Times New Roman CYR"/>
          <w:sz w:val="28"/>
          <w:szCs w:val="28"/>
        </w:rPr>
        <w:t xml:space="preserve">значен на рис. 5 буквой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), и от внешнего утла левого глаза, расположенного ближе к виску (обозначен на рис. 5 буквой Т).</w:t>
      </w:r>
    </w:p>
    <w:p w14:paraId="3ABF4EE6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Горизонтальным меридианом принято считать 180-й меридиан (а не 0-й меридиан), а вертикальным меридианом - 90-й меридиан. Направления о</w:t>
      </w:r>
      <w:r>
        <w:rPr>
          <w:rFonts w:ascii="Times New Roman CYR" w:hAnsi="Times New Roman CYR" w:cs="Times New Roman CYR"/>
          <w:sz w:val="28"/>
          <w:szCs w:val="28"/>
        </w:rPr>
        <w:t>си обычно имеют 5-градусные деления, но иногда могут иметь 2,5- или 1-градусные деления. Символ, которым обозначают градус, всегда опускается, чтобы не возникала путаница между 5° и 50 (что может произойти, если записи ведутся небрежно). Оптические приборы</w:t>
      </w:r>
      <w:r>
        <w:rPr>
          <w:rFonts w:ascii="Times New Roman CYR" w:hAnsi="Times New Roman CYR" w:cs="Times New Roman CYR"/>
          <w:sz w:val="28"/>
          <w:szCs w:val="28"/>
        </w:rPr>
        <w:t>, используемые на практике, в большинстве своем градуируются в стандартных обозначениях.</w:t>
      </w:r>
    </w:p>
    <w:p w14:paraId="5842AF7C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Приборы с обратным отсчетом встречаются в лабораториях по обработке поверхностей рецептурных линз, где полузаготовки блокируют для шлифования задней вогнутой поверхнос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14:paraId="11531166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Прежние методы обозначения направления осей астигматических линз, такие как биназальное (в этом случае направление оси начинается от внутреннего угла глаза, расположенного ближе к носу) и битемпоральное (в этом случае направление оси начинается от внеш</w:t>
      </w:r>
      <w:r>
        <w:rPr>
          <w:rFonts w:ascii="Times New Roman CYR" w:hAnsi="Times New Roman CYR" w:cs="Times New Roman CYR"/>
          <w:sz w:val="28"/>
          <w:szCs w:val="28"/>
        </w:rPr>
        <w:t xml:space="preserve">него угла глаза, расположенного ближе к виску), больше не используются, кроме тех случаев, когда проводятся какие-нибудь математические расчеты (например, по формулам для нахождения призматического действия в какой-нибудь точке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линзы), для которых подобные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предпочтительнее, поскольку обладают свойством симметрии.</w:t>
      </w:r>
    </w:p>
    <w:p w14:paraId="3ACF385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Приведены примеры (рис. 4) направления оси цилиндра, при этом следует напомнить, что линзы изображены фронтально.</w:t>
      </w:r>
    </w:p>
    <w:p w14:paraId="3AB23E79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линз, вставленных в очковую оправу, иногда при установке на прибор </w:t>
      </w:r>
      <w:r>
        <w:rPr>
          <w:rFonts w:ascii="Times New Roman CYR" w:hAnsi="Times New Roman CYR" w:cs="Times New Roman CYR"/>
          <w:sz w:val="28"/>
          <w:szCs w:val="28"/>
        </w:rPr>
        <w:t xml:space="preserve">выступающие части оправы не позволяют добиться контакта вогнутой поверхности с оптическим угломером. Тогда, возможно, нужно будет установить линзу передней поверхностью на опору прибора. В этом случае необходимо проявлять большую внимательность, поскольку </w:t>
      </w:r>
      <w:r>
        <w:rPr>
          <w:rFonts w:ascii="Times New Roman CYR" w:hAnsi="Times New Roman CYR" w:cs="Times New Roman CYR"/>
          <w:sz w:val="28"/>
          <w:szCs w:val="28"/>
        </w:rPr>
        <w:t>следует помнить, что по угловой шкале считывается дополнение к истинному направлению оси. Если требуется перевести рецепт на очки из одной формы в другую, направление оси следует изменить на 90. Правило говорит, что если направление оси превышает 90, то ну</w:t>
      </w:r>
      <w:r>
        <w:rPr>
          <w:rFonts w:ascii="Times New Roman CYR" w:hAnsi="Times New Roman CYR" w:cs="Times New Roman CYR"/>
          <w:sz w:val="28"/>
          <w:szCs w:val="28"/>
        </w:rPr>
        <w:t>жно вычесть 90 из этой величины. Во всех других случаях необходимо прибавить 90 к данной величине направления. Например, величины направлений осей, данные на рис. 4, переводятся в 120,160, 35 и 75 слева направо.</w:t>
      </w:r>
    </w:p>
    <w:p w14:paraId="63137701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Транспозиция</w:t>
      </w:r>
    </w:p>
    <w:p w14:paraId="7CC95367" w14:textId="7F219BB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Рецепт на очки для коррекции ас</w:t>
      </w:r>
      <w:r>
        <w:rPr>
          <w:rFonts w:ascii="Times New Roman CYR" w:hAnsi="Times New Roman CYR" w:cs="Times New Roman CYR"/>
          <w:sz w:val="28"/>
          <w:szCs w:val="28"/>
        </w:rPr>
        <w:t xml:space="preserve">тигматизма, как, например, +2,00/-0,50 </w:t>
      </w:r>
      <w:r w:rsidR="008870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3207A7" wp14:editId="0E416DE5">
            <wp:extent cx="123825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45, может быть записан либо с отрицательным цилиндром, как в данном случае, либо переведен в форму с положительным цилиндром +1,5О/+О,5О </w:t>
      </w:r>
      <w:r w:rsidR="008870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5C6ECD" wp14:editId="1BE036DA">
            <wp:extent cx="123825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135. Чаще рецепт, который выписывается после тестирования зрения, дается в отрицательной цилиндрической транспозиции, но бывает, что заказывать линзы нужно в положительной цилиндрической транспозиции или, например, требу</w:t>
      </w:r>
      <w:r>
        <w:rPr>
          <w:rFonts w:ascii="Times New Roman CYR" w:hAnsi="Times New Roman CYR" w:cs="Times New Roman CYR"/>
          <w:sz w:val="28"/>
          <w:szCs w:val="28"/>
        </w:rPr>
        <w:t>ется знать обе рефракции для того, чтобы определить цену линзы. Рецепт можно транспонировать из одной формы в другую следующим образом:</w:t>
      </w:r>
    </w:p>
    <w:p w14:paraId="529181CA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Первоначальная ось сферы/цилиндра:</w:t>
      </w:r>
    </w:p>
    <w:p w14:paraId="332D0776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Новая сфера = алгебраическая сумма прежней сферы и цилиндра</w:t>
      </w:r>
    </w:p>
    <w:p w14:paraId="618414FA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цилиндр = прежний ц</w:t>
      </w:r>
      <w:r>
        <w:rPr>
          <w:rFonts w:ascii="Times New Roman CYR" w:hAnsi="Times New Roman CYR" w:cs="Times New Roman CYR"/>
          <w:sz w:val="28"/>
          <w:szCs w:val="28"/>
        </w:rPr>
        <w:t>илиндр измененного знака</w:t>
      </w:r>
    </w:p>
    <w:p w14:paraId="2325B63B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Новая ось = прежняя ось плюс/минус 90.</w:t>
      </w:r>
    </w:p>
    <w:p w14:paraId="78CCAF20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направление прежней оси задается величиной меньше 90, то, чтобы получить направление- новой оси, нужно добавить к этой величине 90. Если направление прежней оси задается величиной больше </w:t>
      </w:r>
      <w:r>
        <w:rPr>
          <w:rFonts w:ascii="Times New Roman CYR" w:hAnsi="Times New Roman CYR" w:cs="Times New Roman CYR"/>
          <w:sz w:val="28"/>
          <w:szCs w:val="28"/>
        </w:rPr>
        <w:t>90, то, чтобы получить направление новой оси, нужно отнять от этой величины 90.</w:t>
      </w:r>
    </w:p>
    <w:p w14:paraId="5F675995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Торические линзы</w:t>
      </w:r>
    </w:p>
    <w:p w14:paraId="1AE485D1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кривизна сфероцилиндрических линз распределяется по тем же принципам, как и в случае сферических линз. Кривизна линзы должна обеспечивать лучшее ка</w:t>
      </w:r>
      <w:r>
        <w:rPr>
          <w:rFonts w:ascii="Times New Roman CYR" w:hAnsi="Times New Roman CYR" w:cs="Times New Roman CYR"/>
          <w:sz w:val="28"/>
          <w:szCs w:val="28"/>
        </w:rPr>
        <w:t>чество изображения при внеосевом направлении взгляда через линзу.</w:t>
      </w:r>
    </w:p>
    <w:p w14:paraId="4BEE70DA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Цилиндр изогнут таким образом, что бывший прямым осевой меридиан становится изогнутым. Такая поверхность называется торической. У торической поверхности две разные главные силы, ни одна из к</w:t>
      </w:r>
      <w:r>
        <w:rPr>
          <w:rFonts w:ascii="Times New Roman CYR" w:hAnsi="Times New Roman CYR" w:cs="Times New Roman CYR"/>
          <w:sz w:val="28"/>
          <w:szCs w:val="28"/>
        </w:rPr>
        <w:t>оторых не равна нулю. Меньшая из этих сил обычно называется базовой кривизной поверхности, а большая сила называется скрещенной кривизной. В случае простой цилиндрической поверхности базовая кривизна, расположенная вдоль оси, равняется нулю, а скрещенная к</w:t>
      </w:r>
      <w:r>
        <w:rPr>
          <w:rFonts w:ascii="Times New Roman CYR" w:hAnsi="Times New Roman CYR" w:cs="Times New Roman CYR"/>
          <w:sz w:val="28"/>
          <w:szCs w:val="28"/>
        </w:rPr>
        <w:t xml:space="preserve">ривизна просто равна силе цилиндрической поверхности. В случае торической поверхности осевой меридиан изогнут и цилиндрическая сила поверхности соответствует разности значений скрещенной и базовой кривизны. Торическая поверхность образуется вращением дуги </w:t>
      </w:r>
      <w:r>
        <w:rPr>
          <w:rFonts w:ascii="Times New Roman CYR" w:hAnsi="Times New Roman CYR" w:cs="Times New Roman CYR"/>
          <w:sz w:val="28"/>
          <w:szCs w:val="28"/>
        </w:rPr>
        <w:t>окружности вокруг оси, лежащей в плоскости круга, но вне этого круга. В настоящее время существуют поверхности торической формы, у которых образующие не являются круговыми дугамии.</w:t>
      </w:r>
    </w:p>
    <w:p w14:paraId="156C3171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B17225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Особенности изготовления</w:t>
      </w:r>
    </w:p>
    <w:p w14:paraId="1C74FB31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5431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Астигматические линзы имеют одну поверхность т</w:t>
      </w:r>
      <w:r>
        <w:rPr>
          <w:rFonts w:ascii="Times New Roman CYR" w:hAnsi="Times New Roman CYR" w:cs="Times New Roman CYR"/>
          <w:sz w:val="28"/>
          <w:szCs w:val="28"/>
        </w:rPr>
        <w:t xml:space="preserve">орической формы, другую - в виде сферы. Торические поверхности представляют собой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поверхности, у которых кривизна в главных сечениях различна и постоянна, т. е. в меридиональном сечении радиус кривизны одного значения, а в противоположном ему (сагиттальном</w:t>
      </w:r>
      <w:r>
        <w:rPr>
          <w:rFonts w:ascii="Times New Roman CYR" w:hAnsi="Times New Roman CYR" w:cs="Times New Roman CYR"/>
          <w:sz w:val="28"/>
          <w:szCs w:val="28"/>
        </w:rPr>
        <w:t>) - другого и может быть даже отличным по знаку. Такие поверхности, подобно сферическим, обрабатываются посредством алмазного фрезерования, шлифования и полирования при взаимном притирании сегментного торического инструмента и обрабатываемой поверхности на</w:t>
      </w:r>
      <w:r>
        <w:rPr>
          <w:rFonts w:ascii="Times New Roman CYR" w:hAnsi="Times New Roman CYR" w:cs="Times New Roman CYR"/>
          <w:sz w:val="28"/>
          <w:szCs w:val="28"/>
        </w:rPr>
        <w:t xml:space="preserve"> специальных станках. Так как размер обрабатываемой поверхности вдоль образующей не равен поперечному размеру, то в процессе изготовления должна быть обеспечена возможность раздельной регулировки величин возвратно-поступательного перемещения инструмента и </w:t>
      </w:r>
      <w:r>
        <w:rPr>
          <w:rFonts w:ascii="Times New Roman CYR" w:hAnsi="Times New Roman CYR" w:cs="Times New Roman CYR"/>
          <w:sz w:val="28"/>
          <w:szCs w:val="28"/>
        </w:rPr>
        <w:t>вращения блока с закрепленными на нем линзами.</w:t>
      </w:r>
    </w:p>
    <w:p w14:paraId="667CB834" w14:textId="353AE915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изготовления торических поверхностей астигматических очковых линз наиболее широко применяется трубчатый инструмент (рис. 6). Оси инструмента 2 и заготовки 1 не должны лежать в одной плоскости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="008870A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13A636" wp14:editId="61A294FF">
            <wp:extent cx="13335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0), так как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= 0 получится сферическая поверхность. Трубчатый инструмент (алмазное кольцо) вращается вокруг своей оси, и его рабочая кромка во время обработки непрерывно правится.</w:t>
      </w:r>
    </w:p>
    <w:p w14:paraId="59B388B8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положительных астигматических линзах выпукла</w:t>
      </w:r>
      <w:r>
        <w:rPr>
          <w:rFonts w:ascii="Times New Roman CYR" w:hAnsi="Times New Roman CYR" w:cs="Times New Roman CYR"/>
          <w:sz w:val="28"/>
          <w:szCs w:val="28"/>
        </w:rPr>
        <w:t>я сторона является торической. С формирования этой стороны заготовки начинается процесс изготовления линзы. Последовательность операций в принципе такая же, как и при изготовлении стигматических очковых линз. Кривизну поверхности контролируют в двух взаимн</w:t>
      </w:r>
      <w:r>
        <w:rPr>
          <w:rFonts w:ascii="Times New Roman CYR" w:hAnsi="Times New Roman CYR" w:cs="Times New Roman CYR"/>
          <w:sz w:val="28"/>
          <w:szCs w:val="28"/>
        </w:rPr>
        <w:t>о перпендикулярных направлениях при помощи шаблонов. Готовые астигматические линзы контролируются с помощью диоптриметра и других приборов, как это предусмотрено при контроле стигматических линз.</w:t>
      </w:r>
    </w:p>
    <w:p w14:paraId="5790CEEA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5EB934" w14:textId="5A067B7D" w:rsidR="00000000" w:rsidRDefault="008870A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0DC2323" wp14:editId="24332B07">
            <wp:extent cx="2324100" cy="1943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E3B1" w14:textId="77777777" w:rsidR="00000000" w:rsidRDefault="00E90E56">
      <w:pPr>
        <w:widowControl w:val="0"/>
        <w:tabs>
          <w:tab w:val="left" w:pos="165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6. Схема располож</w:t>
      </w:r>
      <w:r>
        <w:rPr>
          <w:rFonts w:ascii="Times New Roman CYR" w:hAnsi="Times New Roman CYR" w:cs="Times New Roman CYR"/>
          <w:sz w:val="28"/>
          <w:szCs w:val="28"/>
        </w:rPr>
        <w:t>ения линзы и трубчатого инструмента при изготовлении торических поверхностей.</w:t>
      </w:r>
    </w:p>
    <w:p w14:paraId="3472FB68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Станки для изготовления торических поверхностей</w:t>
      </w:r>
    </w:p>
    <w:p w14:paraId="3A23933B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Изготовление астигматических очковых линз осуществляется на специальных станках, обеспечивающих получение торической поверхности.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Обдирка при изготовлении торическои поверхности линзы в астигматических очковых линзах на некоторых отечественных предприятиях, где остается блочный метод обработки, производится алмазным кругом на станках "Карат-60", кинематика которого подобна кинематик</w:t>
      </w:r>
      <w:r>
        <w:rPr>
          <w:rFonts w:ascii="Times New Roman CYR" w:hAnsi="Times New Roman CYR" w:cs="Times New Roman CYR"/>
          <w:sz w:val="28"/>
          <w:szCs w:val="28"/>
        </w:rPr>
        <w:t>е сферотокарных станков. Обрабатываемый цилиндрический блок с линзами крепится в патроне станка. Алмазный круг, закрепленный в патроне суппорта, имеет две степени перемещения - к обрабатываемому блоку и вдоль него по заданному радиусу. Такое сочетание движ</w:t>
      </w:r>
      <w:r>
        <w:rPr>
          <w:rFonts w:ascii="Times New Roman CYR" w:hAnsi="Times New Roman CYR" w:cs="Times New Roman CYR"/>
          <w:sz w:val="28"/>
          <w:szCs w:val="28"/>
        </w:rPr>
        <w:t>ений обеспечивает получение торической поверхности.</w:t>
      </w:r>
    </w:p>
    <w:p w14:paraId="01D41F18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Станок "Карат-60" аналогичен станку для фрезерования торической поверхности с использованием алмазного инструмента фирмы "Оптибель" (Бельгия).</w:t>
      </w:r>
    </w:p>
    <w:p w14:paraId="41B99B55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Шлифование и полирование торических поверхностей осуществляет</w:t>
      </w:r>
      <w:r>
        <w:rPr>
          <w:rFonts w:ascii="Times New Roman CYR" w:hAnsi="Times New Roman CYR" w:cs="Times New Roman CYR"/>
          <w:sz w:val="28"/>
          <w:szCs w:val="28"/>
        </w:rPr>
        <w:t>ся при блочном методе обработки на специальных станках с горизонтально расположенным шпинделем (штанги с блоками линз), а при больших радиусах кривизны торической поверхности - с вертикальным расположением шпинделя. Торический блок с закрепленными на нем л</w:t>
      </w:r>
      <w:r>
        <w:rPr>
          <w:rFonts w:ascii="Times New Roman CYR" w:hAnsi="Times New Roman CYR" w:cs="Times New Roman CYR"/>
          <w:sz w:val="28"/>
          <w:szCs w:val="28"/>
        </w:rPr>
        <w:t>инзами обрабатывается каблучковым (торическим) шлифовальником (при полировании - аналогичным полировальником) .</w:t>
      </w:r>
    </w:p>
    <w:p w14:paraId="0888EDE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Рабочая поверхность этих инструментов имеет торическую форму, один радиус кривизны которой соответствует радиусу кривизны блока с закрепленными </w:t>
      </w:r>
      <w:r>
        <w:rPr>
          <w:rFonts w:ascii="Times New Roman CYR" w:hAnsi="Times New Roman CYR" w:cs="Times New Roman CYR"/>
          <w:sz w:val="28"/>
          <w:szCs w:val="28"/>
        </w:rPr>
        <w:t>линзами, а другой радиус кривизны этой поверхности, перпендикулярный первому, формирует аналогичный радиус готовой линзы. Каблучковые (торические) шлифовальники (полировальники) совершают только колебательные движения.</w:t>
      </w:r>
    </w:p>
    <w:p w14:paraId="081AFE6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9F50BA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Контроль параметров</w:t>
      </w:r>
    </w:p>
    <w:p w14:paraId="10E89ABB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84C36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расчете</w:t>
      </w:r>
      <w:r>
        <w:rPr>
          <w:rFonts w:ascii="Times New Roman CYR" w:hAnsi="Times New Roman CYR" w:cs="Times New Roman CYR"/>
          <w:sz w:val="28"/>
          <w:szCs w:val="28"/>
        </w:rPr>
        <w:t xml:space="preserve"> астигматической линзы ее рассматривают как две стигматические линзы, значения рефракций которых в вертикальном и горизонтальном сечениях соответствуют значениям рефракций астигматических линз в главных сечениях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Fv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Fv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 Поэтому расчет производится в </w:t>
      </w:r>
      <w:r>
        <w:rPr>
          <w:rFonts w:ascii="Times New Roman CYR" w:hAnsi="Times New Roman CYR" w:cs="Times New Roman CYR"/>
          <w:sz w:val="28"/>
          <w:szCs w:val="28"/>
        </w:rPr>
        <w:t xml:space="preserve">три этапа. Первый этап - расчет параметров стигматической линзы в вертикальном сечении при минимуме астигматизма наклонных пучков. Второй этап - аналогичный расчет в горизонтальном сечении. Третий этап - нахождение среднего значения астигматизма наклонных </w:t>
      </w:r>
      <w:r>
        <w:rPr>
          <w:rFonts w:ascii="Times New Roman CYR" w:hAnsi="Times New Roman CYR" w:cs="Times New Roman CYR"/>
          <w:sz w:val="28"/>
          <w:szCs w:val="28"/>
        </w:rPr>
        <w:t>пучков лучей, полученных по предыдущим результатам.</w:t>
      </w:r>
    </w:p>
    <w:p w14:paraId="6E48836E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Астигматическая разность - разность между рефракцией второго и первого главного сечений.</w:t>
      </w:r>
    </w:p>
    <w:p w14:paraId="6EE70453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определения астигматической разности</w:t>
      </w:r>
    </w:p>
    <w:p w14:paraId="2F9DDD9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4B9472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As</w: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Fv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Fv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14:paraId="2C8AAD09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1D0105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контроле уже готовых очков с астигматическими л</w:t>
      </w:r>
      <w:r>
        <w:rPr>
          <w:rFonts w:ascii="Times New Roman CYR" w:hAnsi="Times New Roman CYR" w:cs="Times New Roman CYR"/>
          <w:sz w:val="28"/>
          <w:szCs w:val="28"/>
        </w:rPr>
        <w:t>инзами положение главного сечения должно соответствовать указанному в рецепте Допустимые предельные отклонения не должны превышать значений, указанных в ГОСТ Р - 51193-98.</w:t>
      </w:r>
    </w:p>
    <w:p w14:paraId="76BCF2FB" w14:textId="3898D48E" w:rsidR="00000000" w:rsidRDefault="008870A5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3CAE10" wp14:editId="2AFCA027">
            <wp:extent cx="4543425" cy="8858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2830A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629FA36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</w:t>
      </w:r>
    </w:p>
    <w:p w14:paraId="5370D2D1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5476AA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Мо Джали "О</w:t>
      </w:r>
      <w:r>
        <w:rPr>
          <w:rFonts w:ascii="Times New Roman CYR" w:hAnsi="Times New Roman CYR" w:cs="Times New Roman CYR"/>
          <w:sz w:val="28"/>
          <w:szCs w:val="28"/>
        </w:rPr>
        <w:t>птические линзы", 2000 г.;</w:t>
      </w:r>
    </w:p>
    <w:p w14:paraId="0559305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Власов "Оптика", 1982 г.;</w:t>
      </w:r>
    </w:p>
    <w:p w14:paraId="499FAE74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Розенблюм Ю.З. "Оптометрия", 1996 г.;</w:t>
      </w:r>
    </w:p>
    <w:p w14:paraId="0DF46ADD" w14:textId="77777777" w:rsidR="00000000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Аветисов Э.С., Розенблюм Ю.З. "Оптическая коррекция зрения", 1981 г.;</w:t>
      </w:r>
    </w:p>
    <w:p w14:paraId="74B46823" w14:textId="77777777" w:rsidR="00E90E56" w:rsidRDefault="00E90E56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Урмахер Л.С., Айзенштат Л.И. "Очковая оптика", 1982 г.</w:t>
      </w:r>
    </w:p>
    <w:sectPr w:rsidR="00E90E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A5"/>
    <w:rsid w:val="008870A5"/>
    <w:rsid w:val="00E9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E7FBD"/>
  <w14:defaultImageDpi w14:val="0"/>
  <w15:docId w15:val="{FF1901ED-EC9B-4172-AF5F-46CEDE4C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3194</Words>
  <Characters>18212</Characters>
  <Application>Microsoft Office Word</Application>
  <DocSecurity>0</DocSecurity>
  <Lines>151</Lines>
  <Paragraphs>42</Paragraphs>
  <ScaleCrop>false</ScaleCrop>
  <Company/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2025-04-26T07:27:00Z</dcterms:created>
  <dcterms:modified xsi:type="dcterms:W3CDTF">2025-04-26T07:27:00Z</dcterms:modified>
</cp:coreProperties>
</file>