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D70B" w14:textId="77777777" w:rsidR="00EF1C03" w:rsidRPr="00892D9F" w:rsidRDefault="00440B12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92D9F">
        <w:rPr>
          <w:b/>
          <w:bCs/>
          <w:noProof/>
          <w:color w:val="000000"/>
          <w:sz w:val="28"/>
          <w:szCs w:val="28"/>
        </w:rPr>
        <w:t>Содержание</w:t>
      </w:r>
    </w:p>
    <w:p w14:paraId="4D93CC5D" w14:textId="77777777" w:rsidR="00410CE8" w:rsidRPr="00892D9F" w:rsidRDefault="00410CE8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3A13DFEE" w14:textId="77777777" w:rsidR="00410CE8" w:rsidRPr="00892D9F" w:rsidRDefault="00410CE8" w:rsidP="00440B12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Введение</w:t>
      </w:r>
    </w:p>
    <w:p w14:paraId="278286A1" w14:textId="77777777" w:rsidR="00410CE8" w:rsidRPr="00892D9F" w:rsidRDefault="00410CE8" w:rsidP="00440B12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Общие требования и условия работы</w:t>
      </w:r>
      <w:r w:rsidR="00440B12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силовых трансформаторов</w:t>
      </w:r>
    </w:p>
    <w:p w14:paraId="557387CF" w14:textId="77777777" w:rsidR="00410CE8" w:rsidRPr="00892D9F" w:rsidRDefault="00410CE8" w:rsidP="00440B12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Выбор силовых трансформаторов</w:t>
      </w:r>
    </w:p>
    <w:p w14:paraId="4C2DE851" w14:textId="77777777" w:rsidR="00410CE8" w:rsidRPr="00892D9F" w:rsidRDefault="00B17396" w:rsidP="00440B12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Трансформаторы главных понижающих подстанций</w:t>
      </w:r>
    </w:p>
    <w:p w14:paraId="18363648" w14:textId="77777777" w:rsidR="00B17396" w:rsidRPr="00892D9F" w:rsidRDefault="00B17396" w:rsidP="00440B12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Заключение</w:t>
      </w:r>
    </w:p>
    <w:p w14:paraId="72CD2D3D" w14:textId="77777777" w:rsidR="00B17396" w:rsidRPr="00892D9F" w:rsidRDefault="00B17396" w:rsidP="00440B12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Список используемой литературы</w:t>
      </w:r>
    </w:p>
    <w:p w14:paraId="444D6922" w14:textId="77777777" w:rsidR="00B17396" w:rsidRPr="00892D9F" w:rsidRDefault="00440B12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92D9F">
        <w:rPr>
          <w:b/>
          <w:bCs/>
          <w:noProof/>
          <w:color w:val="000000"/>
          <w:sz w:val="28"/>
          <w:szCs w:val="28"/>
        </w:rPr>
        <w:br w:type="page"/>
      </w:r>
      <w:r w:rsidRPr="00892D9F">
        <w:rPr>
          <w:b/>
          <w:bCs/>
          <w:noProof/>
          <w:color w:val="000000"/>
          <w:sz w:val="28"/>
          <w:szCs w:val="28"/>
        </w:rPr>
        <w:lastRenderedPageBreak/>
        <w:t>Введение</w:t>
      </w:r>
    </w:p>
    <w:p w14:paraId="68C70D73" w14:textId="77777777" w:rsidR="001C2071" w:rsidRPr="00892D9F" w:rsidRDefault="001C2071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375BD549" w14:textId="77777777" w:rsidR="00B17396" w:rsidRPr="00892D9F" w:rsidRDefault="00B17396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Данная тема является чрезвычайно актуальной, так как в системах электроснабжения промышленных предприятий главные понизительные и цеховые подстанции используют для преобразования и распределения электроэнергии, получаемой обычно от энергосистем. На всех подстанциях для изменения напряжения переменного тока служат силовые трансформаторы различного конструктивного исполнения, выпускаемые в широком диапазоне номинальных мощностей и напряжений.</w:t>
      </w:r>
    </w:p>
    <w:p w14:paraId="5912298F" w14:textId="77777777" w:rsidR="00B17396" w:rsidRPr="00892D9F" w:rsidRDefault="00B17396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Выбор трансформаторов заключается в определении их требуемого числа, типа, номинальных напряжений и мощности, а также группы и схемы соединения обмоток.</w:t>
      </w:r>
    </w:p>
    <w:p w14:paraId="28D13D33" w14:textId="77777777" w:rsidR="00B17396" w:rsidRPr="00892D9F" w:rsidRDefault="00B17396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Цеховые трансформаторные подстанции (ТП) в настоящее время часто выполняются комплектными (КТП), и во всех случаях, когда этому не препятствуют условия окружающей среды и обслуживания, устанавливаются открыто.</w:t>
      </w:r>
    </w:p>
    <w:p w14:paraId="7E2596BB" w14:textId="77777777" w:rsidR="00B17396" w:rsidRPr="00892D9F" w:rsidRDefault="00B17396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Правильное определение числа и мощности цеховых трансформаторов возможно только с учетом следующих факторов: категории надежности электроснабжения потребителей; компенсации реактивных нагрузок на напряжении до 1 кВ; перегрузочной способности трансформаторов в нормальном и аварийном режимах; шага стандартных мощностей; экономичных режимов работы трансформаторов в зависимости от графика.</w:t>
      </w:r>
    </w:p>
    <w:p w14:paraId="03146F89" w14:textId="77777777" w:rsidR="00B17396" w:rsidRPr="00892D9F" w:rsidRDefault="00B17396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Целью данной работы является необходимость описать силовые трансформаторы промышленных предприятий и их выбор.</w:t>
      </w:r>
    </w:p>
    <w:p w14:paraId="420787F4" w14:textId="77777777" w:rsidR="00B17396" w:rsidRPr="00892D9F" w:rsidRDefault="00B17396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Достижение данной цели предполагает решение ряда следующих задач:</w:t>
      </w:r>
    </w:p>
    <w:p w14:paraId="35F7636D" w14:textId="77777777" w:rsidR="00B17396" w:rsidRPr="00892D9F" w:rsidRDefault="00B50BA8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1. Описать общие требования и условия работы силовых трансформаторов.</w:t>
      </w:r>
    </w:p>
    <w:p w14:paraId="6EAE1786" w14:textId="77777777" w:rsidR="00B50BA8" w:rsidRPr="00892D9F" w:rsidRDefault="00B50BA8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2. Описать процесс выбора силовых трансформаторов.</w:t>
      </w:r>
    </w:p>
    <w:p w14:paraId="27C96219" w14:textId="77777777" w:rsidR="00B50BA8" w:rsidRPr="00892D9F" w:rsidRDefault="00B50BA8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3. Охарактеризовать трансформаторы главных понижающих подстанций.</w:t>
      </w:r>
    </w:p>
    <w:p w14:paraId="73C51AA4" w14:textId="77777777" w:rsidR="00B17396" w:rsidRPr="00892D9F" w:rsidRDefault="00B50BA8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lastRenderedPageBreak/>
        <w:t>В процессе написания данной работы нами была использована монографическая, учебная и публицистическая литература.</w:t>
      </w:r>
    </w:p>
    <w:p w14:paraId="6B9C034E" w14:textId="77777777" w:rsidR="004934E8" w:rsidRPr="00892D9F" w:rsidRDefault="00440B12" w:rsidP="00440B12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892D9F">
        <w:rPr>
          <w:b/>
          <w:bCs/>
          <w:noProof/>
          <w:color w:val="000000"/>
          <w:sz w:val="28"/>
          <w:szCs w:val="28"/>
        </w:rPr>
        <w:br w:type="page"/>
      </w:r>
      <w:r w:rsidR="00AB35B1" w:rsidRPr="00892D9F">
        <w:rPr>
          <w:b/>
          <w:bCs/>
          <w:noProof/>
          <w:color w:val="000000"/>
          <w:sz w:val="28"/>
          <w:szCs w:val="28"/>
        </w:rPr>
        <w:lastRenderedPageBreak/>
        <w:t>Общие требования и условия работы</w:t>
      </w:r>
      <w:r w:rsidR="001C2071" w:rsidRPr="00892D9F">
        <w:rPr>
          <w:b/>
          <w:bCs/>
          <w:noProof/>
          <w:color w:val="000000"/>
          <w:sz w:val="28"/>
          <w:szCs w:val="28"/>
        </w:rPr>
        <w:t xml:space="preserve"> </w:t>
      </w:r>
      <w:r w:rsidR="00AB35B1" w:rsidRPr="00892D9F">
        <w:rPr>
          <w:b/>
          <w:bCs/>
          <w:noProof/>
          <w:color w:val="000000"/>
          <w:sz w:val="28"/>
          <w:szCs w:val="28"/>
        </w:rPr>
        <w:t>силовых трансформаторов</w:t>
      </w:r>
    </w:p>
    <w:p w14:paraId="5B37BFBF" w14:textId="77777777" w:rsidR="004934E8" w:rsidRPr="00892D9F" w:rsidRDefault="004934E8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4C3D855" w14:textId="77777777" w:rsidR="004934E8" w:rsidRPr="00892D9F" w:rsidRDefault="00AB35B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Силовые трансформаторы являются основой системы электроснабжения крупных предприятий, имеющих в своем составе главные понижающие подстанции – ГПП (5УР)</w:t>
      </w:r>
      <w:r w:rsidR="00A74A9A" w:rsidRPr="00892D9F">
        <w:rPr>
          <w:noProof/>
          <w:color w:val="000000"/>
          <w:sz w:val="28"/>
          <w:szCs w:val="28"/>
        </w:rPr>
        <w:t>, в средних предприятиях, имеющих распределительные подстанции – РП на 6;10 кВ (4УР) с разветвленными высоковольтными сетями и несколькими трансформаторными подстанциями ТП на 6;10 кВ(3УР). Производственная деятельность малых предприятий, как правило, имеющих в своем составе одну – две ТП на 6;10/0,4КВ, во многом зависит от надежной работы силовых трансформаторов [щитов и шкафов, распределительных пунктов РП на 0,4кВ (2УР)]. В реальных условиях каждый из шести уровней системы электроснабжения может быть границей раздела предприятие – энергосистема, решения по которой юридически согласовываются между энергоснабжающими организациями и потребителем (абонентом) [1, с. 10].</w:t>
      </w:r>
    </w:p>
    <w:p w14:paraId="684EF577" w14:textId="77777777" w:rsidR="002E06F6" w:rsidRPr="00892D9F" w:rsidRDefault="002E06F6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По расчетной электрической нагрузке Р</w:t>
      </w:r>
      <w:r w:rsidRPr="00892D9F">
        <w:rPr>
          <w:noProof/>
          <w:color w:val="000000"/>
          <w:sz w:val="28"/>
          <w:szCs w:val="28"/>
          <w:vertAlign w:val="subscript"/>
        </w:rPr>
        <w:t>р</w:t>
      </w:r>
      <w:r w:rsidRPr="00892D9F">
        <w:rPr>
          <w:noProof/>
          <w:color w:val="000000"/>
          <w:sz w:val="28"/>
          <w:szCs w:val="28"/>
        </w:rPr>
        <w:t xml:space="preserve"> предприятия определяется необходимость сооружения ГПП (или ПГВ – подстанции глубокого ввода, или ОП – опорной подстанции электроснабжения предприятия). Наиболее распространенное число подстанций с напряжением пятого уровня на одном предприятии одна – две, но бывает до двух и более десятков. ГПП принимают электроэнергию от трансформаторов энергосистемы или, например, от блочной ТЭЦ или гидроэлектростанции (ГРЭС). Высшее напряжение трансформаторов ГПП в России35,110,154,220,330кВ; питание подводится по воздушным и кабельным линиям электропередач (ЛЭП). Отходящие от ГПП высоковольтные распределительные сети, рассчитанные на 6;10 кВ (хотя могут быть и на 110кВ), называют межцеховыми (заводскими). Обычно ряд мощностей ГПП: 10,16,25,40,63,80,110, 125МВ∙А, а в отдельных случаях и выше.</w:t>
      </w:r>
    </w:p>
    <w:p w14:paraId="382BC619" w14:textId="77777777" w:rsidR="002E06F6" w:rsidRPr="00892D9F" w:rsidRDefault="002E06F6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 xml:space="preserve">Для электроснабжения потребителей напряжением до 1 кВ (220,380,500,600В) сооружают трансформаторные подстанции с высшим </w:t>
      </w:r>
      <w:r w:rsidRPr="00892D9F">
        <w:rPr>
          <w:noProof/>
          <w:color w:val="000000"/>
          <w:sz w:val="28"/>
          <w:szCs w:val="28"/>
        </w:rPr>
        <w:lastRenderedPageBreak/>
        <w:t>напряжением чаще всего на 6;10 кВ (но существуют подстанции, напряжением 3,20 кВ), которые обычно называют цеховыми, а с учетом комплектной поставки (с транформаторами, щитом низкого напряжения и оцинковкой, вводным высоковольтным отключающим устройством) их обозначают КТП. Ряд применяемых мощностей ТП:100, 160,250,400, 630, 1000, 1600,2500кВ∙А</w:t>
      </w:r>
      <w:r w:rsidR="00E235DE" w:rsidRPr="00892D9F">
        <w:rPr>
          <w:noProof/>
          <w:color w:val="000000"/>
          <w:sz w:val="28"/>
          <w:szCs w:val="28"/>
        </w:rPr>
        <w:t>. Из – за больших токов короткого замыкания (КЗ) на стороне 0,4кВ, вызывающих сложности коммутации и передачи электроэнергии приемникам, трансформаторы на 2500кВ∙А применяются только в специальных случаях [1, с. 11].</w:t>
      </w:r>
    </w:p>
    <w:p w14:paraId="025B8E31" w14:textId="77777777" w:rsidR="00E235DE" w:rsidRPr="00892D9F" w:rsidRDefault="00E235D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Кроме трансформаторов, устанавливаемых на 5 УР для присоединения предприятия к энергосистеме, и трансформаторов, устанавливаемых на 3УР, обеспечивающих потребителей низким (до 1кВ) напряжением трехфазного переменного тока, существуют специальные подстанции со своими силовыми трансформаторами: печными, выпрямительными (для создания сети постоянного тока до 1,5кВ), преобразовательными, сварочными и другими, которые могут использоваться и как ГПП, и как цеховые ТП.</w:t>
      </w:r>
    </w:p>
    <w:p w14:paraId="0D6AB0DD" w14:textId="77777777" w:rsidR="00E235DE" w:rsidRPr="00892D9F" w:rsidRDefault="00E235D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Решение о строительстве трансформаторной подстанции принимается в составе решения о строительстве завода (цеха). Особенностью решения о строительстве трансформаторной подстанции является то, что она не выделяется, а рассматривается и утверждается как часть предприятия, сооружения – объекта, подлежащего новому строительству, реконструкции, модернизации, расширению перевооружению. Конечно, для электриков подстанции и сети являются самостоятельными объектами, согласование параметров которых с субъектами электроснабжения, а также их последующее проектирование, строительство и принятие в эксплуатацию осуществляется по отдельным срокам и графикам, не зависящих от основного производства [3, с. 23].</w:t>
      </w:r>
    </w:p>
    <w:p w14:paraId="510FD791" w14:textId="77777777" w:rsidR="004934E8" w:rsidRPr="00892D9F" w:rsidRDefault="00E235D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 xml:space="preserve">Принятие технологического решения начинается с утверждения технологического задания на строительство завода определенного состава. По технологическим данным оценивают параметры энергопотребления, </w:t>
      </w:r>
      <w:r w:rsidRPr="00892D9F">
        <w:rPr>
          <w:noProof/>
          <w:color w:val="000000"/>
          <w:sz w:val="28"/>
          <w:szCs w:val="28"/>
        </w:rPr>
        <w:lastRenderedPageBreak/>
        <w:t xml:space="preserve">определяют нагрузку по цехам (для выбора мощности </w:t>
      </w:r>
      <w:r w:rsidR="00D54FF5" w:rsidRPr="00892D9F">
        <w:rPr>
          <w:noProof/>
          <w:color w:val="000000"/>
          <w:sz w:val="28"/>
          <w:szCs w:val="28"/>
        </w:rPr>
        <w:t>цеховых трансформаторов и выявления высоковольтных двигателей) и заводу в целом (для выбора ГПП, их числа и единичной мощности трансформаторов на каждой подстанции).</w:t>
      </w:r>
    </w:p>
    <w:p w14:paraId="67CDB8E1" w14:textId="77777777" w:rsidR="001C2071" w:rsidRPr="00892D9F" w:rsidRDefault="00D54FF5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Готовые решения служат материалом для получения технических условий от энергосберегающей организации (энергосистемы). Одновременно собирают следующие сведения: особенности энергосистемы и вероятных мест присоединения потребителей; данные по объектам – аналогам и месту строительства. Определяющими данными на начальном этапе являются:</w:t>
      </w:r>
    </w:p>
    <w:p w14:paraId="5A3A7C75" w14:textId="77777777" w:rsidR="001C2071" w:rsidRPr="00892D9F" w:rsidRDefault="00D54FF5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значения расчетного максимума нагрузки и число часов использования этого максимума, связанных с электропотреблением;</w:t>
      </w:r>
    </w:p>
    <w:p w14:paraId="10C583DA" w14:textId="77777777" w:rsidR="00D54FF5" w:rsidRPr="00892D9F" w:rsidRDefault="00D54FF5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схема примыкающей районной энергосистемы с характеристиками источников питания, и сетей внешнего электроснабжения, позволяющая решать вопрос выбора мощности трансформатора и схемы его присоединения (размеще</w:t>
      </w:r>
      <w:r w:rsidR="00AD4D69" w:rsidRPr="00892D9F">
        <w:rPr>
          <w:noProof/>
          <w:color w:val="000000"/>
          <w:sz w:val="28"/>
          <w:szCs w:val="28"/>
        </w:rPr>
        <w:t>ние трансформатора следует увязывать с заходами ЛЭП) [1, с. 12].</w:t>
      </w:r>
    </w:p>
    <w:p w14:paraId="045FF287" w14:textId="77777777" w:rsidR="00AD4D69" w:rsidRPr="00892D9F" w:rsidRDefault="00AD4D69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Предложения или проектные проработки по выбору трансформатора 3УР (в диапазоне мощности 100…..2500кВ∙А), определяются условиями потребителя, а для средних и крупных предприятий – особенностями энергосистемы, к сетям которой они подключены.</w:t>
      </w:r>
    </w:p>
    <w:p w14:paraId="6FE7DE96" w14:textId="77777777" w:rsidR="001C2071" w:rsidRPr="00892D9F" w:rsidRDefault="00AD4D69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Основными параметрами, определяющими конструктивное выполнение и построение сети являются:</w:t>
      </w:r>
    </w:p>
    <w:p w14:paraId="2D530D84" w14:textId="77777777" w:rsidR="001C2071" w:rsidRPr="00892D9F" w:rsidRDefault="00AD4D69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для линий электропередачи – номинальное напряжение, направление (откуда и куда), протяженность, число цепей, сечение провода;</w:t>
      </w:r>
    </w:p>
    <w:p w14:paraId="663A3F84" w14:textId="77777777" w:rsidR="00AD4D69" w:rsidRPr="00892D9F" w:rsidRDefault="00AD4D69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для подстанций – сочетание номинальных напряжений, число и мощность трансформаторов, схема присоединения к сети и компенсация реактивной мощности [1, с. 12].</w:t>
      </w:r>
    </w:p>
    <w:p w14:paraId="63A39E7E" w14:textId="77777777" w:rsidR="00AD4D69" w:rsidRPr="00892D9F" w:rsidRDefault="00AD4D69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России сложились две системы электрических сетей на номинальные напряжения 110 кВ и выше (110,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200, 500кВ</w:t>
      </w:r>
      <w:r w:rsidR="00ED52FE" w:rsidRPr="00892D9F">
        <w:rPr>
          <w:noProof/>
          <w:color w:val="000000"/>
          <w:sz w:val="28"/>
          <w:szCs w:val="28"/>
        </w:rPr>
        <w:t>), принятая на востоке страны, и 110(154), 330, 750 кВ, принятая в западной части страны.</w:t>
      </w:r>
    </w:p>
    <w:p w14:paraId="17042510" w14:textId="77777777" w:rsidR="001C2071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lastRenderedPageBreak/>
        <w:t>Для электроэнергетики страны это означает:</w:t>
      </w:r>
    </w:p>
    <w:p w14:paraId="150E8FC3" w14:textId="77777777" w:rsidR="001C2071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увеличение потерь электроэнергии из – за повышения числа ее трансформаций, необходимость создания сложных коммутационных узлов и ограничения пропускной способности межсистемных связей;</w:t>
      </w:r>
    </w:p>
    <w:p w14:paraId="6AADE11D" w14:textId="77777777" w:rsidR="001C2071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дополнительную нагрузку предприятий электропромышленности, то есть номенклатуры выпускаемых видов продукции;</w:t>
      </w:r>
    </w:p>
    <w:p w14:paraId="2BA1F4FF" w14:textId="77777777" w:rsidR="001C2071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финансирование дополнительного строительства подстанций и линий передач предприятиям, попавшим в зону «стыковки»;</w:t>
      </w:r>
    </w:p>
    <w:p w14:paraId="7F409DD8" w14:textId="77777777" w:rsidR="00ED52FE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необходимость учета тенденций развития электрохозяйства, то есть расчет и прогнозирование параметров электропотребления.</w:t>
      </w:r>
    </w:p>
    <w:p w14:paraId="6CF4650C" w14:textId="77777777" w:rsidR="00ED52FE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Таким образом, подводя итог, необходимо сделать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следующие выводы.</w:t>
      </w:r>
    </w:p>
    <w:p w14:paraId="76D567AE" w14:textId="77777777" w:rsidR="00ED52FE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На всех подстанциях для изменения напряжения переменного тока служат силовые трансформаторы различного конструктивного исполнения, выпускаемые в широком диапазоне номинальных мощностей и напряжений.</w:t>
      </w:r>
    </w:p>
    <w:p w14:paraId="73F774D2" w14:textId="77777777" w:rsidR="00ED52FE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Выбор трансформаторов заключается в определении их требуемого числа, типа, номинальных напряжений и мощности, а также группы и схемы соединения обмоток.</w:t>
      </w:r>
    </w:p>
    <w:p w14:paraId="77498ACE" w14:textId="77777777" w:rsidR="00ED52FE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B5EFE0A" w14:textId="77777777" w:rsidR="00ED52FE" w:rsidRPr="00892D9F" w:rsidRDefault="00ED52FE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92D9F">
        <w:rPr>
          <w:b/>
          <w:bCs/>
          <w:noProof/>
          <w:color w:val="000000"/>
          <w:sz w:val="28"/>
          <w:szCs w:val="28"/>
        </w:rPr>
        <w:t>II.</w:t>
      </w:r>
      <w:r w:rsidR="001C2071" w:rsidRPr="00892D9F">
        <w:rPr>
          <w:b/>
          <w:bCs/>
          <w:noProof/>
          <w:color w:val="000000"/>
          <w:sz w:val="28"/>
          <w:szCs w:val="28"/>
        </w:rPr>
        <w:t xml:space="preserve"> </w:t>
      </w:r>
      <w:r w:rsidRPr="00892D9F">
        <w:rPr>
          <w:b/>
          <w:bCs/>
          <w:noProof/>
          <w:color w:val="000000"/>
          <w:sz w:val="28"/>
          <w:szCs w:val="28"/>
        </w:rPr>
        <w:t>Выбор силовых трансформаторов</w:t>
      </w:r>
    </w:p>
    <w:p w14:paraId="6644B38D" w14:textId="77777777" w:rsidR="00ED52FE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4A913F7" w14:textId="77777777" w:rsidR="00ED52FE" w:rsidRPr="00892D9F" w:rsidRDefault="00ED52F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Для правильно выбора номинальной мощности трансформатора (автотрансформатора), необходимо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располагать суточным графиком, отражающим как максимальну</w:t>
      </w:r>
      <w:r w:rsidR="0066246E" w:rsidRPr="00892D9F">
        <w:rPr>
          <w:noProof/>
          <w:color w:val="000000"/>
          <w:sz w:val="28"/>
          <w:szCs w:val="28"/>
        </w:rPr>
        <w:t>ю, так и среднесуточную активную нагрузки данной подстанции, а также продолжительность максимума нагрузки [1, с. 14]. При отсутствии суточного графика с достаточной для практических целей определяется расчетный уровень максимальной активной нагрузки подстанции P</w:t>
      </w:r>
      <w:r w:rsidR="0066246E" w:rsidRPr="00892D9F">
        <w:rPr>
          <w:noProof/>
          <w:color w:val="000000"/>
          <w:sz w:val="28"/>
          <w:szCs w:val="28"/>
          <w:vertAlign w:val="subscript"/>
        </w:rPr>
        <w:t>max</w:t>
      </w:r>
      <w:r w:rsidR="0066246E" w:rsidRPr="00892D9F">
        <w:rPr>
          <w:noProof/>
          <w:color w:val="000000"/>
          <w:sz w:val="28"/>
          <w:szCs w:val="28"/>
        </w:rPr>
        <w:t xml:space="preserve"> (МВт).</w:t>
      </w:r>
    </w:p>
    <w:p w14:paraId="156FF294" w14:textId="77777777" w:rsidR="0066246E" w:rsidRPr="00892D9F" w:rsidRDefault="0066246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Если при выборе номинальной мощности трансформатора на однотрансформаторной подстанции исходить из условия:</w:t>
      </w:r>
    </w:p>
    <w:p w14:paraId="02B9D762" w14:textId="2B9A9AD3" w:rsidR="0066246E" w:rsidRPr="00892D9F" w:rsidRDefault="00440B12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br w:type="page"/>
      </w:r>
      <w:r w:rsidR="00631CBC" w:rsidRPr="00892D9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6EB1FA5C" wp14:editId="157E5BF6">
            <wp:extent cx="1438275" cy="247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 </w:t>
      </w:r>
      <w:r w:rsidR="0066246E" w:rsidRPr="00892D9F">
        <w:rPr>
          <w:noProof/>
          <w:color w:val="000000"/>
          <w:sz w:val="28"/>
          <w:szCs w:val="28"/>
        </w:rPr>
        <w:t>(1)</w:t>
      </w:r>
    </w:p>
    <w:p w14:paraId="2E88863F" w14:textId="77777777" w:rsidR="00440B12" w:rsidRPr="00892D9F" w:rsidRDefault="00440B12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692E8D8" w14:textId="77777777" w:rsidR="0066246E" w:rsidRPr="00892D9F" w:rsidRDefault="0066246E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(здесь ∑P</w:t>
      </w:r>
      <w:r w:rsidRPr="00892D9F">
        <w:rPr>
          <w:noProof/>
          <w:color w:val="000000"/>
          <w:sz w:val="28"/>
          <w:szCs w:val="28"/>
          <w:vertAlign w:val="subscript"/>
        </w:rPr>
        <w:t>max</w:t>
      </w:r>
      <w:r w:rsidRPr="00892D9F">
        <w:rPr>
          <w:noProof/>
          <w:color w:val="000000"/>
          <w:sz w:val="28"/>
          <w:szCs w:val="28"/>
        </w:rPr>
        <w:t xml:space="preserve"> –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максимальная активная мощность</w:t>
      </w:r>
      <w:r w:rsidR="0074668F" w:rsidRPr="00892D9F">
        <w:rPr>
          <w:noProof/>
          <w:color w:val="000000"/>
          <w:sz w:val="28"/>
          <w:szCs w:val="28"/>
        </w:rPr>
        <w:t xml:space="preserve"> на пятом году эксплуатации – сроке,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74668F" w:rsidRPr="00892D9F">
        <w:rPr>
          <w:noProof/>
          <w:color w:val="000000"/>
          <w:sz w:val="28"/>
          <w:szCs w:val="28"/>
        </w:rPr>
        <w:t>в условиях рыночной экономики согласованном с инвестором; P</w:t>
      </w:r>
      <w:r w:rsidR="0074668F" w:rsidRPr="00892D9F">
        <w:rPr>
          <w:noProof/>
          <w:color w:val="000000"/>
          <w:sz w:val="28"/>
          <w:szCs w:val="28"/>
          <w:vertAlign w:val="subscript"/>
        </w:rPr>
        <w:t>р</w:t>
      </w:r>
      <w:r w:rsidR="0074668F" w:rsidRPr="00892D9F">
        <w:rPr>
          <w:noProof/>
          <w:color w:val="000000"/>
          <w:sz w:val="28"/>
          <w:szCs w:val="28"/>
        </w:rPr>
        <w:t xml:space="preserve"> – проектная расчетная мощность подстанции), то есть при графике работы с кратковременным пиком нагрузки (0,5…..1,0ч)трансформатор будет длительное время недогружен. При этом неизбежно завышение номинальной мощности трансформатора и, следовательно, завышение установленной мощности подстанции. В ряде случаев более выгодно выбирать номинальную мощность трансформатора близкой к максимальной нагрузке достаточной продолжительности и в полной мере использовать ее перегрузочную способность с учетом систематических перегрузок в нормальном режиме [1, с. 15].</w:t>
      </w:r>
    </w:p>
    <w:p w14:paraId="0CFB7BAA" w14:textId="77777777" w:rsidR="0074668F" w:rsidRPr="00892D9F" w:rsidRDefault="0074668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Наиболее экономичной работа трансформатора по ежегодным издержкам и потерям будет в случае, когда в часы максимума он будет работать с перегрузкой. В реальных же условиях значения допустимой нагрузки выбирают в соответствии с графиком нагрузки и коэффициентом начальной нагрузки, а также в зависимости от температуры окружающей среды, при которой работает трансформатор.</w:t>
      </w:r>
    </w:p>
    <w:p w14:paraId="26C3F064" w14:textId="77777777" w:rsidR="0074668F" w:rsidRPr="00892D9F" w:rsidRDefault="0074668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Коэффициент нагрузки, или коэффициент заполнения суточного графика нагрузки, практически всегда меньше единицы.</w:t>
      </w:r>
    </w:p>
    <w:p w14:paraId="45E9F8AE" w14:textId="77777777" w:rsidR="00440B12" w:rsidRPr="00892D9F" w:rsidRDefault="00440B12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BF60892" w14:textId="23AEBFD8" w:rsidR="0074668F" w:rsidRPr="00892D9F" w:rsidRDefault="00631CBC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3CDE9867" wp14:editId="68C9E04C">
            <wp:extent cx="2066925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</w:t>
      </w:r>
      <w:r w:rsidR="0074668F" w:rsidRPr="00892D9F">
        <w:rPr>
          <w:noProof/>
          <w:color w:val="000000"/>
          <w:sz w:val="28"/>
          <w:szCs w:val="28"/>
        </w:rPr>
        <w:t>(2)</w:t>
      </w:r>
    </w:p>
    <w:p w14:paraId="68B3AF50" w14:textId="77777777" w:rsidR="00440B12" w:rsidRPr="00892D9F" w:rsidRDefault="00440B12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0598DF1" w14:textId="77777777" w:rsidR="0074668F" w:rsidRPr="00892D9F" w:rsidRDefault="0074668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где P</w:t>
      </w:r>
      <w:r w:rsidRPr="00892D9F">
        <w:rPr>
          <w:noProof/>
          <w:color w:val="000000"/>
          <w:sz w:val="28"/>
          <w:szCs w:val="28"/>
          <w:vertAlign w:val="subscript"/>
        </w:rPr>
        <w:t>c</w:t>
      </w:r>
      <w:r w:rsidRPr="00892D9F">
        <w:rPr>
          <w:noProof/>
          <w:color w:val="000000"/>
          <w:sz w:val="28"/>
          <w:szCs w:val="28"/>
        </w:rPr>
        <w:t>, P</w:t>
      </w:r>
      <w:r w:rsidRPr="00892D9F">
        <w:rPr>
          <w:noProof/>
          <w:color w:val="000000"/>
          <w:sz w:val="28"/>
          <w:szCs w:val="28"/>
          <w:vertAlign w:val="subscript"/>
        </w:rPr>
        <w:t>max</w:t>
      </w:r>
      <w:r w:rsidRPr="00892D9F">
        <w:rPr>
          <w:noProof/>
          <w:color w:val="000000"/>
          <w:sz w:val="28"/>
          <w:szCs w:val="28"/>
        </w:rPr>
        <w:t xml:space="preserve"> и I</w:t>
      </w:r>
      <w:r w:rsidRPr="00892D9F">
        <w:rPr>
          <w:noProof/>
          <w:color w:val="000000"/>
          <w:sz w:val="28"/>
          <w:szCs w:val="28"/>
          <w:vertAlign w:val="subscript"/>
        </w:rPr>
        <w:t>c</w:t>
      </w:r>
      <w:r w:rsidRPr="00892D9F">
        <w:rPr>
          <w:noProof/>
          <w:color w:val="000000"/>
          <w:sz w:val="28"/>
          <w:szCs w:val="28"/>
        </w:rPr>
        <w:t xml:space="preserve"> и I</w:t>
      </w:r>
      <w:r w:rsidRPr="00892D9F">
        <w:rPr>
          <w:noProof/>
          <w:color w:val="000000"/>
          <w:sz w:val="28"/>
          <w:szCs w:val="28"/>
          <w:vertAlign w:val="subscript"/>
        </w:rPr>
        <w:t>max</w:t>
      </w:r>
      <w:r w:rsidRPr="00892D9F">
        <w:rPr>
          <w:noProof/>
          <w:color w:val="000000"/>
          <w:sz w:val="28"/>
          <w:szCs w:val="28"/>
        </w:rPr>
        <w:t xml:space="preserve"> – соответственно среднесуточные и максимальные мощности и токи.</w:t>
      </w:r>
    </w:p>
    <w:p w14:paraId="16A73663" w14:textId="77777777" w:rsidR="0074668F" w:rsidRPr="00892D9F" w:rsidRDefault="0074668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 xml:space="preserve">В зависимости от коэффициента суточного графика нагрузки (коэффициента начальной нагрузки и длительности максимума), эквивалент температуры окружающей среды, постоянной времени трансформатора и </w:t>
      </w:r>
      <w:r w:rsidRPr="00892D9F">
        <w:rPr>
          <w:noProof/>
          <w:color w:val="000000"/>
          <w:sz w:val="28"/>
          <w:szCs w:val="28"/>
        </w:rPr>
        <w:lastRenderedPageBreak/>
        <w:t>вида его охлаждения, допустимы систематические перегрузки трансформаторов.</w:t>
      </w:r>
    </w:p>
    <w:p w14:paraId="27DE33A8" w14:textId="77777777" w:rsidR="0074668F" w:rsidRPr="00892D9F" w:rsidRDefault="0074668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На рисунке 1 приведены фактический суточный график нагрузки и двухступенчатый, эквивалентный фактическому. С нуля часов начинается ночной провал нагрузки (от условно номинальной, равной 1,0), минимальный между 5 и 6 ч. (для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 xml:space="preserve">объекта провал может быть и другие часы, например, между 3 и 5ч). С 6 ч. </w:t>
      </w:r>
      <w:r w:rsidR="009170CA" w:rsidRPr="00892D9F">
        <w:rPr>
          <w:noProof/>
          <w:color w:val="000000"/>
          <w:sz w:val="28"/>
          <w:szCs w:val="28"/>
        </w:rPr>
        <w:t>начинается</w:t>
      </w:r>
      <w:r w:rsidRPr="00892D9F">
        <w:rPr>
          <w:noProof/>
          <w:color w:val="000000"/>
          <w:sz w:val="28"/>
          <w:szCs w:val="28"/>
        </w:rPr>
        <w:t xml:space="preserve"> подъем нагрузки до дневной</w:t>
      </w:r>
      <w:r w:rsidR="009170CA" w:rsidRPr="00892D9F">
        <w:rPr>
          <w:noProof/>
          <w:color w:val="000000"/>
          <w:sz w:val="28"/>
          <w:szCs w:val="28"/>
        </w:rPr>
        <w:t>, обычно незначительно колеблющейся вокруг некоторого значения (но возможно наличие утреннего пика перегрузки, например, между 9 и 11 ч.) В 20 ч. нагрузка достигает номинального значения (1,0), а затем превосходит его, образовав пиковую часть графика, и лишь к 14 ч. вновь снижается до 1,0.</w:t>
      </w:r>
    </w:p>
    <w:p w14:paraId="127076A5" w14:textId="77777777" w:rsidR="001C2071" w:rsidRPr="00892D9F" w:rsidRDefault="009170CA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Реальный (фактический) график суточной нагрузки можно преобразовать в двухступенчатый. Для чего в виду невозможности из-за ценологических свойств получить аналитическую зависимость Р</w:t>
      </w:r>
      <w:r w:rsidRPr="00892D9F">
        <w:rPr>
          <w:noProof/>
          <w:color w:val="000000"/>
          <w:sz w:val="28"/>
          <w:szCs w:val="28"/>
          <w:vertAlign w:val="subscript"/>
        </w:rPr>
        <w:t>нагр</w:t>
      </w:r>
      <w:r w:rsidRPr="00892D9F">
        <w:rPr>
          <w:noProof/>
          <w:color w:val="000000"/>
          <w:sz w:val="28"/>
          <w:szCs w:val="28"/>
        </w:rPr>
        <w:t xml:space="preserve"> =∫ (t), реальный график разбивают на интервалы, в которых нагрузка осредняется. Эти интервалы могут составлять от 3 мин. до 0,5 ч. Интегрированием определяют площадь под фактическим графиком, а затем строят эквивалентный, в данном случае для периодов 0…..20ч. и 20….24 ч.</w:t>
      </w:r>
    </w:p>
    <w:p w14:paraId="7F845DC5" w14:textId="52F10D3E" w:rsidR="0066246E" w:rsidRPr="00892D9F" w:rsidRDefault="00631CBC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89805C" wp14:editId="5AC85851">
            <wp:simplePos x="0" y="0"/>
            <wp:positionH relativeFrom="column">
              <wp:posOffset>609600</wp:posOffset>
            </wp:positionH>
            <wp:positionV relativeFrom="paragraph">
              <wp:posOffset>423545</wp:posOffset>
            </wp:positionV>
            <wp:extent cx="3124200" cy="2061845"/>
            <wp:effectExtent l="0" t="0" r="0" b="0"/>
            <wp:wrapTopAndBottom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312420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E59DC" w14:textId="77777777" w:rsidR="004934E8" w:rsidRPr="00892D9F" w:rsidRDefault="006545A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Рис.1 Расчетные графики нагрузки</w:t>
      </w:r>
    </w:p>
    <w:p w14:paraId="059A1A2D" w14:textId="77777777" w:rsidR="00440B12" w:rsidRPr="00892D9F" w:rsidRDefault="006545A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1 – фактический суточный; 2- двухступенчатый, эквивалентный физическому.</w:t>
      </w:r>
    </w:p>
    <w:p w14:paraId="03EAEE3E" w14:textId="77777777" w:rsidR="006545A4" w:rsidRPr="00892D9F" w:rsidRDefault="00440B12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br w:type="page"/>
      </w:r>
      <w:r w:rsidR="006545A4" w:rsidRPr="00892D9F">
        <w:rPr>
          <w:noProof/>
          <w:color w:val="000000"/>
          <w:sz w:val="28"/>
          <w:szCs w:val="28"/>
        </w:rPr>
        <w:lastRenderedPageBreak/>
        <w:t>Первый период характеризуется коэффициентом начальной нагрузки k</w:t>
      </w:r>
      <w:r w:rsidR="006545A4" w:rsidRPr="00892D9F">
        <w:rPr>
          <w:noProof/>
          <w:color w:val="000000"/>
          <w:sz w:val="28"/>
          <w:szCs w:val="28"/>
          <w:vertAlign w:val="subscript"/>
        </w:rPr>
        <w:t>и.н.</w:t>
      </w:r>
      <w:r w:rsidR="006545A4" w:rsidRPr="00892D9F">
        <w:rPr>
          <w:noProof/>
          <w:color w:val="000000"/>
          <w:sz w:val="28"/>
          <w:szCs w:val="28"/>
        </w:rPr>
        <w:t>, равным 0,705 (физический смысл k</w:t>
      </w:r>
      <w:r w:rsidR="006545A4" w:rsidRPr="00892D9F">
        <w:rPr>
          <w:noProof/>
          <w:color w:val="000000"/>
          <w:sz w:val="28"/>
          <w:szCs w:val="28"/>
          <w:vertAlign w:val="subscript"/>
        </w:rPr>
        <w:t>и.н.</w:t>
      </w:r>
      <w:r w:rsidR="006545A4" w:rsidRPr="00892D9F">
        <w:rPr>
          <w:noProof/>
          <w:color w:val="000000"/>
          <w:sz w:val="28"/>
          <w:szCs w:val="28"/>
        </w:rPr>
        <w:t xml:space="preserve"> – отношение площади под графиком, характеризующим работу трансформатора с номинальной нагрузкой в период 0….. 20ч., к фактической нагрузке, представленной ступенью, составляющей по оси ординат 0,705 номинальной). Аналогично для второго периода определяют коэффициент перегрузки k</w:t>
      </w:r>
      <w:r w:rsidR="006545A4" w:rsidRPr="00892D9F">
        <w:rPr>
          <w:noProof/>
          <w:color w:val="000000"/>
          <w:sz w:val="28"/>
          <w:szCs w:val="28"/>
          <w:vertAlign w:val="subscript"/>
        </w:rPr>
        <w:t xml:space="preserve"> пер. </w:t>
      </w:r>
      <w:r w:rsidR="006545A4" w:rsidRPr="00892D9F">
        <w:rPr>
          <w:noProof/>
          <w:color w:val="000000"/>
          <w:sz w:val="28"/>
          <w:szCs w:val="28"/>
        </w:rPr>
        <w:t>= 1,27.</w:t>
      </w:r>
    </w:p>
    <w:p w14:paraId="66C27559" w14:textId="77777777" w:rsidR="006545A4" w:rsidRPr="00892D9F" w:rsidRDefault="006545A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Таким образом, перегрузки определяются преобразованием заданного графика нагрузки в график, эквивалентный ему в тепловом отношении. Допустимая нагрузка трансформатора зависит от его начальной нагрузки, ее максимума и его продолжительности и характеризуется коэффициентом превышения (перегрузки), определяемой выражением:</w:t>
      </w:r>
    </w:p>
    <w:p w14:paraId="4D1CB358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14:paraId="611912E7" w14:textId="52A37368" w:rsidR="006545A4" w:rsidRPr="00892D9F" w:rsidRDefault="00631CB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300E1434" wp14:editId="3239133A">
            <wp:extent cx="2247900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</w:t>
      </w:r>
      <w:r w:rsidR="006545A4" w:rsidRPr="00892D9F">
        <w:rPr>
          <w:noProof/>
          <w:color w:val="000000"/>
          <w:sz w:val="28"/>
          <w:szCs w:val="28"/>
        </w:rPr>
        <w:t>(3)</w:t>
      </w:r>
    </w:p>
    <w:p w14:paraId="19F72341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9102757" w14:textId="77777777" w:rsidR="006545A4" w:rsidRPr="00892D9F" w:rsidRDefault="006545A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а коэффициент начальной нагрузки:</w:t>
      </w:r>
    </w:p>
    <w:p w14:paraId="3BC20D52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E85DF07" w14:textId="19F4A731" w:rsidR="006545A4" w:rsidRPr="00892D9F" w:rsidRDefault="00631CB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2729CD02" wp14:editId="363E955B">
            <wp:extent cx="1438275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</w:t>
      </w:r>
      <w:r w:rsidR="006545A4" w:rsidRPr="00892D9F">
        <w:rPr>
          <w:noProof/>
          <w:color w:val="000000"/>
          <w:sz w:val="28"/>
          <w:szCs w:val="28"/>
        </w:rPr>
        <w:t>(4)</w:t>
      </w:r>
    </w:p>
    <w:p w14:paraId="10C9DA06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ABDE0C9" w14:textId="77777777" w:rsidR="006545A4" w:rsidRPr="00892D9F" w:rsidRDefault="006545A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где I</w:t>
      </w:r>
      <w:r w:rsidRPr="00892D9F">
        <w:rPr>
          <w:noProof/>
          <w:color w:val="000000"/>
          <w:sz w:val="28"/>
          <w:szCs w:val="28"/>
          <w:vertAlign w:val="subscript"/>
        </w:rPr>
        <w:t>э max</w:t>
      </w:r>
      <w:r w:rsidRPr="00892D9F">
        <w:rPr>
          <w:noProof/>
          <w:color w:val="000000"/>
          <w:sz w:val="28"/>
          <w:szCs w:val="28"/>
        </w:rPr>
        <w:t xml:space="preserve"> – эквивалентный максимум нагрузки; I</w:t>
      </w:r>
      <w:r w:rsidRPr="00892D9F">
        <w:rPr>
          <w:noProof/>
          <w:color w:val="000000"/>
          <w:sz w:val="28"/>
          <w:szCs w:val="28"/>
          <w:vertAlign w:val="subscript"/>
        </w:rPr>
        <w:t>э.н.</w:t>
      </w:r>
      <w:r w:rsidRPr="00892D9F">
        <w:rPr>
          <w:noProof/>
          <w:color w:val="000000"/>
          <w:sz w:val="28"/>
          <w:szCs w:val="28"/>
        </w:rPr>
        <w:t xml:space="preserve"> – эквивалентная начальная нагрузка, определяемая за 10ч. предшествующие началу ее максимума.</w:t>
      </w:r>
    </w:p>
    <w:p w14:paraId="5165593C" w14:textId="77777777" w:rsidR="006545A4" w:rsidRPr="00892D9F" w:rsidRDefault="006545A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Эквивалентный максимум нагрузки (и эквивалентная начальная нагрузка) определяется по формуле:</w:t>
      </w:r>
    </w:p>
    <w:p w14:paraId="381D20F3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5085CF10" w14:textId="3DFBCDB3" w:rsidR="006545A4" w:rsidRPr="00892D9F" w:rsidRDefault="00631CB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09AA8F76" wp14:editId="05703DB4">
            <wp:extent cx="2343150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</w:t>
      </w:r>
      <w:r w:rsidR="006545A4" w:rsidRPr="00892D9F">
        <w:rPr>
          <w:noProof/>
          <w:color w:val="000000"/>
          <w:sz w:val="28"/>
          <w:szCs w:val="28"/>
        </w:rPr>
        <w:t>(5)</w:t>
      </w:r>
    </w:p>
    <w:p w14:paraId="386568E9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5769327" w14:textId="77777777" w:rsidR="006545A4" w:rsidRPr="00892D9F" w:rsidRDefault="006545A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где a</w:t>
      </w:r>
      <w:r w:rsidRPr="00892D9F">
        <w:rPr>
          <w:noProof/>
          <w:color w:val="000000"/>
          <w:sz w:val="28"/>
          <w:szCs w:val="28"/>
          <w:vertAlign w:val="subscript"/>
        </w:rPr>
        <w:t>1</w:t>
      </w:r>
      <w:r w:rsidRPr="00892D9F">
        <w:rPr>
          <w:noProof/>
          <w:color w:val="000000"/>
          <w:sz w:val="28"/>
          <w:szCs w:val="28"/>
        </w:rPr>
        <w:t>, a</w:t>
      </w:r>
      <w:r w:rsidRPr="00892D9F">
        <w:rPr>
          <w:noProof/>
          <w:color w:val="000000"/>
          <w:sz w:val="28"/>
          <w:szCs w:val="28"/>
          <w:vertAlign w:val="subscript"/>
        </w:rPr>
        <w:t>2 ……..</w:t>
      </w:r>
      <w:r w:rsidRPr="00892D9F">
        <w:rPr>
          <w:noProof/>
          <w:color w:val="000000"/>
          <w:sz w:val="28"/>
          <w:szCs w:val="28"/>
        </w:rPr>
        <w:t>a</w:t>
      </w:r>
      <w:r w:rsidRPr="00892D9F">
        <w:rPr>
          <w:noProof/>
          <w:color w:val="000000"/>
          <w:sz w:val="28"/>
          <w:szCs w:val="28"/>
          <w:vertAlign w:val="subscript"/>
        </w:rPr>
        <w:t>n</w:t>
      </w:r>
      <w:r w:rsidRPr="00892D9F">
        <w:rPr>
          <w:noProof/>
          <w:color w:val="000000"/>
          <w:sz w:val="28"/>
          <w:szCs w:val="28"/>
        </w:rPr>
        <w:t xml:space="preserve"> –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различные ступени средних значений нагрузок в долях номинального тока; t</w:t>
      </w:r>
      <w:r w:rsidRPr="00892D9F">
        <w:rPr>
          <w:noProof/>
          <w:color w:val="000000"/>
          <w:sz w:val="28"/>
          <w:szCs w:val="28"/>
          <w:vertAlign w:val="subscript"/>
        </w:rPr>
        <w:t>1</w:t>
      </w:r>
      <w:r w:rsidRPr="00892D9F">
        <w:rPr>
          <w:noProof/>
          <w:color w:val="000000"/>
          <w:sz w:val="28"/>
          <w:szCs w:val="28"/>
        </w:rPr>
        <w:t>,t</w:t>
      </w:r>
      <w:r w:rsidRPr="00892D9F">
        <w:rPr>
          <w:noProof/>
          <w:color w:val="000000"/>
          <w:sz w:val="28"/>
          <w:szCs w:val="28"/>
          <w:vertAlign w:val="subscript"/>
        </w:rPr>
        <w:t>2</w:t>
      </w:r>
      <w:r w:rsidRPr="00892D9F">
        <w:rPr>
          <w:noProof/>
          <w:color w:val="000000"/>
          <w:sz w:val="28"/>
          <w:szCs w:val="28"/>
        </w:rPr>
        <w:t>,………t</w:t>
      </w:r>
      <w:r w:rsidRPr="00892D9F">
        <w:rPr>
          <w:noProof/>
          <w:color w:val="000000"/>
          <w:sz w:val="28"/>
          <w:szCs w:val="28"/>
          <w:vertAlign w:val="subscript"/>
        </w:rPr>
        <w:t>n</w:t>
      </w:r>
      <w:r w:rsidRPr="00892D9F">
        <w:rPr>
          <w:noProof/>
          <w:color w:val="000000"/>
          <w:sz w:val="28"/>
          <w:szCs w:val="28"/>
        </w:rPr>
        <w:t xml:space="preserve"> – длительность этих нагрузок, ч.</w:t>
      </w:r>
    </w:p>
    <w:p w14:paraId="50F81735" w14:textId="77777777" w:rsidR="006545A4" w:rsidRPr="00892D9F" w:rsidRDefault="006545A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lastRenderedPageBreak/>
        <w:t>Формулы (3) и (4)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используются для упрощения расчетов по сравнению с построением графиков, заданных на рис.1, если ступень задана или делаются проектные предположения. Следует также иметь в виду, что k</w:t>
      </w:r>
      <w:r w:rsidRPr="00892D9F">
        <w:rPr>
          <w:noProof/>
          <w:color w:val="000000"/>
          <w:sz w:val="28"/>
          <w:szCs w:val="28"/>
          <w:vertAlign w:val="subscript"/>
        </w:rPr>
        <w:t xml:space="preserve">и.н. </w:t>
      </w:r>
      <w:r w:rsidRPr="00892D9F">
        <w:rPr>
          <w:noProof/>
          <w:color w:val="000000"/>
          <w:sz w:val="28"/>
          <w:szCs w:val="28"/>
        </w:rPr>
        <w:t>определяется не за 20ч., а за 10ч. во всех случаях формула (5) дает правильный результат.</w:t>
      </w:r>
    </w:p>
    <w:p w14:paraId="589F3680" w14:textId="77777777" w:rsidR="006545A4" w:rsidRPr="00892D9F" w:rsidRDefault="006545A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Допустимые систематические перегрузки трансформаторов определяются нагрузочной способностью, задаваемой с помощью таблиц или же графически. Коэффициент перегрузки k</w:t>
      </w:r>
      <w:r w:rsidRPr="00892D9F">
        <w:rPr>
          <w:noProof/>
          <w:color w:val="000000"/>
          <w:sz w:val="28"/>
          <w:szCs w:val="28"/>
          <w:vertAlign w:val="subscript"/>
        </w:rPr>
        <w:t xml:space="preserve"> пер.</w:t>
      </w:r>
      <w:r w:rsidR="00A737DE" w:rsidRPr="00892D9F">
        <w:rPr>
          <w:noProof/>
          <w:color w:val="000000"/>
          <w:sz w:val="28"/>
          <w:szCs w:val="28"/>
          <w:vertAlign w:val="subscript"/>
        </w:rPr>
        <w:t xml:space="preserve"> </w:t>
      </w:r>
      <w:r w:rsidR="00A737DE" w:rsidRPr="00892D9F">
        <w:rPr>
          <w:noProof/>
          <w:color w:val="000000"/>
          <w:sz w:val="28"/>
          <w:szCs w:val="28"/>
        </w:rPr>
        <w:t>дается в зависимости от среднегодовой температуры воздуха t</w:t>
      </w:r>
      <w:r w:rsidR="00A737DE" w:rsidRPr="00892D9F">
        <w:rPr>
          <w:noProof/>
          <w:color w:val="000000"/>
          <w:sz w:val="28"/>
          <w:szCs w:val="28"/>
          <w:vertAlign w:val="subscript"/>
        </w:rPr>
        <w:t>с.г.</w:t>
      </w:r>
      <w:r w:rsidR="00A737DE" w:rsidRPr="00892D9F">
        <w:rPr>
          <w:noProof/>
          <w:color w:val="000000"/>
          <w:sz w:val="28"/>
          <w:szCs w:val="28"/>
        </w:rPr>
        <w:t>, вида охлаждения и мощности трансформаторов, коэффициента начальной нагрузки k</w:t>
      </w:r>
      <w:r w:rsidR="00A737DE" w:rsidRPr="00892D9F">
        <w:rPr>
          <w:noProof/>
          <w:color w:val="000000"/>
          <w:sz w:val="28"/>
          <w:szCs w:val="28"/>
          <w:vertAlign w:val="subscript"/>
        </w:rPr>
        <w:t xml:space="preserve">и.н. </w:t>
      </w:r>
      <w:r w:rsidR="00A737DE" w:rsidRPr="00892D9F">
        <w:rPr>
          <w:noProof/>
          <w:color w:val="000000"/>
          <w:sz w:val="28"/>
          <w:szCs w:val="28"/>
        </w:rPr>
        <w:t>и продолжительности двухчасового эквивалентного максимума нагрузки t</w:t>
      </w:r>
      <w:r w:rsidR="00A737DE" w:rsidRPr="00892D9F">
        <w:rPr>
          <w:noProof/>
          <w:color w:val="000000"/>
          <w:sz w:val="28"/>
          <w:szCs w:val="28"/>
          <w:vertAlign w:val="subscript"/>
        </w:rPr>
        <w:t>max</w:t>
      </w:r>
      <w:r w:rsidR="00A737DE" w:rsidRPr="00892D9F">
        <w:rPr>
          <w:noProof/>
          <w:color w:val="000000"/>
          <w:sz w:val="28"/>
          <w:szCs w:val="28"/>
        </w:rPr>
        <w:t>. Для других значений t</w:t>
      </w:r>
      <w:r w:rsidR="00A737DE" w:rsidRPr="00892D9F">
        <w:rPr>
          <w:noProof/>
          <w:color w:val="000000"/>
          <w:sz w:val="28"/>
          <w:szCs w:val="28"/>
          <w:vertAlign w:val="subscript"/>
        </w:rPr>
        <w:t>max</w:t>
      </w:r>
      <w:r w:rsidR="00A737DE" w:rsidRPr="00892D9F">
        <w:rPr>
          <w:noProof/>
          <w:color w:val="000000"/>
          <w:sz w:val="28"/>
          <w:szCs w:val="28"/>
        </w:rPr>
        <w:t>. допускаемый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A737DE" w:rsidRPr="00892D9F">
        <w:rPr>
          <w:noProof/>
          <w:color w:val="000000"/>
          <w:sz w:val="28"/>
          <w:szCs w:val="28"/>
        </w:rPr>
        <w:t>k</w:t>
      </w:r>
      <w:r w:rsidR="00A737DE" w:rsidRPr="00892D9F">
        <w:rPr>
          <w:noProof/>
          <w:color w:val="000000"/>
          <w:sz w:val="28"/>
          <w:szCs w:val="28"/>
          <w:vertAlign w:val="subscript"/>
        </w:rPr>
        <w:t xml:space="preserve"> пер. </w:t>
      </w:r>
      <w:r w:rsidR="00A737DE" w:rsidRPr="00892D9F">
        <w:rPr>
          <w:noProof/>
          <w:color w:val="000000"/>
          <w:sz w:val="28"/>
          <w:szCs w:val="28"/>
        </w:rPr>
        <w:t>можно определить по кривым нагрузочной способности трансформатора.</w:t>
      </w:r>
    </w:p>
    <w:p w14:paraId="6EFABC11" w14:textId="77777777" w:rsidR="00A737DE" w:rsidRPr="00892D9F" w:rsidRDefault="00A737DE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Если максимум графика нагрузки в летнее время меньше номинальной мощности трансформатора, то в зимнее время допускается длительная 1% - перегрузка трансформатора на каждый процент недогрузки летом, но не более, чем на 15%. Суммарная систематическая перегрузка трансформатора не должна превышать 150%. При отсутствии систематических перегрузок допускается длительная нагрузка трансформаторов током на 5% выше номинального при условии, что напряжение каждой из обмоток не будет превышать номинальное.</w:t>
      </w:r>
    </w:p>
    <w:p w14:paraId="240DC3C6" w14:textId="77777777" w:rsidR="001C2071" w:rsidRPr="00892D9F" w:rsidRDefault="00A737DE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Допускается превышение напряжение трансформаторов сверх номинального:</w:t>
      </w:r>
    </w:p>
    <w:p w14:paraId="3F1C567A" w14:textId="77777777" w:rsidR="001C2071" w:rsidRPr="00892D9F" w:rsidRDefault="00A737DE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длительно – на 5% при нагрузке не выше номинальной и на 10% при нагрузке не выше 0,25 от номинальной;</w:t>
      </w:r>
    </w:p>
    <w:p w14:paraId="3D2E4E1A" w14:textId="77777777" w:rsidR="00A737DE" w:rsidRPr="00892D9F" w:rsidRDefault="00A737DE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кратковременно (до 6 ч) в сутки – на 10% пери нагрузке не выше номинальной.</w:t>
      </w:r>
    </w:p>
    <w:p w14:paraId="347715BC" w14:textId="77777777" w:rsidR="00A737DE" w:rsidRPr="00892D9F" w:rsidRDefault="00A737DE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 xml:space="preserve">Дополнительные перегрузки одной ветви за счет длительной недогрузки другой допускаются в соответствие с указаниями завода – изготовителя. Так, для трехфазных трансформаторов с расщепленной </w:t>
      </w:r>
      <w:r w:rsidRPr="00892D9F">
        <w:rPr>
          <w:noProof/>
          <w:color w:val="000000"/>
          <w:sz w:val="28"/>
          <w:szCs w:val="28"/>
        </w:rPr>
        <w:lastRenderedPageBreak/>
        <w:t>обмоткой на 110кВ мощностью 20,40, и 63МВ∙ А</w:t>
      </w:r>
      <w:r w:rsidR="005A4312" w:rsidRPr="00892D9F">
        <w:rPr>
          <w:noProof/>
          <w:color w:val="000000"/>
          <w:sz w:val="28"/>
          <w:szCs w:val="28"/>
        </w:rPr>
        <w:t xml:space="preserve"> допускаются следующие относительные нагрузки: при нагрузке одной ветви обмотки, равной 1,2; 1,07; 1,05 и 1,03, нагрузка другой ветви должна составлять соответственно 0; 0,7; 0,8 и 0,9.</w:t>
      </w:r>
    </w:p>
    <w:p w14:paraId="5789A26A" w14:textId="77777777" w:rsidR="005A4312" w:rsidRPr="00892D9F" w:rsidRDefault="005A4312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Номинальная мощность каждого трансформатора двухтрансформаторной подстанции, как правило, определяется аварийным режимом работы подстанции: при установке двух трансформаторов их мощность выбирается такой, чтобы при выходе из работы одного из них оставшийся в работе трансформатор с допустимой аварийной перегрузкой мог обеспечить нормальное электроснабжение потребителей.</w:t>
      </w:r>
    </w:p>
    <w:p w14:paraId="5628A388" w14:textId="77777777" w:rsidR="005A4312" w:rsidRPr="00892D9F" w:rsidRDefault="005A4312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Номинальная мощность трансформатора S</w:t>
      </w:r>
      <w:r w:rsidRPr="00892D9F">
        <w:rPr>
          <w:noProof/>
          <w:color w:val="000000"/>
          <w:sz w:val="28"/>
          <w:szCs w:val="28"/>
          <w:vertAlign w:val="subscript"/>
        </w:rPr>
        <w:t>ном</w:t>
      </w:r>
      <w:r w:rsidRPr="00892D9F">
        <w:rPr>
          <w:noProof/>
          <w:color w:val="000000"/>
          <w:sz w:val="28"/>
          <w:szCs w:val="28"/>
        </w:rPr>
        <w:t>, МВ∙ А на подстанции, числом трансформаторов n&gt;1 в общем виде определяется из выражения:</w:t>
      </w:r>
    </w:p>
    <w:p w14:paraId="70168F3D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C821A83" w14:textId="2A5E7DE2" w:rsidR="005A4312" w:rsidRPr="00892D9F" w:rsidRDefault="00631CB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6F4E4B26" wp14:editId="264E7155">
            <wp:extent cx="1714500" cy="3714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</w:t>
      </w:r>
      <w:r w:rsidR="005A4312" w:rsidRPr="00892D9F">
        <w:rPr>
          <w:noProof/>
          <w:color w:val="000000"/>
          <w:sz w:val="28"/>
          <w:szCs w:val="28"/>
        </w:rPr>
        <w:t xml:space="preserve"> (6)</w:t>
      </w:r>
    </w:p>
    <w:p w14:paraId="163FD71A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2A2BCD2C" w14:textId="77777777" w:rsidR="005A4312" w:rsidRPr="00892D9F" w:rsidRDefault="005A4312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где Р</w:t>
      </w:r>
      <w:r w:rsidRPr="00892D9F">
        <w:rPr>
          <w:noProof/>
          <w:color w:val="000000"/>
          <w:sz w:val="28"/>
          <w:szCs w:val="28"/>
          <w:vertAlign w:val="subscript"/>
        </w:rPr>
        <w:t>р</w:t>
      </w:r>
      <w:r w:rsidRPr="00892D9F">
        <w:rPr>
          <w:noProof/>
          <w:color w:val="000000"/>
          <w:sz w:val="28"/>
          <w:szCs w:val="28"/>
        </w:rPr>
        <w:t>=Р</w:t>
      </w:r>
      <w:r w:rsidRPr="00892D9F">
        <w:rPr>
          <w:noProof/>
          <w:color w:val="000000"/>
          <w:sz w:val="28"/>
          <w:szCs w:val="28"/>
          <w:vertAlign w:val="subscript"/>
        </w:rPr>
        <w:t>max</w:t>
      </w:r>
      <w:r w:rsidRPr="00892D9F">
        <w:rPr>
          <w:noProof/>
          <w:color w:val="000000"/>
          <w:sz w:val="28"/>
          <w:szCs w:val="28"/>
        </w:rPr>
        <w:t xml:space="preserve"> k</w:t>
      </w:r>
      <w:r w:rsidRPr="00892D9F">
        <w:rPr>
          <w:noProof/>
          <w:color w:val="000000"/>
          <w:sz w:val="28"/>
          <w:szCs w:val="28"/>
          <w:vertAlign w:val="subscript"/>
        </w:rPr>
        <w:t>I-II</w:t>
      </w:r>
      <w:r w:rsidRPr="00892D9F">
        <w:rPr>
          <w:noProof/>
          <w:color w:val="000000"/>
          <w:sz w:val="28"/>
          <w:szCs w:val="28"/>
        </w:rPr>
        <w:t xml:space="preserve"> – расчетная мощность, МВт; Р</w:t>
      </w:r>
      <w:r w:rsidRPr="00892D9F">
        <w:rPr>
          <w:noProof/>
          <w:color w:val="000000"/>
          <w:sz w:val="28"/>
          <w:szCs w:val="28"/>
          <w:vertAlign w:val="subscript"/>
        </w:rPr>
        <w:t>max</w:t>
      </w:r>
      <w:r w:rsidRPr="00892D9F">
        <w:rPr>
          <w:noProof/>
          <w:color w:val="000000"/>
          <w:sz w:val="28"/>
          <w:szCs w:val="28"/>
        </w:rPr>
        <w:t xml:space="preserve"> – суммарная активная максимальная мощность подстанции на пятом году эксплуатации, МВт; k</w:t>
      </w:r>
      <w:r w:rsidRPr="00892D9F">
        <w:rPr>
          <w:noProof/>
          <w:color w:val="000000"/>
          <w:sz w:val="28"/>
          <w:szCs w:val="28"/>
          <w:vertAlign w:val="subscript"/>
        </w:rPr>
        <w:t xml:space="preserve">I-II – </w:t>
      </w:r>
      <w:r w:rsidRPr="00892D9F">
        <w:rPr>
          <w:noProof/>
          <w:color w:val="000000"/>
          <w:sz w:val="28"/>
          <w:szCs w:val="28"/>
        </w:rPr>
        <w:t xml:space="preserve">коэффициент участия в нагрузке потребителей I-II категорий; </w:t>
      </w:r>
      <w:r w:rsidR="00A25F36" w:rsidRPr="00892D9F">
        <w:rPr>
          <w:noProof/>
          <w:color w:val="000000"/>
          <w:sz w:val="28"/>
          <w:szCs w:val="28"/>
        </w:rPr>
        <w:t>k</w:t>
      </w:r>
      <w:r w:rsidR="00A25F36" w:rsidRPr="00892D9F">
        <w:rPr>
          <w:noProof/>
          <w:color w:val="000000"/>
          <w:sz w:val="28"/>
          <w:szCs w:val="28"/>
          <w:vertAlign w:val="subscript"/>
        </w:rPr>
        <w:t>пер</w:t>
      </w:r>
      <w:r w:rsidR="00A25F36" w:rsidRPr="00892D9F">
        <w:rPr>
          <w:noProof/>
          <w:color w:val="000000"/>
          <w:sz w:val="28"/>
          <w:szCs w:val="28"/>
        </w:rPr>
        <w:t xml:space="preserve"> – коэффициент допустимой аварийной перегрузки; cos φ – коэффициент мощности нагрузки.</w:t>
      </w:r>
    </w:p>
    <w:p w14:paraId="6D6AEAD2" w14:textId="77777777" w:rsidR="00D365E5" w:rsidRPr="00892D9F" w:rsidRDefault="00A25F36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 xml:space="preserve">Для двухтрансформаторной подстанции, то есть при n=2: </w:t>
      </w:r>
    </w:p>
    <w:p w14:paraId="39BF7253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091B3B2" w14:textId="70E9ACA0" w:rsidR="00A25F36" w:rsidRPr="00892D9F" w:rsidRDefault="00631CB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29A5F43B" wp14:editId="23BBA65B">
            <wp:extent cx="1533525" cy="371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 </w:t>
      </w:r>
      <w:r w:rsidR="00A25F36" w:rsidRPr="00892D9F">
        <w:rPr>
          <w:noProof/>
          <w:color w:val="000000"/>
          <w:sz w:val="28"/>
          <w:szCs w:val="28"/>
        </w:rPr>
        <w:t>(7)</w:t>
      </w:r>
    </w:p>
    <w:p w14:paraId="70A76976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185BDBE" w14:textId="77777777" w:rsidR="00A25F36" w:rsidRPr="00892D9F" w:rsidRDefault="00A25F36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Для сетевых подстанций, где в аварийном режиме до 25% потребителей из числа малоответственных может быть отключено k</w:t>
      </w:r>
      <w:r w:rsidRPr="00892D9F">
        <w:rPr>
          <w:noProof/>
          <w:color w:val="000000"/>
          <w:sz w:val="28"/>
          <w:szCs w:val="28"/>
          <w:vertAlign w:val="subscript"/>
        </w:rPr>
        <w:t>I-II</w:t>
      </w:r>
      <w:r w:rsidRPr="00892D9F">
        <w:rPr>
          <w:noProof/>
          <w:color w:val="000000"/>
          <w:sz w:val="28"/>
          <w:szCs w:val="28"/>
        </w:rPr>
        <w:t xml:space="preserve"> обычно принимается равным 0,75……0,85 (единице он равен, когда все потребители относятся к первой категории) [4, с. 28].</w:t>
      </w:r>
    </w:p>
    <w:p w14:paraId="62CCFA5D" w14:textId="77777777" w:rsidR="00A25F36" w:rsidRPr="00892D9F" w:rsidRDefault="0016364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lastRenderedPageBreak/>
        <w:t>Рекомендуется широкое применение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складского и передвижного резерва трансформаторов, причем при аварийных режимах допускается перегрузка трансформаторов на 40% во время максимума общей суточной нагрузки продолжительностью не более 6 ч. в течение не более 5 сут. При этом коэффициент заполнения суточного графика нагрузки трансформаторов k</w:t>
      </w:r>
      <w:r w:rsidRPr="00892D9F">
        <w:rPr>
          <w:noProof/>
          <w:color w:val="000000"/>
          <w:sz w:val="28"/>
          <w:szCs w:val="28"/>
          <w:vertAlign w:val="subscript"/>
        </w:rPr>
        <w:t>н</w:t>
      </w:r>
      <w:r w:rsidRPr="00892D9F">
        <w:rPr>
          <w:noProof/>
          <w:color w:val="000000"/>
          <w:sz w:val="28"/>
          <w:szCs w:val="28"/>
        </w:rPr>
        <w:t xml:space="preserve"> в условиях его перегрузки должен быть не более 0,75, а коэффициент начальной нагрузки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 xml:space="preserve">k </w:t>
      </w:r>
      <w:r w:rsidRPr="00892D9F">
        <w:rPr>
          <w:noProof/>
          <w:color w:val="000000"/>
          <w:sz w:val="28"/>
          <w:szCs w:val="28"/>
          <w:vertAlign w:val="subscript"/>
        </w:rPr>
        <w:t>и.н.</w:t>
      </w:r>
      <w:r w:rsidRPr="00892D9F">
        <w:rPr>
          <w:noProof/>
          <w:color w:val="000000"/>
          <w:sz w:val="28"/>
          <w:szCs w:val="28"/>
        </w:rPr>
        <w:t xml:space="preserve"> – не более 0,93.</w:t>
      </w:r>
    </w:p>
    <w:p w14:paraId="6CADA18B" w14:textId="77777777" w:rsidR="0016364C" w:rsidRPr="00892D9F" w:rsidRDefault="0016364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Коэффициент заполнения графика нагрузки определяется следующим отношением:</w:t>
      </w:r>
    </w:p>
    <w:p w14:paraId="5C1B3094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1A238AF0" w14:textId="368D03EE" w:rsidR="0016364C" w:rsidRPr="00892D9F" w:rsidRDefault="00631CB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5E9745FC" wp14:editId="21B4F7A4">
            <wp:extent cx="1800225" cy="371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</w:t>
      </w:r>
      <w:r w:rsidR="0016364C" w:rsidRPr="00892D9F">
        <w:rPr>
          <w:noProof/>
          <w:color w:val="000000"/>
          <w:sz w:val="28"/>
          <w:szCs w:val="28"/>
        </w:rPr>
        <w:t>(8)</w:t>
      </w:r>
    </w:p>
    <w:p w14:paraId="6095E59D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71969C5D" w14:textId="77777777" w:rsidR="0016364C" w:rsidRPr="00892D9F" w:rsidRDefault="0016364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где W – электропотребление (площадь под кривой нагрузки); Т – полное время по оси абсцисс.</w:t>
      </w:r>
    </w:p>
    <w:p w14:paraId="39F97DF1" w14:textId="77777777" w:rsidR="0016364C" w:rsidRPr="00892D9F" w:rsidRDefault="0016364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Необходимо учитывать, что k</w:t>
      </w:r>
      <w:r w:rsidRPr="00892D9F">
        <w:rPr>
          <w:noProof/>
          <w:color w:val="000000"/>
          <w:sz w:val="28"/>
          <w:szCs w:val="28"/>
          <w:vertAlign w:val="subscript"/>
        </w:rPr>
        <w:t>н</w:t>
      </w:r>
      <w:r w:rsidRPr="00892D9F">
        <w:rPr>
          <w:noProof/>
          <w:color w:val="000000"/>
          <w:sz w:val="28"/>
          <w:szCs w:val="28"/>
        </w:rPr>
        <w:t xml:space="preserve"> –</w:t>
      </w:r>
      <w:r w:rsidR="001C2071" w:rsidRPr="00892D9F">
        <w:rPr>
          <w:noProof/>
          <w:color w:val="000000"/>
          <w:sz w:val="28"/>
          <w:szCs w:val="28"/>
          <w:vertAlign w:val="subscript"/>
        </w:rPr>
        <w:t xml:space="preserve"> </w:t>
      </w:r>
      <w:r w:rsidRPr="00892D9F">
        <w:rPr>
          <w:noProof/>
          <w:color w:val="000000"/>
          <w:sz w:val="28"/>
          <w:szCs w:val="28"/>
        </w:rPr>
        <w:t>такой коэффициент заполнения, который имеет наибольшее значение во время аварийных режимов в течение пяти суток подряд.</w:t>
      </w:r>
    </w:p>
    <w:p w14:paraId="33615E98" w14:textId="77777777" w:rsidR="001C2071" w:rsidRPr="00892D9F" w:rsidRDefault="0016364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Так как k</w:t>
      </w:r>
      <w:r w:rsidRPr="00892D9F">
        <w:rPr>
          <w:noProof/>
          <w:color w:val="000000"/>
          <w:sz w:val="28"/>
          <w:szCs w:val="28"/>
          <w:vertAlign w:val="subscript"/>
        </w:rPr>
        <w:t>I-II</w:t>
      </w:r>
      <w:r w:rsidRPr="00892D9F">
        <w:rPr>
          <w:noProof/>
          <w:color w:val="000000"/>
          <w:sz w:val="28"/>
          <w:szCs w:val="28"/>
        </w:rPr>
        <w:t>&lt;1, а k</w:t>
      </w:r>
      <w:r w:rsidRPr="00892D9F">
        <w:rPr>
          <w:noProof/>
          <w:color w:val="000000"/>
          <w:sz w:val="28"/>
          <w:szCs w:val="28"/>
          <w:vertAlign w:val="subscript"/>
        </w:rPr>
        <w:t>пер</w:t>
      </w:r>
      <w:r w:rsidRPr="00892D9F">
        <w:rPr>
          <w:noProof/>
          <w:color w:val="000000"/>
          <w:sz w:val="28"/>
          <w:szCs w:val="28"/>
        </w:rPr>
        <w:t>&gt;1, то их отношение k = k</w:t>
      </w:r>
      <w:r w:rsidRPr="00892D9F">
        <w:rPr>
          <w:noProof/>
          <w:color w:val="000000"/>
          <w:sz w:val="28"/>
          <w:szCs w:val="28"/>
          <w:vertAlign w:val="subscript"/>
        </w:rPr>
        <w:t>I-II</w:t>
      </w:r>
      <w:r w:rsidRPr="00892D9F">
        <w:rPr>
          <w:noProof/>
          <w:color w:val="000000"/>
          <w:sz w:val="28"/>
          <w:szCs w:val="28"/>
        </w:rPr>
        <w:t xml:space="preserve"> /k</w:t>
      </w:r>
      <w:r w:rsidRPr="00892D9F">
        <w:rPr>
          <w:noProof/>
          <w:color w:val="000000"/>
          <w:sz w:val="28"/>
          <w:szCs w:val="28"/>
          <w:vertAlign w:val="subscript"/>
        </w:rPr>
        <w:t>пер</w:t>
      </w:r>
      <w:r w:rsidRPr="00892D9F">
        <w:rPr>
          <w:noProof/>
          <w:color w:val="000000"/>
          <w:sz w:val="28"/>
          <w:szCs w:val="28"/>
        </w:rPr>
        <w:t>, всегда меньше единицы, и характеризует собой резервную мощность трансформатора, заложенную при выборе его номинальной мощности. Чем данной отношение меньше, тем меньше будет резерв установленной мощности трансформатора и тем более эффективным будет использование трансформаторной мощности с учетом перегрузки.</w:t>
      </w:r>
    </w:p>
    <w:p w14:paraId="3976B11B" w14:textId="77777777" w:rsidR="0016364C" w:rsidRPr="00892D9F" w:rsidRDefault="0016364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 xml:space="preserve">Завышение коэффициента k приводит к завышению суммарной установленной мощности трансформаторов на подстанции. Уменьшение коэффициентов возможно лишь до такого значения, которое с учетом перегрузочной способности трансформатора и возможности отключения неответственных потребителей позволяет покрыть основную нагрузку одним </w:t>
      </w:r>
      <w:r w:rsidRPr="00892D9F">
        <w:rPr>
          <w:noProof/>
          <w:color w:val="000000"/>
          <w:sz w:val="28"/>
          <w:szCs w:val="28"/>
        </w:rPr>
        <w:lastRenderedPageBreak/>
        <w:t>оставшимся в работе трансформатором при аварийном выходе из строя второго.</w:t>
      </w:r>
    </w:p>
    <w:p w14:paraId="19752204" w14:textId="77777777" w:rsidR="0016364C" w:rsidRPr="00892D9F" w:rsidRDefault="0016364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Таким образом, установленная мощность трансформатора на подстанции:</w:t>
      </w:r>
    </w:p>
    <w:p w14:paraId="3DA6B8B0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0080B7C" w14:textId="7EDAC05E" w:rsidR="0016364C" w:rsidRPr="00892D9F" w:rsidRDefault="00631CB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6C64CA7B" wp14:editId="5D64CB5E">
            <wp:extent cx="2609850" cy="49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</w:t>
      </w:r>
      <w:r w:rsidR="00F86474" w:rsidRPr="00892D9F">
        <w:rPr>
          <w:noProof/>
          <w:color w:val="000000"/>
          <w:sz w:val="28"/>
          <w:szCs w:val="28"/>
        </w:rPr>
        <w:t>(9)</w:t>
      </w:r>
    </w:p>
    <w:p w14:paraId="0FAD5BD5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8A8AE4F" w14:textId="77777777" w:rsidR="00F86474" w:rsidRPr="00892D9F" w:rsidRDefault="00F8647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 настоящее время существует практика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выбора номинальной мощности трансформатора для двухтрансформаторной подстанции с учетом значения k = 0,7, то есть с учетом условия:</w:t>
      </w:r>
    </w:p>
    <w:p w14:paraId="4A33BB74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DAB382B" w14:textId="45EE2B5B" w:rsidR="00F86474" w:rsidRPr="00892D9F" w:rsidRDefault="00631CB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71B8CD23" wp14:editId="3343AA6F">
            <wp:extent cx="1885950" cy="247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</w:t>
      </w:r>
      <w:r w:rsidR="00F86474" w:rsidRPr="00892D9F">
        <w:rPr>
          <w:noProof/>
          <w:color w:val="000000"/>
          <w:sz w:val="28"/>
          <w:szCs w:val="28"/>
        </w:rPr>
        <w:t>(10)</w:t>
      </w:r>
    </w:p>
    <w:p w14:paraId="6C969A17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68A267B4" w14:textId="77777777" w:rsidR="00F86474" w:rsidRPr="00892D9F" w:rsidRDefault="00F8647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Формально эта формула выглядит ошибочной: Действительно, единицы измерения активной мощности – Вт, а полной (кажущейся)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- В∙А. Есть различия и в физической интерпретации S и P. Но следует всегда полагать, что осуществляется компенсация реактивной мощности на шинах подстанций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5УР и 3УР и что коэффициент мощности cos φ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находиться на уровне 0,92…..0,95 (tg на уровне 0,42….0,33). Такая ошибка, связанная с упрщением формулы (9) до (10), не превосходит инженерную ошибку 10%, которая включает в себя и приблизительность значения 0,7, и ошибку определения фиксированного P</w:t>
      </w:r>
      <w:r w:rsidRPr="00892D9F">
        <w:rPr>
          <w:noProof/>
          <w:color w:val="000000"/>
          <w:sz w:val="28"/>
          <w:szCs w:val="28"/>
          <w:vertAlign w:val="subscript"/>
        </w:rPr>
        <w:t>max</w:t>
      </w:r>
      <w:r w:rsidRPr="00892D9F">
        <w:rPr>
          <w:noProof/>
          <w:color w:val="000000"/>
          <w:sz w:val="28"/>
          <w:szCs w:val="28"/>
        </w:rPr>
        <w:t>. Становиться объяснимым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формула (1), где активная и полная мощность не различаются.</w:t>
      </w:r>
    </w:p>
    <w:p w14:paraId="39714E44" w14:textId="77777777" w:rsidR="00F86474" w:rsidRPr="00892D9F" w:rsidRDefault="00F86474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Таким образом, суммарная установленная мощность двухтрансформаторной подстанции:</w:t>
      </w:r>
    </w:p>
    <w:p w14:paraId="4AD4536E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E917CCD" w14:textId="33FB7CA2" w:rsidR="00F86474" w:rsidRPr="00892D9F" w:rsidRDefault="00631CBC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59A2ACAD" wp14:editId="2F1782A3">
            <wp:extent cx="2609850" cy="3714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</w:t>
      </w:r>
      <w:r w:rsidR="00F86474" w:rsidRPr="00892D9F">
        <w:rPr>
          <w:noProof/>
          <w:color w:val="000000"/>
          <w:sz w:val="28"/>
          <w:szCs w:val="28"/>
        </w:rPr>
        <w:t xml:space="preserve"> (11)</w:t>
      </w:r>
    </w:p>
    <w:p w14:paraId="3E6D9625" w14:textId="77777777" w:rsidR="00F86474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br w:type="page"/>
      </w:r>
      <w:r w:rsidR="00F86474" w:rsidRPr="00892D9F">
        <w:rPr>
          <w:noProof/>
          <w:color w:val="000000"/>
          <w:sz w:val="28"/>
          <w:szCs w:val="28"/>
        </w:rPr>
        <w:lastRenderedPageBreak/>
        <w:t>При значении k = 0,7 в аварийном режиме обеспечивается сохранение около 98% P</w:t>
      </w:r>
      <w:r w:rsidR="00F86474" w:rsidRPr="00892D9F">
        <w:rPr>
          <w:noProof/>
          <w:color w:val="000000"/>
          <w:sz w:val="28"/>
          <w:szCs w:val="28"/>
          <w:vertAlign w:val="subscript"/>
        </w:rPr>
        <w:t xml:space="preserve">max </w:t>
      </w:r>
      <w:r w:rsidR="00F86474" w:rsidRPr="00892D9F">
        <w:rPr>
          <w:noProof/>
          <w:color w:val="000000"/>
          <w:sz w:val="28"/>
          <w:szCs w:val="28"/>
        </w:rPr>
        <w:t>без отключения неответственных потребителей. Однако, учитывая высокую надежность трансформаторов, можно считать вполне допустимым отключение в редких, аварийных режимах какой – то части неответственных потребителей.</w:t>
      </w:r>
    </w:p>
    <w:p w14:paraId="0D25E2D6" w14:textId="77777777" w:rsidR="00F86474" w:rsidRPr="00892D9F" w:rsidRDefault="00CA6C42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Условие покрытия расчетной нагрузки в случае аварийного выхода из строя одного трансформатора с учетом использования резервной мощности S</w:t>
      </w:r>
      <w:r w:rsidRPr="00892D9F">
        <w:rPr>
          <w:noProof/>
          <w:color w:val="000000"/>
          <w:sz w:val="28"/>
          <w:szCs w:val="28"/>
          <w:vertAlign w:val="subscript"/>
        </w:rPr>
        <w:t xml:space="preserve">рез. </w:t>
      </w:r>
      <w:r w:rsidRPr="00892D9F">
        <w:rPr>
          <w:noProof/>
          <w:color w:val="000000"/>
          <w:sz w:val="28"/>
          <w:szCs w:val="28"/>
        </w:rPr>
        <w:t>сетей низкого и среднего напряжений определяется выражением:</w:t>
      </w:r>
    </w:p>
    <w:p w14:paraId="017BD39C" w14:textId="77777777" w:rsidR="00D365E5" w:rsidRPr="00892D9F" w:rsidRDefault="00D365E5" w:rsidP="001C2071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671AD11" w14:textId="09DBB1EC" w:rsidR="004934E8" w:rsidRPr="00892D9F" w:rsidRDefault="00631CBC" w:rsidP="00D365E5">
      <w:pPr>
        <w:tabs>
          <w:tab w:val="left" w:pos="11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  <w:vertAlign w:val="subscript"/>
        </w:rPr>
        <w:drawing>
          <wp:inline distT="0" distB="0" distL="0" distR="0" wp14:anchorId="50C75784" wp14:editId="20FC4B26">
            <wp:extent cx="2524125" cy="123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  <w:vertAlign w:val="subscript"/>
        </w:rPr>
        <w:t xml:space="preserve">   </w:t>
      </w:r>
      <w:r w:rsidR="00CA6C42" w:rsidRPr="00892D9F">
        <w:rPr>
          <w:noProof/>
          <w:color w:val="000000"/>
          <w:sz w:val="28"/>
          <w:szCs w:val="28"/>
        </w:rPr>
        <w:t>(12)</w:t>
      </w:r>
    </w:p>
    <w:p w14:paraId="52090ACA" w14:textId="77777777" w:rsidR="00D365E5" w:rsidRPr="00892D9F" w:rsidRDefault="00D365E5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FEFD3C3" w14:textId="77777777" w:rsidR="004934E8" w:rsidRPr="00892D9F" w:rsidRDefault="00CA6C42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При аварии одного из двух или более параллельно работающих на подстанции трансформаторов</w:t>
      </w:r>
      <w:r w:rsidR="00AC106C" w:rsidRPr="00892D9F">
        <w:rPr>
          <w:noProof/>
          <w:color w:val="000000"/>
          <w:sz w:val="28"/>
          <w:szCs w:val="28"/>
        </w:rPr>
        <w:t>,</w:t>
      </w:r>
      <w:r w:rsidRPr="00892D9F">
        <w:rPr>
          <w:noProof/>
          <w:color w:val="000000"/>
          <w:sz w:val="28"/>
          <w:szCs w:val="28"/>
        </w:rPr>
        <w:t xml:space="preserve"> оставшиеся в работе принимают на себя его нагрузку. Эти аварийные перегрузки не зависят от предшествующего режима работы трансформатора, являются кратковременными и используются для прохождения минимума нагрузки.</w:t>
      </w:r>
    </w:p>
    <w:p w14:paraId="6E9BBB66" w14:textId="77777777" w:rsidR="00AC106C" w:rsidRPr="00892D9F" w:rsidRDefault="00AC106C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677136E8" w14:textId="77777777" w:rsidR="00AC106C" w:rsidRPr="00892D9F" w:rsidRDefault="00AC106C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92D9F">
        <w:rPr>
          <w:b/>
          <w:bCs/>
          <w:noProof/>
          <w:color w:val="000000"/>
          <w:sz w:val="28"/>
          <w:szCs w:val="28"/>
        </w:rPr>
        <w:t>III. Трансформаторы главных понижающих подстанций</w:t>
      </w:r>
    </w:p>
    <w:p w14:paraId="7D54500C" w14:textId="77777777" w:rsidR="00AC106C" w:rsidRPr="00892D9F" w:rsidRDefault="00AC106C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268FE089" w14:textId="77777777" w:rsidR="00D365E5" w:rsidRPr="00892D9F" w:rsidRDefault="00AC106C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Проектирование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подстанций с высшим напряжением 35….330 кВ, к которым относятся главные понижающие подстанции (ГПП), подстанции глубокого ввода, опорные, осуществляется на основе технических условий, определяемыми схемами развития энергосистемы (возможностями источников питания) и электрических сетей района, а также схемами внешнего энергоснабжения предприятия, то есть присоединения к подстанциям энергосистемы или ВЛ, схемами организации их ремонта и применением систем автоматики и релейной защиты [1, с. 20]</w:t>
      </w:r>
    </w:p>
    <w:p w14:paraId="78A5AB20" w14:textId="3A974485" w:rsidR="00AC106C" w:rsidRPr="00892D9F" w:rsidRDefault="00D365E5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br w:type="page"/>
      </w:r>
      <w:r w:rsidR="00631CBC" w:rsidRPr="00892D9F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0A7547A9" wp14:editId="57DFAA5B">
            <wp:extent cx="4676775" cy="26003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2F625" w14:textId="77777777" w:rsidR="00AC106C" w:rsidRPr="00892D9F" w:rsidRDefault="00AC106C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Рис.2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Схема присоединения потребителей к подстанциям энергосистемы</w:t>
      </w:r>
      <w:r w:rsidR="00D365E5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-а…..г соответственно с одной, двумя, тремя, четырьмя системами сборных шин;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д – с двойной системой шин.</w:t>
      </w:r>
    </w:p>
    <w:p w14:paraId="34C9A54F" w14:textId="77777777" w:rsidR="00D365E5" w:rsidRPr="00892D9F" w:rsidRDefault="00D365E5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36D7A68F" w14:textId="77777777" w:rsidR="00892D9F" w:rsidRPr="00892D9F" w:rsidRDefault="00AC106C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На рис. 2 приведены схемы присоединения потребителей к подстанциям энергосистемы, которая все оперативные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переключения производит выключателем Q. Самая простая схема показана на рисунке а, обычная на рисунке – б, редкая на рисунке г. Наиболее распространенная на ответственных районных подстанциях схема с двойной секционированной и обходной системами шин, что обеспечивает высокую надежность и маневренность управления с помощью выключателя QI.</w:t>
      </w:r>
    </w:p>
    <w:p w14:paraId="0A1D9425" w14:textId="27286263" w:rsidR="00AC106C" w:rsidRPr="00892D9F" w:rsidRDefault="00892D9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br w:type="page"/>
      </w:r>
      <w:r w:rsidR="00631CBC" w:rsidRPr="00892D9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04AD6AA" wp14:editId="047211FA">
            <wp:extent cx="3905250" cy="28289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66" b="4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8FAE7" w14:textId="77777777" w:rsidR="00AC106C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Рис. 3 Варианты схем присоединения подстанция 5УР…… 3УР к воздушной линии.</w:t>
      </w:r>
    </w:p>
    <w:p w14:paraId="584E30E1" w14:textId="77777777" w:rsidR="00892D9F" w:rsidRPr="00892D9F" w:rsidRDefault="00892D9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AB61416" w14:textId="77777777" w:rsidR="007D78A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Варианты схем присоединения подстанций 5УР5УР…… 3УР к воздушной линии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отражены на рис. 3</w:t>
      </w:r>
    </w:p>
    <w:p w14:paraId="462D5C7E" w14:textId="77777777" w:rsidR="001C207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 качестве необходимых данных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при выборе трансформаторов ГПП необходимо знать:</w:t>
      </w:r>
    </w:p>
    <w:p w14:paraId="55423912" w14:textId="77777777" w:rsidR="001C207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район размещения подстанции и загрязненность атмосферы;</w:t>
      </w:r>
    </w:p>
    <w:p w14:paraId="68944592" w14:textId="77777777" w:rsidR="001C207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значения и рост нагрузки по годам с указанием ее распределения по напряжениям;</w:t>
      </w:r>
    </w:p>
    <w:p w14:paraId="1B3DF0AC" w14:textId="77777777" w:rsidR="001C207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значение питающего напряжения;</w:t>
      </w:r>
    </w:p>
    <w:p w14:paraId="3246A8EA" w14:textId="77777777" w:rsidR="001C207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уровни и пределы регулирования напряжения на шинах подстанции, необходимость дополнительных регулирующих устройств;</w:t>
      </w:r>
    </w:p>
    <w:p w14:paraId="5BCAD5D9" w14:textId="77777777" w:rsidR="001C207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режимы заземления нейтралей трансформаторов, значение емкостных токов в сетях на 10; 6 кВ;</w:t>
      </w:r>
    </w:p>
    <w:p w14:paraId="0F7AD28E" w14:textId="77777777" w:rsidR="007D78A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расчетные значения токов короткого замыкания;</w:t>
      </w:r>
    </w:p>
    <w:p w14:paraId="75EC5A90" w14:textId="77777777" w:rsidR="007D78A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-требующуюся надежность и технологические особенности потребителей и отдельных электроприемников [1, с. 20].</w:t>
      </w:r>
    </w:p>
    <w:p w14:paraId="075B435F" w14:textId="77777777" w:rsidR="007D78A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 xml:space="preserve">Выбор трансформаторов выполняется на расчетный период (пять лет с момента предполагаемого срока ввода трансформатора в эксплуатацию). </w:t>
      </w:r>
      <w:r w:rsidRPr="00892D9F">
        <w:rPr>
          <w:noProof/>
          <w:color w:val="000000"/>
          <w:sz w:val="28"/>
          <w:szCs w:val="28"/>
        </w:rPr>
        <w:lastRenderedPageBreak/>
        <w:t>Дальнейшее расширение подстанции, включая резерв территории, производиться с учетом возможности ее развития в последующие пять лет. Площадка подстанции должна размещаться вблизи центра электрических нагрузок, автомобильных дорог (для трансформаторов, мощностью 10МВ∙А и выше)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и существующих инженерных сетей. Учитывается также и наличие железнодорожных путей промышленных предприятий.</w:t>
      </w:r>
    </w:p>
    <w:p w14:paraId="53344D21" w14:textId="77777777" w:rsidR="007D78A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На подстанциях устанавливается, как правило, не более двух трансформаторов. Большее их число допускается устанавливать на основе соответствующих технико – экономических расчетов и в тех случаях, когда на подстанциях требуются два средних напряжения, а по соотношению нагрузок, например 6 и 10 кВ, 10 и 3 кВ, не удается подобрать трансформатор с расщепленными обмотками.</w:t>
      </w:r>
    </w:p>
    <w:p w14:paraId="187FDEFB" w14:textId="77777777" w:rsidR="007D78A1" w:rsidRPr="00892D9F" w:rsidRDefault="007D78A1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При наличии крупных усредненных нагрузок и необходимости выделения питания ударных, резкопеременных и других специальных электрических нагрузок для производств, цехов</w:t>
      </w:r>
      <w:r w:rsidR="00E46227" w:rsidRPr="00892D9F">
        <w:rPr>
          <w:noProof/>
          <w:color w:val="000000"/>
          <w:sz w:val="28"/>
          <w:szCs w:val="28"/>
        </w:rPr>
        <w:t xml:space="preserve"> и предприятий, преимущественно с электроприемниками I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E46227" w:rsidRPr="00892D9F">
        <w:rPr>
          <w:noProof/>
          <w:color w:val="000000"/>
          <w:sz w:val="28"/>
          <w:szCs w:val="28"/>
        </w:rPr>
        <w:t>категории и особой группы I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E46227" w:rsidRPr="00892D9F">
        <w:rPr>
          <w:noProof/>
          <w:color w:val="000000"/>
          <w:sz w:val="28"/>
          <w:szCs w:val="28"/>
        </w:rPr>
        <w:t>категории возможно применение трех и более трансформаторов с проведением соответствующего технико – экономического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E46227" w:rsidRPr="00892D9F">
        <w:rPr>
          <w:noProof/>
          <w:color w:val="000000"/>
          <w:sz w:val="28"/>
          <w:szCs w:val="28"/>
        </w:rPr>
        <w:t>обоснования. В первый период эксплуатации при постепенном росте нагрузки подстанций допускается установка одного трансформатора при условии обеспечения резервирования питания потребителей по сетям среднего и низкого напряжений[1, с. 24].</w:t>
      </w:r>
    </w:p>
    <w:p w14:paraId="7C99FD8D" w14:textId="77777777" w:rsidR="00E46227" w:rsidRPr="00892D9F" w:rsidRDefault="00E46227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Мощность трансформаторов выбирается таковой, чтобы при отключении наиболее мощного из них, оставшиеся в работе обеспечивали бы питание нагрузки во время ремонта или замены этого трансформатора с учетом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 xml:space="preserve">допустимой перегрузки оставшихся в работе и резерва по сетям низкого и среднего напряжений. При установке двух трансформаторов и отсутствии резервирования по сетям среднего и низкого напряжений мощность каждого из них выбирается с учетом загрузки трансформатора не более чем 70% от суммарной максимальной нагрузки подстанции на </w:t>
      </w:r>
      <w:r w:rsidRPr="00892D9F">
        <w:rPr>
          <w:noProof/>
          <w:color w:val="000000"/>
          <w:sz w:val="28"/>
          <w:szCs w:val="28"/>
        </w:rPr>
        <w:lastRenderedPageBreak/>
        <w:t>расчетный период. При росте нагрузки сверх расчетного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уровня увеличение мощности подстанции производиться, как правило, путем замены трансформаторов более мощными.</w:t>
      </w:r>
    </w:p>
    <w:p w14:paraId="3AA0F72B" w14:textId="77777777" w:rsidR="00E46227" w:rsidRPr="00892D9F" w:rsidRDefault="00E46227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 xml:space="preserve">Трансформаторы должны быть оборудованы устройством регулирования напряжения под нагрузкой. При отсутствии трансформаторов с устройством регулирования напряжения под нагрузкой допускается использование регулировочных </w:t>
      </w:r>
      <w:r w:rsidR="00266064" w:rsidRPr="00892D9F">
        <w:rPr>
          <w:noProof/>
          <w:color w:val="000000"/>
          <w:sz w:val="28"/>
          <w:szCs w:val="28"/>
        </w:rPr>
        <w:t>трансформаторов</w:t>
      </w:r>
    </w:p>
    <w:p w14:paraId="4C370AA8" w14:textId="77777777" w:rsidR="00E46227" w:rsidRPr="00892D9F" w:rsidRDefault="00E46227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Предохранители на стороне высокого напряжения подстанций 35; 110кВ с двухобмоточными трансформаторами могут применяться при условии обеспечения селективности предохранителей и релейной защиты линий высокого и низкого напряжений, а также надежной защиты трансформаторов с учетом режима заземлений нейтрали и класса ее изоляции. Для трансформаторов</w:t>
      </w:r>
      <w:r w:rsidR="00266064" w:rsidRPr="00892D9F">
        <w:rPr>
          <w:noProof/>
          <w:color w:val="000000"/>
          <w:sz w:val="28"/>
          <w:szCs w:val="28"/>
        </w:rPr>
        <w:t xml:space="preserve"> высшим напряжением 110 кВ, нейтраль, которых в процессе эксплуатации может быть разземлена, установка предохранителей недопустима. Определители на стороне высшего напряжения могут применяться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266064" w:rsidRPr="00892D9F">
        <w:rPr>
          <w:noProof/>
          <w:color w:val="000000"/>
          <w:sz w:val="28"/>
          <w:szCs w:val="28"/>
        </w:rPr>
        <w:t xml:space="preserve">как с короткозамыкателями, так и с передачей отключающего сигнала. Применение передачи отключающего сигнала должно быть обосновано (удаленностью от питающей подстанции, мощностью трансформатора, ответственностью линии, характером потребителя). При передаче отключающего импульса по высокочастотным каналам </w:t>
      </w:r>
      <w:r w:rsidR="001C2071" w:rsidRPr="00892D9F">
        <w:rPr>
          <w:noProof/>
          <w:color w:val="000000"/>
          <w:sz w:val="28"/>
          <w:szCs w:val="28"/>
        </w:rPr>
        <w:t>(</w:t>
      </w:r>
      <w:r w:rsidR="00266064" w:rsidRPr="00892D9F">
        <w:rPr>
          <w:noProof/>
          <w:color w:val="000000"/>
          <w:sz w:val="28"/>
          <w:szCs w:val="28"/>
        </w:rPr>
        <w:t>кабелям связи) необходимо выполнять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266064" w:rsidRPr="00892D9F">
        <w:rPr>
          <w:noProof/>
          <w:color w:val="000000"/>
          <w:sz w:val="28"/>
          <w:szCs w:val="28"/>
        </w:rPr>
        <w:t>резервирование по другому высокочастотному каналу (кабелю связи) или с помощью короткозамыкателя.</w:t>
      </w:r>
    </w:p>
    <w:p w14:paraId="76A0A74B" w14:textId="77777777" w:rsidR="00266064" w:rsidRPr="00892D9F" w:rsidRDefault="00266064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Распределительные устройства на 6; 10 кВ на двухтрансформаторных подстанциях выполняются, как правило, с одной секционированной или двумя одиночными секционированными выключателями системами сборных шин с отходящими линиями. На однотрансформаторных подстанциях РУ выполняются, как правило, с одной секцией. На стороне напряжений 6; 10кВ подстанций должна быть предусмотриваться раздельная работа трансформаторов.</w:t>
      </w:r>
    </w:p>
    <w:p w14:paraId="0C3EE767" w14:textId="77777777" w:rsidR="001C2071" w:rsidRPr="00892D9F" w:rsidRDefault="00266064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lastRenderedPageBreak/>
        <w:t>При необходимости ограничения токов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короткого замыкания (КЗ) на стороне напряжений 6; 10 кВ могут предусматриваться:</w:t>
      </w:r>
    </w:p>
    <w:p w14:paraId="64401755" w14:textId="77777777" w:rsidR="00266064" w:rsidRPr="00892D9F" w:rsidRDefault="00266064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применение трехобмоточных трансформаторов с максимальным сопротивлением между обмотками высшего и низшего напряжений и двухобмоточных трансформаторов с повышенным сопротивлением;</w:t>
      </w:r>
    </w:p>
    <w:p w14:paraId="09CC0B92" w14:textId="77777777" w:rsidR="001C2071" w:rsidRPr="00892D9F" w:rsidRDefault="00266064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применение трансформаторов с расщепленными обмотками на 6;10 кВ;</w:t>
      </w:r>
    </w:p>
    <w:p w14:paraId="73E4A4E5" w14:textId="77777777" w:rsidR="00266064" w:rsidRPr="00892D9F" w:rsidRDefault="00266064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применение токоограничивающих реакторов в цепях вводов трансформаторов</w:t>
      </w:r>
      <w:r w:rsidR="00962695" w:rsidRPr="00892D9F">
        <w:rPr>
          <w:noProof/>
          <w:color w:val="000000"/>
          <w:sz w:val="28"/>
          <w:szCs w:val="28"/>
        </w:rPr>
        <w:t xml:space="preserve"> на цепях вводов от трансформаторов [1, с. 26].</w:t>
      </w:r>
    </w:p>
    <w:p w14:paraId="2596E2A0" w14:textId="77777777" w:rsidR="001C2071" w:rsidRPr="00892D9F" w:rsidRDefault="00962695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Выбор варианта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ограничения токов КЗ следует обосновать технико – экономическим сравнением. Степень ограничения токов КЗ распределительных устройств на 6; 10 кВ определяется с учетом применения наиболее легкой аппаратуры, кабелей, проводников и допустимых колебаний напряжения при резкопеременных и толчковых нагрузках.</w:t>
      </w:r>
    </w:p>
    <w:p w14:paraId="2880CA4D" w14:textId="77777777" w:rsidR="001C2071" w:rsidRPr="00892D9F" w:rsidRDefault="00962695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При необходимости компенсации емкостных токов в сетях на 35, 10,</w:t>
      </w:r>
    </w:p>
    <w:p w14:paraId="6FDDABF5" w14:textId="77777777" w:rsidR="00256329" w:rsidRPr="00892D9F" w:rsidRDefault="00962695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6 кВ на подстанциях должны устанавливаться заземляющие реакторы.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256329" w:rsidRPr="00892D9F">
        <w:rPr>
          <w:noProof/>
          <w:color w:val="000000"/>
          <w:sz w:val="28"/>
          <w:szCs w:val="28"/>
        </w:rPr>
        <w:t>При напряжении на 6; 10 кВ заземляющие реакторы подключаются к сборным шинам через выключатели и отдельные трансформаторы. Не допускается подключение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256329" w:rsidRPr="00892D9F">
        <w:rPr>
          <w:noProof/>
          <w:color w:val="000000"/>
          <w:sz w:val="28"/>
          <w:szCs w:val="28"/>
        </w:rPr>
        <w:t>к трансформаторам для собственных нужд, присоединенным к трансформаторам подстанций до ввода на шины низшего напряжения, а также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256329" w:rsidRPr="00892D9F">
        <w:rPr>
          <w:noProof/>
          <w:color w:val="000000"/>
          <w:sz w:val="28"/>
          <w:szCs w:val="28"/>
        </w:rPr>
        <w:t>трансформаторам, защищенным плавкими предохранителями.</w:t>
      </w:r>
    </w:p>
    <w:p w14:paraId="261ADADB" w14:textId="77777777" w:rsidR="00256329" w:rsidRPr="00892D9F" w:rsidRDefault="00256329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 закрытых распределительных устройствах на все напряжения должны устанавливаться воздушные, малообъемные масляные или элегазовые выключатели. Баковые выключатели устанавливаются, когда отсутствуют малообъемные выключатели с соответствующим током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отключения. Могут применяться и другие типы выключателей после начала их серийного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="00F53E57" w:rsidRPr="00892D9F">
        <w:rPr>
          <w:noProof/>
          <w:color w:val="000000"/>
          <w:sz w:val="28"/>
          <w:szCs w:val="28"/>
        </w:rPr>
        <w:t>производства. В открытых распределительных устройствах на 330 кВ и выше должны устанавливаться воздушные выключатели.</w:t>
      </w:r>
    </w:p>
    <w:p w14:paraId="6F4AB8FB" w14:textId="77777777" w:rsidR="00F53E57" w:rsidRPr="00892D9F" w:rsidRDefault="00F53E57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lastRenderedPageBreak/>
        <w:t>При выборе аппаратов и ошиновки по номинальному току оборудования (синхронных компенсаторов, реакторов, трансформаторов), необходимо учитывать нормальные эксплутационные, послеаварийные и ремонтные режимы, а также перегрузочную способность оборудования. Аппаратура и ошиновка в цепи трансформатора должны выбираться, как правило, с учетом установки в перспективе трансформаторов следующего габарита.</w:t>
      </w:r>
    </w:p>
    <w:p w14:paraId="20A76295" w14:textId="77777777" w:rsidR="001C2071" w:rsidRPr="00892D9F" w:rsidRDefault="00F53E57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Выбор местоположения, типа, мощности и других параметров ГПП в основном обуславливаются значениями и характером электрических нагрузок и размещением их на генплане, а также производственными, архитектурно – строительными и эксплуатационными требованиями. Важно, чтобы ГПП располагалась возможно ближе к центру питаемых мим нагрузок, что сокращает протяженность питающих и распределительных сетей электроснабжения предприятия, а, следовательно, их стоимость и потери в них. Намеченное месторасположение уточняется по условиям планировки предприятия, ориентировочным габаритным размерам и типу подстанции (отдельно стоящая, пристроенная, внутренняя, закрытая, комплектная) и возможности подвода высоковольтных линий от энергосистемы (место ввода ЛЭП) к ГПП.</w:t>
      </w:r>
    </w:p>
    <w:p w14:paraId="507DA919" w14:textId="77777777" w:rsidR="00F53E57" w:rsidRPr="00892D9F" w:rsidRDefault="00F53E57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Допускается смещение подстанции на некоторое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расстояние от геометрического центра питаемых ею нагрузок в сторону подвода линии от энергосистемы</w:t>
      </w:r>
      <w:r w:rsidR="00A32D4B" w:rsidRPr="00892D9F">
        <w:rPr>
          <w:noProof/>
          <w:color w:val="000000"/>
          <w:sz w:val="28"/>
          <w:szCs w:val="28"/>
        </w:rPr>
        <w:t>.</w:t>
      </w:r>
    </w:p>
    <w:p w14:paraId="7FCCFC0B" w14:textId="77777777" w:rsidR="00A32D4B" w:rsidRPr="00892D9F" w:rsidRDefault="00A32D4B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ГПП выполняется двухтрансформаторной. Мощность трансформаторов определяется активной нагрузкой предприятия и реактивной мощностью, передаваемой от системы в период максимума нагрузок. Мощность трансформатора выбирается такой, чтобы при выходе из работы одного трансформатора второй воспринял бы основную нагрузку подстанции с учетом допускаемой перегрузки в послеаварийном режиме и возможного временного отключения потребителей третьей категории. В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 xml:space="preserve">соответствии с существующей практикой проектирования мощность трансформаторов на </w:t>
      </w:r>
      <w:r w:rsidRPr="00892D9F">
        <w:rPr>
          <w:noProof/>
          <w:color w:val="000000"/>
          <w:sz w:val="28"/>
          <w:szCs w:val="28"/>
        </w:rPr>
        <w:lastRenderedPageBreak/>
        <w:t>понижающих подстанциях рекомендуется выбирать из условия допустимой их перегрузки в послеаварийных режимах до 60….70% (на время максимума суточной нагрузки, продолжительностью не более 6 ч. в течение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не более 5 сут.):</w:t>
      </w:r>
    </w:p>
    <w:p w14:paraId="75EE3BA3" w14:textId="77777777" w:rsidR="00892D9F" w:rsidRPr="00892D9F" w:rsidRDefault="00892D9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F72CFFA" w14:textId="2F12A13E" w:rsidR="00A32D4B" w:rsidRPr="00892D9F" w:rsidRDefault="00631CBC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drawing>
          <wp:inline distT="0" distB="0" distL="0" distR="0" wp14:anchorId="621A2168" wp14:editId="2456C00E">
            <wp:extent cx="1800225" cy="3714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2071" w:rsidRPr="00892D9F">
        <w:rPr>
          <w:noProof/>
          <w:color w:val="000000"/>
          <w:sz w:val="28"/>
          <w:szCs w:val="28"/>
        </w:rPr>
        <w:t xml:space="preserve">   </w:t>
      </w:r>
      <w:r w:rsidR="00FC4023" w:rsidRPr="00892D9F">
        <w:rPr>
          <w:noProof/>
          <w:color w:val="000000"/>
          <w:sz w:val="28"/>
          <w:szCs w:val="28"/>
        </w:rPr>
        <w:t>(13)</w:t>
      </w:r>
    </w:p>
    <w:p w14:paraId="02A19C17" w14:textId="77777777" w:rsidR="00892D9F" w:rsidRPr="00892D9F" w:rsidRDefault="00892D9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0CEDD1E9" w14:textId="77777777" w:rsidR="001C2071" w:rsidRPr="00892D9F" w:rsidRDefault="00FC402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Масляные трансформаторы в большинстве случаев устанавливаются открыто, а РУ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на 10 кВ – внутри помещения или пристраиваются к цеху</w:t>
      </w:r>
    </w:p>
    <w:p w14:paraId="1A9A89ED" w14:textId="77777777" w:rsidR="001C2071" w:rsidRPr="00892D9F" w:rsidRDefault="00FC402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(хотя в последнее время наметилась тенденция закрытой установки трансформаторов).</w:t>
      </w:r>
    </w:p>
    <w:p w14:paraId="35AA0EFF" w14:textId="77777777" w:rsidR="00FC4023" w:rsidRPr="00892D9F" w:rsidRDefault="00FC402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При разработке схем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коммутации ГПП предприятий средней мощности следует стремиться к их максимальному упрощению и применению минимума коммутационных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аппаратов. Линии и трансформаторы, как правило, работают раздельно. На высшем напряжении ГПП рекомендуется следующая схема: мостик с выключателем в перемычке и выключателями в цепи ВЛ.</w:t>
      </w:r>
    </w:p>
    <w:p w14:paraId="580E2949" w14:textId="77777777" w:rsidR="00FC4023" w:rsidRPr="00892D9F" w:rsidRDefault="00FC402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На вторичном напряжении ГПП применяется лишь одна система шин, секционированная выключателем, который в большинстве случаев оборудуется устройством автоматического включения резерва (АВР).</w:t>
      </w:r>
    </w:p>
    <w:p w14:paraId="3252B32E" w14:textId="77777777" w:rsidR="001C2071" w:rsidRPr="00892D9F" w:rsidRDefault="00FC402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Большинство подстанций промышленных предприятий выполняется без сборных шин на стороне первичного напряжения по блочному принципу, реализуемому в виде схем:</w:t>
      </w:r>
    </w:p>
    <w:p w14:paraId="29B0C780" w14:textId="77777777" w:rsidR="001C2071" w:rsidRPr="00892D9F" w:rsidRDefault="00FC402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линия – трансформатор;</w:t>
      </w:r>
    </w:p>
    <w:p w14:paraId="7DE24087" w14:textId="77777777" w:rsidR="00FC4023" w:rsidRPr="00892D9F" w:rsidRDefault="00FC402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- линия – трансформатор – токопровод (магистраль).</w:t>
      </w:r>
    </w:p>
    <w:p w14:paraId="6BD282BC" w14:textId="77777777" w:rsidR="00937003" w:rsidRPr="00892D9F" w:rsidRDefault="00FC402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Блочные схемы просты и экономичны. Установка их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на подстанция промышленных предприятий</w:t>
      </w:r>
      <w:r w:rsidR="00937003" w:rsidRPr="00892D9F">
        <w:rPr>
          <w:noProof/>
          <w:color w:val="000000"/>
          <w:sz w:val="28"/>
          <w:szCs w:val="28"/>
        </w:rPr>
        <w:t>, как правило, двух трансформаторов удовлетворяет по надежности электроснабжение потребителем I категории.</w:t>
      </w:r>
    </w:p>
    <w:p w14:paraId="05EE64B4" w14:textId="777B3B52" w:rsidR="00937003" w:rsidRPr="00892D9F" w:rsidRDefault="00892D9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br w:type="page"/>
      </w:r>
      <w:r w:rsidR="00631CBC" w:rsidRPr="00892D9F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1F8070F8" wp14:editId="17D59329">
            <wp:extent cx="4048125" cy="2847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A115A" w14:textId="77777777" w:rsidR="00937003" w:rsidRPr="00892D9F" w:rsidRDefault="0093700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Рис. 4 Безмостиковые схемы блочных ГПП</w:t>
      </w:r>
    </w:p>
    <w:p w14:paraId="229879DF" w14:textId="77777777" w:rsidR="00937003" w:rsidRPr="00892D9F" w:rsidRDefault="0093700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14:paraId="4E882120" w14:textId="77777777" w:rsidR="00FC4023" w:rsidRPr="00892D9F" w:rsidRDefault="0093700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На рис. 4 показаны схемы блочных ГПП, выполненных без перемычки (мостика)</w:t>
      </w:r>
      <w:r w:rsidR="001C2071" w:rsidRPr="00892D9F">
        <w:rPr>
          <w:noProof/>
          <w:color w:val="000000"/>
          <w:sz w:val="28"/>
          <w:szCs w:val="28"/>
        </w:rPr>
        <w:t xml:space="preserve"> </w:t>
      </w:r>
      <w:r w:rsidRPr="00892D9F">
        <w:rPr>
          <w:noProof/>
          <w:color w:val="000000"/>
          <w:sz w:val="28"/>
          <w:szCs w:val="28"/>
        </w:rPr>
        <w:t>между питающими линиями 35; 110; 220; 330кВ, с двухобмоточными трансформаторами. При конкретном проектировании могут применяться трансформаторы с расщепленными обмотками, трехобмоточные и др. При напряжении 110 кВ в нейтрали трансформаторов устанавливается заземляющий разъединитель – разрядник, при 220 кВ нейтраль заземляется наглухо. При необходимости высокочастотной связи на вводах ВЛ устанавливается аппаратура высокочастотной (ВЧ) обработки линии.</w:t>
      </w:r>
    </w:p>
    <w:p w14:paraId="576B9C8B" w14:textId="77777777" w:rsidR="00937003" w:rsidRPr="00892D9F" w:rsidRDefault="0093700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Схема соединений распределительных устройств ГПП со стороны высокого напряжения определяется скорее внешними требованиями субъекта электроэнергетики и реальными сетями энергосистемы, чем мощностью трансформатора. Однако возможность переключений предопределяет предпочтительность различных режимов работы трансформатора, в том числе и аварийного, влияя тем самым на выбор его мощности.</w:t>
      </w:r>
    </w:p>
    <w:p w14:paraId="56616B1E" w14:textId="77777777" w:rsidR="00937003" w:rsidRPr="00892D9F" w:rsidRDefault="00892D9F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92D9F">
        <w:rPr>
          <w:b/>
          <w:bCs/>
          <w:noProof/>
          <w:color w:val="000000"/>
          <w:sz w:val="28"/>
          <w:szCs w:val="28"/>
        </w:rPr>
        <w:br w:type="page"/>
      </w:r>
      <w:r w:rsidRPr="00892D9F">
        <w:rPr>
          <w:b/>
          <w:bCs/>
          <w:noProof/>
          <w:color w:val="000000"/>
          <w:sz w:val="28"/>
          <w:szCs w:val="28"/>
        </w:rPr>
        <w:lastRenderedPageBreak/>
        <w:t>Заключение</w:t>
      </w:r>
    </w:p>
    <w:p w14:paraId="725749F1" w14:textId="77777777" w:rsidR="00937003" w:rsidRPr="00892D9F" w:rsidRDefault="00937003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19BC9FE9" w14:textId="77777777" w:rsidR="00937003" w:rsidRPr="00892D9F" w:rsidRDefault="0093700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Таким образом, подводя итог всему вышесказанному, необходимо сделать ряд следующих выводов.</w:t>
      </w:r>
    </w:p>
    <w:p w14:paraId="744F5CC6" w14:textId="77777777" w:rsidR="00937003" w:rsidRPr="00892D9F" w:rsidRDefault="00937003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Силовые трансформаторы являются основой системы электроснабжения крупных предприятий, имеющих в своем составе главные понижающие подстанции – ГПП (5УР), в средних предприятиях, имеющих распределительные подстанции – РП на 6;10 кВ (4УР) с разветвленными высоковольтными сетями и несколькими трансформаторными подстанциями ТП на 6;10 кВ(3УР). Производственная деятельность малых предприятий, как правило, имеющих в своем составе одну – две ТП на 6;10/0,4КВ, во многом зависит от надежной работы силовых трансформаторов [щитов и шкафов, распределительных пунктов РП на 0,4кВ (2УР)]. В реальных условиях каждый из шести уровней системы электроснабжения может быть границей раздела предприятие – энергосистема, решения по которой юридически согласовываются между энергоснабжающими организациями и потребителем (абонентом) [1, с. 10].</w:t>
      </w:r>
    </w:p>
    <w:p w14:paraId="23A6FB70" w14:textId="77777777" w:rsidR="00437402" w:rsidRPr="00892D9F" w:rsidRDefault="00437402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Выбор трансформаторов заключается в определении их требуемого числа, типа, номинальных напряжений и мощности, а также группы и схемы соединения обмоток.</w:t>
      </w:r>
    </w:p>
    <w:p w14:paraId="5808B38E" w14:textId="77777777" w:rsidR="00437402" w:rsidRPr="00892D9F" w:rsidRDefault="00437402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Цеховые трансформаторные подстанции (ТП) в настоящее время часто выполняются комплектными (КТП), и во всех случаях, когда этому не препятствуют условия окружающей среды и обслуживания, устанавливаются открыто.</w:t>
      </w:r>
    </w:p>
    <w:p w14:paraId="60DD2D72" w14:textId="77777777" w:rsidR="00437402" w:rsidRPr="00892D9F" w:rsidRDefault="00437402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Правильное определение числа и мощности цеховых трансформаторов возможно только с учетом следующих факторов: категории надежности электроснабжения потребителей; компенсации реактивных нагрузок на напряжении до 1 кВ; перегрузочной способности трансформаторов в нормальном и аварийном режимах; шага стандартных мощностей; экономичных режимов работы трансформаторов в зависимости от графика.</w:t>
      </w:r>
    </w:p>
    <w:p w14:paraId="2025469B" w14:textId="77777777" w:rsidR="00410CE8" w:rsidRPr="00892D9F" w:rsidRDefault="00892D9F" w:rsidP="001C207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92D9F">
        <w:rPr>
          <w:b/>
          <w:bCs/>
          <w:noProof/>
          <w:color w:val="000000"/>
          <w:sz w:val="28"/>
          <w:szCs w:val="28"/>
        </w:rPr>
        <w:br w:type="page"/>
      </w:r>
      <w:r w:rsidRPr="00892D9F">
        <w:rPr>
          <w:b/>
          <w:bCs/>
          <w:noProof/>
          <w:color w:val="000000"/>
          <w:sz w:val="28"/>
          <w:szCs w:val="28"/>
        </w:rPr>
        <w:lastRenderedPageBreak/>
        <w:t>Список используемой</w:t>
      </w:r>
      <w:r w:rsidR="001C2071" w:rsidRPr="00892D9F">
        <w:rPr>
          <w:b/>
          <w:bCs/>
          <w:noProof/>
          <w:color w:val="000000"/>
          <w:sz w:val="28"/>
          <w:szCs w:val="28"/>
        </w:rPr>
        <w:t xml:space="preserve"> </w:t>
      </w:r>
      <w:r w:rsidRPr="00892D9F">
        <w:rPr>
          <w:b/>
          <w:bCs/>
          <w:noProof/>
          <w:color w:val="000000"/>
          <w:sz w:val="28"/>
          <w:szCs w:val="28"/>
        </w:rPr>
        <w:t>литературы</w:t>
      </w:r>
    </w:p>
    <w:p w14:paraId="51127A21" w14:textId="77777777" w:rsidR="00410CE8" w:rsidRPr="00892D9F" w:rsidRDefault="00410CE8" w:rsidP="001C207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14:paraId="4CE42B50" w14:textId="77777777" w:rsidR="001C2071" w:rsidRPr="00892D9F" w:rsidRDefault="00892D9F" w:rsidP="00892D9F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Быстрицкий, Г.Ф., Кудрин, Б.</w:t>
      </w:r>
      <w:r w:rsidR="00410CE8" w:rsidRPr="00892D9F">
        <w:rPr>
          <w:noProof/>
          <w:color w:val="000000"/>
          <w:sz w:val="28"/>
          <w:szCs w:val="28"/>
        </w:rPr>
        <w:t>И. Выбор и эксплуатация силовых транс</w:t>
      </w:r>
      <w:r w:rsidRPr="00892D9F">
        <w:rPr>
          <w:noProof/>
          <w:color w:val="000000"/>
          <w:sz w:val="28"/>
          <w:szCs w:val="28"/>
        </w:rPr>
        <w:t>форматоров/Г.Ф. Быстрицкий, Б.</w:t>
      </w:r>
      <w:r w:rsidR="00410CE8" w:rsidRPr="00892D9F">
        <w:rPr>
          <w:noProof/>
          <w:color w:val="000000"/>
          <w:sz w:val="28"/>
          <w:szCs w:val="28"/>
        </w:rPr>
        <w:t>И. Кудрин.- М.: Техническая литература, 2003.- 176с.</w:t>
      </w:r>
    </w:p>
    <w:p w14:paraId="685E8868" w14:textId="77777777" w:rsidR="00410CE8" w:rsidRPr="00892D9F" w:rsidRDefault="00892D9F" w:rsidP="00892D9F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Кацман, М.М. Электрические машины/М.</w:t>
      </w:r>
      <w:r w:rsidR="00410CE8" w:rsidRPr="00892D9F">
        <w:rPr>
          <w:noProof/>
          <w:color w:val="000000"/>
          <w:sz w:val="28"/>
          <w:szCs w:val="28"/>
        </w:rPr>
        <w:t>М. Кацман.- М.: Высшая школа, 2004.- 464с.</w:t>
      </w:r>
    </w:p>
    <w:p w14:paraId="0DA3F0A6" w14:textId="77777777" w:rsidR="00410CE8" w:rsidRPr="00892D9F" w:rsidRDefault="00892D9F" w:rsidP="00892D9F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Могузов, В.</w:t>
      </w:r>
      <w:r w:rsidR="00410CE8" w:rsidRPr="00892D9F">
        <w:rPr>
          <w:noProof/>
          <w:color w:val="000000"/>
          <w:sz w:val="28"/>
          <w:szCs w:val="28"/>
        </w:rPr>
        <w:t>Ф. Обслуживание силовых трансформаторов/В. Ф. Могузов.- М.: Энергоиздат, 1991.-192с.</w:t>
      </w:r>
    </w:p>
    <w:p w14:paraId="6553D53D" w14:textId="77777777" w:rsidR="00410CE8" w:rsidRPr="00892D9F" w:rsidRDefault="00892D9F" w:rsidP="00892D9F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Перемутер, Н.</w:t>
      </w:r>
      <w:r w:rsidR="00410CE8" w:rsidRPr="00892D9F">
        <w:rPr>
          <w:noProof/>
          <w:color w:val="000000"/>
          <w:sz w:val="28"/>
          <w:szCs w:val="28"/>
        </w:rPr>
        <w:t>М., Электромонтер – обмотчик и изолировщик по ремонту электрических маши</w:t>
      </w:r>
      <w:r w:rsidRPr="00892D9F">
        <w:rPr>
          <w:noProof/>
          <w:color w:val="000000"/>
          <w:sz w:val="28"/>
          <w:szCs w:val="28"/>
        </w:rPr>
        <w:t>н и трансформаторов: Учебник/Н.</w:t>
      </w:r>
      <w:r w:rsidR="00410CE8" w:rsidRPr="00892D9F">
        <w:rPr>
          <w:noProof/>
          <w:color w:val="000000"/>
          <w:sz w:val="28"/>
          <w:szCs w:val="28"/>
        </w:rPr>
        <w:t>М. Перельмутер.- М.: Высшая школа, 1984.- 328с.</w:t>
      </w:r>
    </w:p>
    <w:p w14:paraId="5C286332" w14:textId="77777777" w:rsidR="00410CE8" w:rsidRPr="00892D9F" w:rsidRDefault="00410CE8" w:rsidP="00892D9F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Силовые трансформатор</w:t>
      </w:r>
      <w:r w:rsidR="00892D9F" w:rsidRPr="00892D9F">
        <w:rPr>
          <w:noProof/>
          <w:color w:val="000000"/>
          <w:sz w:val="28"/>
          <w:szCs w:val="28"/>
        </w:rPr>
        <w:t>ы. Справочная книга/Под ред. С.П. Лизунова, А.</w:t>
      </w:r>
      <w:r w:rsidRPr="00892D9F">
        <w:rPr>
          <w:noProof/>
          <w:color w:val="000000"/>
          <w:sz w:val="28"/>
          <w:szCs w:val="28"/>
        </w:rPr>
        <w:t>К. Лоханина.- М.: Энергоиздат, 2004.-616с.</w:t>
      </w:r>
    </w:p>
    <w:p w14:paraId="14724D6F" w14:textId="77777777" w:rsidR="00410CE8" w:rsidRPr="00892D9F" w:rsidRDefault="00892D9F" w:rsidP="00892D9F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Соколова, Е.</w:t>
      </w:r>
      <w:r w:rsidR="00410CE8" w:rsidRPr="00892D9F">
        <w:rPr>
          <w:noProof/>
          <w:color w:val="000000"/>
          <w:sz w:val="28"/>
          <w:szCs w:val="28"/>
        </w:rPr>
        <w:t>М. Электрическое и электромагнитное оборудование. Общепромышленные</w:t>
      </w:r>
      <w:r w:rsidRPr="00892D9F">
        <w:rPr>
          <w:noProof/>
          <w:color w:val="000000"/>
          <w:sz w:val="28"/>
          <w:szCs w:val="28"/>
        </w:rPr>
        <w:t xml:space="preserve"> механизмы и бытовая техника/Е.</w:t>
      </w:r>
      <w:r w:rsidR="00410CE8" w:rsidRPr="00892D9F">
        <w:rPr>
          <w:noProof/>
          <w:color w:val="000000"/>
          <w:sz w:val="28"/>
          <w:szCs w:val="28"/>
        </w:rPr>
        <w:t>М. Соколова.- М.: Академия, 2006.- 224с.</w:t>
      </w:r>
    </w:p>
    <w:p w14:paraId="00114DC1" w14:textId="77777777" w:rsidR="00410CE8" w:rsidRPr="00892D9F" w:rsidRDefault="00410CE8" w:rsidP="00892D9F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Хренников, А Силовые трансформаторы. Проблема электродинамической стабильности/А. Хренников//Новости электротехники.- 2008.- №6.- с. 14-18.</w:t>
      </w:r>
    </w:p>
    <w:p w14:paraId="32E0A1F5" w14:textId="77777777" w:rsidR="00410CE8" w:rsidRPr="00892D9F" w:rsidRDefault="00892D9F" w:rsidP="00892D9F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92D9F">
        <w:rPr>
          <w:noProof/>
          <w:color w:val="000000"/>
          <w:sz w:val="28"/>
          <w:szCs w:val="28"/>
        </w:rPr>
        <w:t>Щеховцов, В.</w:t>
      </w:r>
      <w:r w:rsidR="00410CE8" w:rsidRPr="00892D9F">
        <w:rPr>
          <w:noProof/>
          <w:color w:val="000000"/>
          <w:sz w:val="28"/>
          <w:szCs w:val="28"/>
        </w:rPr>
        <w:t>П., Электрическое и элек</w:t>
      </w:r>
      <w:r w:rsidRPr="00892D9F">
        <w:rPr>
          <w:noProof/>
          <w:color w:val="000000"/>
          <w:sz w:val="28"/>
          <w:szCs w:val="28"/>
        </w:rPr>
        <w:t>тромеханическое оборудование/В.</w:t>
      </w:r>
      <w:r w:rsidR="00410CE8" w:rsidRPr="00892D9F">
        <w:rPr>
          <w:noProof/>
          <w:color w:val="000000"/>
          <w:sz w:val="28"/>
          <w:szCs w:val="28"/>
        </w:rPr>
        <w:t>П. Шеховцов.- М.: Издательство «Профессиональное образование», 2004.- 407с.</w:t>
      </w:r>
    </w:p>
    <w:sectPr w:rsidR="00410CE8" w:rsidRPr="00892D9F" w:rsidSect="00440B12">
      <w:headerReference w:type="default" r:id="rId22"/>
      <w:footerReference w:type="default" r:id="rId23"/>
      <w:type w:val="continuous"/>
      <w:pgSz w:w="11906" w:h="16838" w:code="9"/>
      <w:pgMar w:top="1134" w:right="851" w:bottom="1134" w:left="1701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B423" w14:textId="77777777" w:rsidR="009802E6" w:rsidRDefault="009802E6">
      <w:r>
        <w:separator/>
      </w:r>
    </w:p>
  </w:endnote>
  <w:endnote w:type="continuationSeparator" w:id="0">
    <w:p w14:paraId="27B9AB02" w14:textId="77777777" w:rsidR="009802E6" w:rsidRDefault="0098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9E08" w14:textId="77777777" w:rsidR="001C2071" w:rsidRDefault="001C2071" w:rsidP="001C20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C6F60" w14:textId="77777777" w:rsidR="009802E6" w:rsidRDefault="009802E6">
      <w:r>
        <w:separator/>
      </w:r>
    </w:p>
  </w:footnote>
  <w:footnote w:type="continuationSeparator" w:id="0">
    <w:p w14:paraId="33122604" w14:textId="77777777" w:rsidR="009802E6" w:rsidRDefault="0098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1BEB" w14:textId="77777777" w:rsidR="003D72D2" w:rsidRDefault="003D72D2" w:rsidP="00440B1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D9F">
      <w:rPr>
        <w:rStyle w:val="a5"/>
        <w:noProof/>
      </w:rPr>
      <w:t>25</w:t>
    </w:r>
    <w:r>
      <w:rPr>
        <w:rStyle w:val="a5"/>
      </w:rPr>
      <w:fldChar w:fldCharType="end"/>
    </w:r>
  </w:p>
  <w:p w14:paraId="31EFD619" w14:textId="77777777" w:rsidR="003D72D2" w:rsidRDefault="003D7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6E26"/>
    <w:multiLevelType w:val="hybridMultilevel"/>
    <w:tmpl w:val="F5FA0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3494C"/>
    <w:multiLevelType w:val="hybridMultilevel"/>
    <w:tmpl w:val="32787D74"/>
    <w:lvl w:ilvl="0" w:tplc="934C459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5523A3"/>
    <w:multiLevelType w:val="hybridMultilevel"/>
    <w:tmpl w:val="AA5C34BA"/>
    <w:lvl w:ilvl="0" w:tplc="65BEA10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2D111F8"/>
    <w:multiLevelType w:val="hybridMultilevel"/>
    <w:tmpl w:val="B3229056"/>
    <w:lvl w:ilvl="0" w:tplc="ABBE117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42"/>
    <w:rsid w:val="000A6D42"/>
    <w:rsid w:val="0016364C"/>
    <w:rsid w:val="001C2071"/>
    <w:rsid w:val="00256329"/>
    <w:rsid w:val="00264EE9"/>
    <w:rsid w:val="00266064"/>
    <w:rsid w:val="002835B0"/>
    <w:rsid w:val="002E06F6"/>
    <w:rsid w:val="003D72D2"/>
    <w:rsid w:val="00410CE8"/>
    <w:rsid w:val="00437402"/>
    <w:rsid w:val="00440B12"/>
    <w:rsid w:val="004934E8"/>
    <w:rsid w:val="005A4312"/>
    <w:rsid w:val="00631CBC"/>
    <w:rsid w:val="006545A4"/>
    <w:rsid w:val="0066246E"/>
    <w:rsid w:val="0074668F"/>
    <w:rsid w:val="0075453C"/>
    <w:rsid w:val="007966FD"/>
    <w:rsid w:val="007D78A1"/>
    <w:rsid w:val="00892D9F"/>
    <w:rsid w:val="008C0B2E"/>
    <w:rsid w:val="009170CA"/>
    <w:rsid w:val="00937003"/>
    <w:rsid w:val="00962695"/>
    <w:rsid w:val="009802E6"/>
    <w:rsid w:val="00A25F36"/>
    <w:rsid w:val="00A32D4B"/>
    <w:rsid w:val="00A737DE"/>
    <w:rsid w:val="00A74A9A"/>
    <w:rsid w:val="00AB35B1"/>
    <w:rsid w:val="00AC106C"/>
    <w:rsid w:val="00AD4D69"/>
    <w:rsid w:val="00AD55EB"/>
    <w:rsid w:val="00B15BF2"/>
    <w:rsid w:val="00B17396"/>
    <w:rsid w:val="00B50BA8"/>
    <w:rsid w:val="00CA6C42"/>
    <w:rsid w:val="00D365E5"/>
    <w:rsid w:val="00D54FF5"/>
    <w:rsid w:val="00E235DE"/>
    <w:rsid w:val="00E46227"/>
    <w:rsid w:val="00ED52FE"/>
    <w:rsid w:val="00EF1C03"/>
    <w:rsid w:val="00F5150E"/>
    <w:rsid w:val="00F53E57"/>
    <w:rsid w:val="00F86474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878AC"/>
  <w14:defaultImageDpi w14:val="0"/>
  <w15:docId w15:val="{6ABBA776-C412-4A90-8C52-A445A3A7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73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B17396"/>
  </w:style>
  <w:style w:type="paragraph" w:styleId="a6">
    <w:name w:val="footer"/>
    <w:basedOn w:val="a"/>
    <w:link w:val="a7"/>
    <w:uiPriority w:val="99"/>
    <w:rsid w:val="001C20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5038</Words>
  <Characters>28720</Characters>
  <Application>Microsoft Office Word</Application>
  <DocSecurity>0</DocSecurity>
  <Lines>239</Lines>
  <Paragraphs>67</Paragraphs>
  <ScaleCrop>false</ScaleCrop>
  <Company>WolfishLair</Company>
  <LinksUpToDate>false</LinksUpToDate>
  <CharactersWithSpaces>33691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Mufasa</dc:creator>
  <cp:keywords/>
  <dc:description/>
  <cp:lastModifiedBy>Igor</cp:lastModifiedBy>
  <cp:revision>3</cp:revision>
  <dcterms:created xsi:type="dcterms:W3CDTF">2025-04-08T13:52:00Z</dcterms:created>
  <dcterms:modified xsi:type="dcterms:W3CDTF">2025-04-08T13:52:00Z</dcterms:modified>
</cp:coreProperties>
</file>