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1817" w14:textId="77777777" w:rsidR="007643F4" w:rsidRPr="000F34F7" w:rsidRDefault="00A50A65" w:rsidP="00DD793B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0F34F7">
        <w:rPr>
          <w:b/>
          <w:noProof/>
          <w:color w:val="000000"/>
          <w:sz w:val="28"/>
        </w:rPr>
        <w:t>Традиционные способы получения тепловой и электрической энергии</w:t>
      </w:r>
    </w:p>
    <w:p w14:paraId="71AD0AC9" w14:textId="77777777" w:rsidR="00DD793B" w:rsidRPr="000F34F7" w:rsidRDefault="00DD793B" w:rsidP="00DD793B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14:paraId="1683B875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iCs/>
          <w:noProof/>
          <w:color w:val="000000"/>
          <w:sz w:val="28"/>
          <w:szCs w:val="28"/>
        </w:rPr>
        <w:t>Энергетика -</w:t>
      </w:r>
      <w:r w:rsidRPr="000F34F7">
        <w:rPr>
          <w:noProof/>
          <w:color w:val="000000"/>
          <w:sz w:val="28"/>
          <w:szCs w:val="28"/>
        </w:rPr>
        <w:t xml:space="preserve"> область общественного производства, охватывающая энергетические ресурсы, выработку, преобразование, передачу и использование различных видов энергии. Энергетика каждого государства функционирует в рамках созданных соответствующих энергосистем.</w:t>
      </w:r>
    </w:p>
    <w:p w14:paraId="564828A9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iCs/>
          <w:noProof/>
          <w:color w:val="000000"/>
          <w:sz w:val="28"/>
          <w:szCs w:val="28"/>
        </w:rPr>
        <w:t>Энергосистемы -</w:t>
      </w:r>
      <w:r w:rsidRPr="000F34F7">
        <w:rPr>
          <w:noProof/>
          <w:color w:val="000000"/>
          <w:sz w:val="28"/>
          <w:szCs w:val="28"/>
        </w:rPr>
        <w:t xml:space="preserve"> совокупность энергетических ресурсов всех видов, методов и средств их получения, преобразования, распределения и использования, обеспечивающих снабжение потребителей всеми видами энергии.</w:t>
      </w:r>
    </w:p>
    <w:p w14:paraId="294CB22A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В энергосистемы входят:</w:t>
      </w:r>
    </w:p>
    <w:p w14:paraId="7E5BB5C5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- электроэнергетическая система;</w:t>
      </w:r>
    </w:p>
    <w:p w14:paraId="1F592F78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- система нефте- и газоснабжения;</w:t>
      </w:r>
    </w:p>
    <w:p w14:paraId="3B7ECD76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- система угольной промышленности;</w:t>
      </w:r>
    </w:p>
    <w:p w14:paraId="0A9CEA8F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- ядерная энергетика;</w:t>
      </w:r>
    </w:p>
    <w:p w14:paraId="40DF1663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- нетрадиционная энергетика.</w:t>
      </w:r>
    </w:p>
    <w:p w14:paraId="496AB4C6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Из всех вышеперечисленных в Республике Беларусь наиболее представлена электроэнергетическая система.</w:t>
      </w:r>
    </w:p>
    <w:p w14:paraId="1DA5DD7C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iCs/>
          <w:noProof/>
          <w:color w:val="000000"/>
          <w:sz w:val="28"/>
          <w:szCs w:val="28"/>
        </w:rPr>
        <w:t>Электроэнергетическая система -</w:t>
      </w:r>
      <w:r w:rsidRPr="000F34F7">
        <w:rPr>
          <w:noProof/>
          <w:color w:val="000000"/>
          <w:sz w:val="28"/>
          <w:szCs w:val="28"/>
        </w:rPr>
        <w:t xml:space="preserve"> объединение электростанций, связанных линиями электрической передачи (ЛЭП) и совместно питающих потребителей электроэнергией.</w:t>
      </w:r>
    </w:p>
    <w:p w14:paraId="7F2E9172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 xml:space="preserve">Энергетика - одна из форм природопользования. В перспективе, с точки зрения технологии, технически возможный объем получаемой энергии практически неограничен, однако энергетика имеет существенные ограничения по термодинамическим (тепловым) лимитам биосферы. Размеры этих ограничений видимо близки к количеству энергии, усваиваемой живыми организмами биосферы в совокупности с другими энергетическим процессами, идущими на поверхности Земли. Увеличение этих количеств энергии, вероятно, катастрофично или, во всяком случае, кризисно отразится </w:t>
      </w:r>
      <w:r w:rsidRPr="000F34F7">
        <w:rPr>
          <w:noProof/>
          <w:color w:val="000000"/>
          <w:sz w:val="28"/>
          <w:szCs w:val="28"/>
        </w:rPr>
        <w:lastRenderedPageBreak/>
        <w:t>на биосфере.</w:t>
      </w:r>
    </w:p>
    <w:p w14:paraId="388EB37B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Наиболее часто в современной энергетике выделяют традиционную и нетрадиционную энергетики.</w:t>
      </w:r>
    </w:p>
    <w:p w14:paraId="55885345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Традиционную энергетику главным образом разделяют на электроэнергетику и теплоэнергетику.</w:t>
      </w:r>
    </w:p>
    <w:p w14:paraId="69EF52E2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Наиболее удобный вид энергии - электрическая, которая может считаться основой цивилизации. Преобразование первичной энергии в электрическую производится на электростанциях: ТЭС, ГЭС, АЭС.</w:t>
      </w:r>
    </w:p>
    <w:p w14:paraId="1D4B999F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Примерно 70 % электроэнергии вырабатывают на ТЭС. Они делятся на конденсационные тепловые электростанции (КЭС), вырабатывающие только электроэнергию, и теплоэлектроцентрали (ТЭЦ), которые производят электроэнергию и теплоту.</w:t>
      </w:r>
    </w:p>
    <w:p w14:paraId="7851235A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Основное оборудование ТЭС - котел-парогенератор, турбина, генератор, конденсатор пара, циркуляционный насос.</w:t>
      </w:r>
    </w:p>
    <w:p w14:paraId="5BC6358B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В котле парогенератора при сжигании топлива выделяется тепловая энергия, которая преобразуется в энергию водяного пара. В турбине энергия водяного пара превращается в механическую энергию вращения. Генератор превращает механическую энергию вращения в электрическую. Схема ТЭЦ отличается тем, что по ней, помимо электрической энергии, вырабатывается и тепловая путем отвода части пара и нагрева с его помощью воды, подаваемой в тепловые магистрали.</w:t>
      </w:r>
    </w:p>
    <w:p w14:paraId="5E010D74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 xml:space="preserve">Есть ТЭС с газотурбинными установками. Рабочее тело </w:t>
      </w:r>
      <w:r w:rsidRPr="000F34F7">
        <w:rPr>
          <w:iCs/>
          <w:noProof/>
          <w:color w:val="000000"/>
          <w:sz w:val="28"/>
          <w:szCs w:val="28"/>
        </w:rPr>
        <w:t xml:space="preserve">и </w:t>
      </w:r>
      <w:r w:rsidRPr="000F34F7">
        <w:rPr>
          <w:noProof/>
          <w:color w:val="000000"/>
          <w:sz w:val="28"/>
          <w:szCs w:val="28"/>
        </w:rPr>
        <w:t>них - газ с воздухом. Газ выделяется при сгорании органического топлива и смешивается с нагретым воздухом. Газовоздушная смесь при 750 - 770°С подается в турбину, которая вращает генератор. ТЭС с газотурбинными установками более маневренна, легко пускается, останавливается, регулируется. Но их мощность в 5 - 8 раз меньше паровых.</w:t>
      </w:r>
    </w:p>
    <w:p w14:paraId="696E13EC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 xml:space="preserve">Процесс производства электроэнергии на ТЭС можно разделить на три цикла: химический - процесс горения, в результате которого теплота передается пару; механический - тепловая энергия пара превращается в </w:t>
      </w:r>
      <w:r w:rsidRPr="000F34F7">
        <w:rPr>
          <w:noProof/>
          <w:color w:val="000000"/>
          <w:sz w:val="28"/>
          <w:szCs w:val="28"/>
        </w:rPr>
        <w:lastRenderedPageBreak/>
        <w:t>энергию вращения; электрический - механическая энергия превращается в электрическую.</w:t>
      </w:r>
    </w:p>
    <w:p w14:paraId="3EFF3D72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Общий КПД ТЭС состоит из произведения КПД (η) циклов:</w:t>
      </w:r>
    </w:p>
    <w:p w14:paraId="60E509CA" w14:textId="77777777" w:rsidR="00DD793B" w:rsidRPr="000F34F7" w:rsidRDefault="00DD793B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DB5803F" w14:textId="77777777" w:rsidR="00BC31DD" w:rsidRPr="000F34F7" w:rsidRDefault="004B4482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object w:dxaOrig="1820" w:dyaOrig="360" w14:anchorId="68B495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8pt" o:ole="">
            <v:imagedata r:id="rId7" o:title=""/>
          </v:shape>
          <o:OLEObject Type="Embed" ProgID="Equation.3" ShapeID="_x0000_i1025" DrawAspect="Content" ObjectID="_1807636613" r:id="rId8"/>
        </w:object>
      </w:r>
    </w:p>
    <w:p w14:paraId="4705C003" w14:textId="77777777" w:rsidR="00BC31DD" w:rsidRPr="000F34F7" w:rsidRDefault="004B4482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object w:dxaOrig="1540" w:dyaOrig="360" w14:anchorId="72D4F386">
          <v:shape id="_x0000_i1026" type="#_x0000_t75" style="width:77.25pt;height:18pt" o:ole="">
            <v:imagedata r:id="rId9" o:title=""/>
          </v:shape>
          <o:OLEObject Type="Embed" ProgID="Equation.3" ShapeID="_x0000_i1026" DrawAspect="Content" ObjectID="_1807636614" r:id="rId10"/>
        </w:object>
      </w:r>
    </w:p>
    <w:p w14:paraId="42A405BC" w14:textId="77777777" w:rsidR="00DD793B" w:rsidRPr="000F34F7" w:rsidRDefault="00DD793B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97CE48D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КПД идеального механического цикла определяется так называемым циклом Карно:</w:t>
      </w:r>
    </w:p>
    <w:p w14:paraId="3758B43D" w14:textId="77777777" w:rsidR="00DD793B" w:rsidRPr="000F34F7" w:rsidRDefault="00DD793B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10758C8" w14:textId="77777777" w:rsidR="00A41CF3" w:rsidRPr="000F34F7" w:rsidRDefault="004B4482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object w:dxaOrig="2100" w:dyaOrig="700" w14:anchorId="6E8F4AB9">
          <v:shape id="_x0000_i1027" type="#_x0000_t75" style="width:105pt;height:35.25pt" o:ole="">
            <v:imagedata r:id="rId11" o:title=""/>
          </v:shape>
          <o:OLEObject Type="Embed" ProgID="Equation.3" ShapeID="_x0000_i1027" DrawAspect="Content" ObjectID="_1807636615" r:id="rId12"/>
        </w:object>
      </w:r>
    </w:p>
    <w:p w14:paraId="71E5DB94" w14:textId="77777777" w:rsidR="00DD793B" w:rsidRPr="000F34F7" w:rsidRDefault="00DD793B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A259E53" w14:textId="77777777" w:rsidR="004B4482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где T</w:t>
      </w:r>
      <w:r w:rsidR="004B4482" w:rsidRPr="000F34F7">
        <w:rPr>
          <w:noProof/>
          <w:color w:val="000000"/>
          <w:sz w:val="28"/>
          <w:szCs w:val="28"/>
          <w:vertAlign w:val="subscript"/>
        </w:rPr>
        <w:t>1</w:t>
      </w:r>
      <w:r w:rsidRPr="000F34F7">
        <w:rPr>
          <w:noProof/>
          <w:color w:val="000000"/>
          <w:sz w:val="28"/>
          <w:szCs w:val="28"/>
        </w:rPr>
        <w:t xml:space="preserve"> и Т</w:t>
      </w:r>
      <w:r w:rsidRPr="000F34F7">
        <w:rPr>
          <w:noProof/>
          <w:color w:val="000000"/>
          <w:sz w:val="28"/>
          <w:szCs w:val="28"/>
          <w:vertAlign w:val="subscript"/>
        </w:rPr>
        <w:t>2</w:t>
      </w:r>
      <w:r w:rsidRPr="000F34F7">
        <w:rPr>
          <w:noProof/>
          <w:color w:val="000000"/>
          <w:sz w:val="28"/>
          <w:szCs w:val="28"/>
        </w:rPr>
        <w:t xml:space="preserve"> </w:t>
      </w:r>
      <w:r w:rsidR="004B4482" w:rsidRPr="000F34F7">
        <w:rPr>
          <w:noProof/>
          <w:color w:val="000000"/>
          <w:sz w:val="28"/>
          <w:szCs w:val="28"/>
        </w:rPr>
        <w:t>-</w:t>
      </w:r>
      <w:r w:rsidRPr="000F34F7">
        <w:rPr>
          <w:noProof/>
          <w:color w:val="000000"/>
          <w:sz w:val="28"/>
          <w:szCs w:val="28"/>
        </w:rPr>
        <w:t xml:space="preserve"> температура пара на </w:t>
      </w:r>
      <w:r w:rsidR="004B4482" w:rsidRPr="000F34F7">
        <w:rPr>
          <w:noProof/>
          <w:color w:val="000000"/>
          <w:sz w:val="28"/>
          <w:szCs w:val="28"/>
        </w:rPr>
        <w:t>входе и выходе паровой турбины.</w:t>
      </w:r>
    </w:p>
    <w:p w14:paraId="30379CD0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 xml:space="preserve">На современных ТЭС </w:t>
      </w:r>
      <w:r w:rsidRPr="000F34F7">
        <w:rPr>
          <w:iCs/>
          <w:noProof/>
          <w:color w:val="000000"/>
          <w:sz w:val="28"/>
          <w:szCs w:val="28"/>
        </w:rPr>
        <w:t>Т</w:t>
      </w:r>
      <w:r w:rsidRPr="000F34F7">
        <w:rPr>
          <w:iCs/>
          <w:noProof/>
          <w:color w:val="000000"/>
          <w:sz w:val="28"/>
          <w:szCs w:val="28"/>
          <w:vertAlign w:val="subscript"/>
        </w:rPr>
        <w:t>1</w:t>
      </w:r>
      <w:r w:rsidRPr="000F34F7">
        <w:rPr>
          <w:iCs/>
          <w:noProof/>
          <w:color w:val="000000"/>
          <w:sz w:val="28"/>
          <w:szCs w:val="28"/>
        </w:rPr>
        <w:t xml:space="preserve"> </w:t>
      </w:r>
      <w:r w:rsidRPr="000F34F7">
        <w:rPr>
          <w:noProof/>
          <w:color w:val="000000"/>
          <w:sz w:val="28"/>
          <w:szCs w:val="28"/>
        </w:rPr>
        <w:t>= 550 °С (823 °К), Т</w:t>
      </w:r>
      <w:r w:rsidRPr="000F34F7">
        <w:rPr>
          <w:noProof/>
          <w:color w:val="000000"/>
          <w:sz w:val="28"/>
          <w:szCs w:val="28"/>
          <w:vertAlign w:val="subscript"/>
        </w:rPr>
        <w:t>2</w:t>
      </w:r>
      <w:r w:rsidRPr="000F34F7">
        <w:rPr>
          <w:noProof/>
          <w:color w:val="000000"/>
          <w:sz w:val="28"/>
          <w:szCs w:val="28"/>
        </w:rPr>
        <w:t xml:space="preserve"> </w:t>
      </w:r>
      <w:r w:rsidR="004B4482" w:rsidRPr="000F34F7">
        <w:rPr>
          <w:noProof/>
          <w:color w:val="000000"/>
          <w:sz w:val="28"/>
          <w:szCs w:val="28"/>
        </w:rPr>
        <w:t>=</w:t>
      </w:r>
      <w:r w:rsidRPr="000F34F7">
        <w:rPr>
          <w:noProof/>
          <w:color w:val="000000"/>
          <w:sz w:val="28"/>
          <w:szCs w:val="28"/>
        </w:rPr>
        <w:t xml:space="preserve"> 23 °С (296 °К).</w:t>
      </w:r>
    </w:p>
    <w:p w14:paraId="6087960D" w14:textId="77777777" w:rsidR="00DD793B" w:rsidRPr="000F34F7" w:rsidRDefault="00DD793B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C945D4B" w14:textId="77777777" w:rsidR="004B4482" w:rsidRPr="000F34F7" w:rsidRDefault="006D3F35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object w:dxaOrig="2960" w:dyaOrig="620" w14:anchorId="0A327C8B">
          <v:shape id="_x0000_i1028" type="#_x0000_t75" style="width:147.75pt;height:30.75pt" o:ole="">
            <v:imagedata r:id="rId13" o:title=""/>
          </v:shape>
          <o:OLEObject Type="Embed" ProgID="Equation.3" ShapeID="_x0000_i1028" DrawAspect="Content" ObjectID="_1807636616" r:id="rId14"/>
        </w:object>
      </w:r>
      <w:r w:rsidR="004B4482" w:rsidRPr="000F34F7">
        <w:rPr>
          <w:noProof/>
          <w:color w:val="000000"/>
          <w:sz w:val="28"/>
          <w:szCs w:val="28"/>
        </w:rPr>
        <w:t>.</w:t>
      </w:r>
    </w:p>
    <w:p w14:paraId="72CBE7A6" w14:textId="77777777" w:rsidR="004B4482" w:rsidRPr="000F34F7" w:rsidRDefault="006D3F35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object w:dxaOrig="2720" w:dyaOrig="360" w14:anchorId="4DE0922C">
          <v:shape id="_x0000_i1029" type="#_x0000_t75" style="width:135.75pt;height:18pt" o:ole="">
            <v:imagedata r:id="rId15" o:title=""/>
          </v:shape>
          <o:OLEObject Type="Embed" ProgID="Equation.3" ShapeID="_x0000_i1029" DrawAspect="Content" ObjectID="_1807636617" r:id="rId16"/>
        </w:object>
      </w:r>
      <w:r w:rsidR="004B4482" w:rsidRPr="000F34F7">
        <w:rPr>
          <w:noProof/>
          <w:color w:val="000000"/>
          <w:sz w:val="28"/>
          <w:szCs w:val="28"/>
        </w:rPr>
        <w:t>.</w:t>
      </w:r>
    </w:p>
    <w:p w14:paraId="1382D09B" w14:textId="77777777" w:rsidR="00DD793B" w:rsidRPr="000F34F7" w:rsidRDefault="00DD793B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C89832F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 xml:space="preserve">Практически с учетом потерь </w:t>
      </w:r>
      <w:r w:rsidR="00C13BCD" w:rsidRPr="000F34F7">
        <w:rPr>
          <w:noProof/>
          <w:color w:val="000000"/>
          <w:sz w:val="28"/>
          <w:szCs w:val="28"/>
        </w:rPr>
        <w:object w:dxaOrig="440" w:dyaOrig="360" w14:anchorId="3B548C3C">
          <v:shape id="_x0000_i1030" type="#_x0000_t75" style="width:21.75pt;height:18pt" o:ole="">
            <v:imagedata r:id="rId17" o:title=""/>
          </v:shape>
          <o:OLEObject Type="Embed" ProgID="Equation.3" ShapeID="_x0000_i1030" DrawAspect="Content" ObjectID="_1807636618" r:id="rId18"/>
        </w:object>
      </w:r>
      <w:r w:rsidR="006D3F35" w:rsidRPr="000F34F7">
        <w:rPr>
          <w:noProof/>
          <w:color w:val="000000"/>
          <w:sz w:val="28"/>
          <w:szCs w:val="28"/>
        </w:rPr>
        <w:t xml:space="preserve"> = 36 - 39 %</w:t>
      </w:r>
      <w:r w:rsidRPr="000F34F7">
        <w:rPr>
          <w:iCs/>
          <w:noProof/>
          <w:color w:val="000000"/>
          <w:sz w:val="28"/>
          <w:szCs w:val="28"/>
        </w:rPr>
        <w:t xml:space="preserve">. </w:t>
      </w:r>
      <w:r w:rsidRPr="000F34F7">
        <w:rPr>
          <w:noProof/>
          <w:color w:val="000000"/>
          <w:sz w:val="28"/>
          <w:szCs w:val="28"/>
        </w:rPr>
        <w:t>Из-за более полного использования тепловой энергии КПД ТЭЦ = 60</w:t>
      </w:r>
      <w:r w:rsidR="006D3F35" w:rsidRPr="000F34F7">
        <w:rPr>
          <w:noProof/>
          <w:color w:val="000000"/>
          <w:sz w:val="28"/>
          <w:szCs w:val="28"/>
        </w:rPr>
        <w:t xml:space="preserve"> - </w:t>
      </w:r>
      <w:r w:rsidRPr="000F34F7">
        <w:rPr>
          <w:noProof/>
          <w:color w:val="000000"/>
          <w:sz w:val="28"/>
          <w:szCs w:val="28"/>
        </w:rPr>
        <w:t>65 %.</w:t>
      </w:r>
    </w:p>
    <w:p w14:paraId="627A5061" w14:textId="77777777" w:rsidR="006D3F35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Атомная электростанция отличается от ТЭС тем, что котел заменен ядерным реакто</w:t>
      </w:r>
      <w:r w:rsidR="006D3F35" w:rsidRPr="000F34F7">
        <w:rPr>
          <w:noProof/>
          <w:color w:val="000000"/>
          <w:sz w:val="28"/>
          <w:szCs w:val="28"/>
        </w:rPr>
        <w:t>ром. Теплота ядерной реакции используется для получения пара.</w:t>
      </w:r>
    </w:p>
    <w:p w14:paraId="096A7CD2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Первичной энергией на АЭС является внутренняя ядерная энергия, которая при делении ядра выделяется в виде колоссальной кинетической энерги</w:t>
      </w:r>
      <w:r w:rsidR="006D3F35" w:rsidRPr="000F34F7">
        <w:rPr>
          <w:noProof/>
          <w:color w:val="000000"/>
          <w:sz w:val="28"/>
          <w:szCs w:val="28"/>
        </w:rPr>
        <w:t>и, которая, в свою очередь, пре</w:t>
      </w:r>
      <w:r w:rsidRPr="000F34F7">
        <w:rPr>
          <w:noProof/>
          <w:color w:val="000000"/>
          <w:sz w:val="28"/>
          <w:szCs w:val="28"/>
        </w:rPr>
        <w:t>вращается в тепловую. Установка, где идут эти превращения, называется реактором.</w:t>
      </w:r>
    </w:p>
    <w:p w14:paraId="55434720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Через активную зону реа</w:t>
      </w:r>
      <w:r w:rsidR="006D3F35" w:rsidRPr="000F34F7">
        <w:rPr>
          <w:noProof/>
          <w:color w:val="000000"/>
          <w:sz w:val="28"/>
          <w:szCs w:val="28"/>
        </w:rPr>
        <w:t>ктора проходит вещество теплоно</w:t>
      </w:r>
      <w:r w:rsidRPr="000F34F7">
        <w:rPr>
          <w:noProof/>
          <w:color w:val="000000"/>
          <w:sz w:val="28"/>
          <w:szCs w:val="28"/>
        </w:rPr>
        <w:t xml:space="preserve">ситель, </w:t>
      </w:r>
      <w:r w:rsidRPr="000F34F7">
        <w:rPr>
          <w:noProof/>
          <w:color w:val="000000"/>
          <w:sz w:val="28"/>
          <w:szCs w:val="28"/>
        </w:rPr>
        <w:lastRenderedPageBreak/>
        <w:t xml:space="preserve">которое служит для отвода тепла (вода, инертные газы и т.д.). Теплоноситель уносит тепло в парогенератор, отдавая его воде. Образующийся водяной пар поступает в турбину. Регулирование мощности реактора производится с помощью специальных стержней. Они </w:t>
      </w:r>
      <w:r w:rsidR="006D3F35" w:rsidRPr="000F34F7">
        <w:rPr>
          <w:noProof/>
          <w:color w:val="000000"/>
          <w:sz w:val="28"/>
          <w:szCs w:val="28"/>
        </w:rPr>
        <w:t>вводятся в активную зону и изме</w:t>
      </w:r>
      <w:r w:rsidRPr="000F34F7">
        <w:rPr>
          <w:noProof/>
          <w:color w:val="000000"/>
          <w:sz w:val="28"/>
          <w:szCs w:val="28"/>
        </w:rPr>
        <w:t>няют поток нейтронов, а значит, и интенсивность ядерной реакции.</w:t>
      </w:r>
    </w:p>
    <w:p w14:paraId="110C715E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 xml:space="preserve">Природное ядерное горючее атомной электрической станции </w:t>
      </w:r>
      <w:r w:rsidR="00C13BCD" w:rsidRPr="000F34F7">
        <w:rPr>
          <w:noProof/>
          <w:color w:val="000000"/>
          <w:sz w:val="28"/>
          <w:szCs w:val="28"/>
        </w:rPr>
        <w:t>-</w:t>
      </w:r>
      <w:r w:rsidRPr="000F34F7">
        <w:rPr>
          <w:noProof/>
          <w:color w:val="000000"/>
          <w:sz w:val="28"/>
          <w:szCs w:val="28"/>
        </w:rPr>
        <w:t xml:space="preserve"> уран. Для биологич</w:t>
      </w:r>
      <w:r w:rsidR="00C13BCD" w:rsidRPr="000F34F7">
        <w:rPr>
          <w:noProof/>
          <w:color w:val="000000"/>
          <w:sz w:val="28"/>
          <w:szCs w:val="28"/>
        </w:rPr>
        <w:t>еской защиты от радиации исполь</w:t>
      </w:r>
      <w:r w:rsidRPr="000F34F7">
        <w:rPr>
          <w:noProof/>
          <w:color w:val="000000"/>
          <w:sz w:val="28"/>
          <w:szCs w:val="28"/>
        </w:rPr>
        <w:t>зуется слой бетона в несколько метров толщиной.</w:t>
      </w:r>
    </w:p>
    <w:p w14:paraId="2565D55A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При сжигании 1 кг каменного угля можно получить 8 кВт-ч электроэнергии, а при расходе 1 кг ядерного топлива вырабатывается 23 млн</w:t>
      </w:r>
      <w:r w:rsidR="00C13BCD" w:rsidRPr="000F34F7">
        <w:rPr>
          <w:noProof/>
          <w:color w:val="000000"/>
          <w:sz w:val="28"/>
          <w:szCs w:val="28"/>
        </w:rPr>
        <w:t>.</w:t>
      </w:r>
      <w:r w:rsidRPr="000F34F7">
        <w:rPr>
          <w:noProof/>
          <w:color w:val="000000"/>
          <w:sz w:val="28"/>
          <w:szCs w:val="28"/>
        </w:rPr>
        <w:t xml:space="preserve"> кВтч электроэнергии.</w:t>
      </w:r>
    </w:p>
    <w:p w14:paraId="4EB6ABFF" w14:textId="77777777" w:rsidR="00C13BCD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Более 2000 лет человечество использует водную энергию Земли. Теперь энергия воды используется на гидроэнергетическ</w:t>
      </w:r>
      <w:r w:rsidR="00C13BCD" w:rsidRPr="000F34F7">
        <w:rPr>
          <w:noProof/>
          <w:color w:val="000000"/>
          <w:sz w:val="28"/>
          <w:szCs w:val="28"/>
        </w:rPr>
        <w:t>их установках (ГЭУ) трех видов:</w:t>
      </w:r>
    </w:p>
    <w:p w14:paraId="50F1285B" w14:textId="77777777" w:rsidR="00C13BCD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 xml:space="preserve">1) </w:t>
      </w:r>
      <w:r w:rsidR="00C13BCD" w:rsidRPr="000F34F7">
        <w:rPr>
          <w:noProof/>
          <w:color w:val="000000"/>
          <w:sz w:val="28"/>
          <w:szCs w:val="28"/>
        </w:rPr>
        <w:t>гидравлические электростанции (ГЭС);</w:t>
      </w:r>
    </w:p>
    <w:p w14:paraId="4EA61947" w14:textId="77777777" w:rsidR="00C13BCD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2) приливные электростанции (ПЭС), использующие энергию приливов и отливов морей и океанов;</w:t>
      </w:r>
    </w:p>
    <w:p w14:paraId="55249A0D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3) гидроаккумулирующие станции (ГАЭС), накапливающие и использующие энергию водоемов и озер.</w:t>
      </w:r>
    </w:p>
    <w:p w14:paraId="7836B5B8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Гидроэнергетические ресурсы в турбине ГЭУ преобразуются в механическую энергию, которая в генераторе превращается в электрическую.</w:t>
      </w:r>
    </w:p>
    <w:p w14:paraId="65E63B3E" w14:textId="77777777" w:rsidR="008F2CDF" w:rsidRPr="000F34F7" w:rsidRDefault="008F2CDF" w:rsidP="00DD793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Таким образом, основными источниками энергии являются твердое топливо, нефть, газ, вода, энергия распада ядер урана и других радиоактивных веществ.</w:t>
      </w:r>
    </w:p>
    <w:p w14:paraId="4C7BACD6" w14:textId="77777777" w:rsidR="00F830FA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Разведанные месторождения нефти на территории Беларуси сосредоточены в нефтегазоносной области - Припятской впадине, площадь которой около 30 тыс. кв. км. Начальные извлекаемые ресурсы нефти были оценены в 355,56 млн. т. В промышленные категории переведено 46 процентов указанных ресурсов. С 1965 года по 2002 были открыты 185 месторождений с залежами нефти, 64 из которых имеют суммарные запасы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168 млн. т. Соответственно неразведанные ресурсы нефти оцениваются на уровне 187,56 млн. т.</w:t>
      </w:r>
    </w:p>
    <w:p w14:paraId="3FA27C7D" w14:textId="77777777" w:rsidR="00F830FA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С начала разработки добыто 109,784 млн. т нефти и 11,3 млрд. куб. м попутного газа, остаточные запасы нефти промышленных категорий составляют 58 млн. т, попутного газа - 3,43 млрд. куб. м. Основная часть нефти (96 процентов) добывается (в последнее время более 1,8 млн. т в год) из активных остаточных запасов, составляющих 26 млн. т (41 процент), срок их обеспеченности - 15 лет, а вместе с трудноизвлекаемыми (низкопроницаемые коллекторы, обводненность более 80 процентов и высокая вязкость) - 31 год.</w:t>
      </w:r>
    </w:p>
    <w:p w14:paraId="578E8CB8" w14:textId="77777777" w:rsidR="00F830FA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Ожидается, что уровень ежегодной добычи нефти к 2012 году снизится на 320 тыс. т, или 11,3 процента, и составит 1500 тыс. т.</w:t>
      </w:r>
      <w:r w:rsidR="00DD793B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Извлекаемые объемы попутного газа сократятся с 254 млн.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куб.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м в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2003 году до 208 млн.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куб.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м в 2012.</w:t>
      </w:r>
    </w:p>
    <w:p w14:paraId="12B9495C" w14:textId="77777777" w:rsidR="00F830FA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Исходя из анализа динамики нефтедобычи как в мировой практике,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так и в республике после достигнутого максимального уровня ее добычи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отмечается резкий спад. Это происходит из-за того, что основные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наиболее крупные месторождения нефти, обеспечившие достигнутые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уровни добычи, постепенно истощались, а запасы по вновь открываемым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небольшим залежам не восполняли объемы извлекаемой нефти. Кроме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того, спад усугубляется ростом доли в общем объеме добычи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трудноизвлекаемой нефти, добыча которой из недр требует применения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новых дорогостоящих технологий. При этом значительно снижается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экономическая эффективность ее добычи.</w:t>
      </w:r>
    </w:p>
    <w:p w14:paraId="69401214" w14:textId="77777777" w:rsidR="00F830FA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Для того чтобы стабилизировать добычу нефти и создать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предпосылки ее роста, требуется резко увеличить ресурсно-сырьевую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базу путем открытия новых месторождений с запасами, превышающими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объемы нефтеизвлечения.</w:t>
      </w:r>
    </w:p>
    <w:p w14:paraId="5A028A4A" w14:textId="77777777" w:rsidR="00F830FA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В Республике Беларусь перспективными в нефтегазоносном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отношении кроме Припятского прогиба являются Оршанская и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Подлясско-Брестская впадины. Однако промышленная нефтеносность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установлена только в Припятском прогибе. Перспективы Оршанской и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Подлясско-Брестской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впадин весьма проблематичны и однозначно пока не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определены.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Поэтому стратегия дальнейшего развития нефтедобывающей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промышленности республики основывается на современных знаниях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геологического строения Беларуси, опыте поисков, разведки и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разработки месторождений нефти и рассчитывается исходя из ресурсной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базы только Припятского прогиба. Так как в прогибе крупные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месторождения нефти уже открыты и эксплуатируются, а объективные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предпосылки увеличения добычи в настоящее время отсутствуют, то в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основу расчета прогнозных показателей добычи положен принцип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максимально возможного замедления темпов падения уровня добычи нефти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и его стабилизации.</w:t>
      </w:r>
    </w:p>
    <w:p w14:paraId="2E8030D8" w14:textId="77777777" w:rsidR="00BB1900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Для решения поставленных задач необходимо открывать и быстро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вводить в разработку новые месторождения нефти и производить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интенсивное и наиболее полное извлечение нефти из недр на основе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передовых современных технологических средств поиска, разведки и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добычи нефти, которые направлены на:</w:t>
      </w:r>
    </w:p>
    <w:p w14:paraId="06DEA0E5" w14:textId="77777777" w:rsidR="00F830FA" w:rsidRPr="000F34F7" w:rsidRDefault="00BB1900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1) 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повышение степени достоверности структур (объектов),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подготавливаемых к бурению сейсморазведкой (расширение применения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пространственных сейсморазведочных работ, совершенствование способов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обработки и интерпретации материалов);</w:t>
      </w:r>
    </w:p>
    <w:p w14:paraId="25CF1D2D" w14:textId="77777777" w:rsidR="00F830FA" w:rsidRPr="000F34F7" w:rsidRDefault="00BB1900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2)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улучшение проходки, крепления и испытания скважин,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обеспечивающих сохранение коллекторных свойств продуктивных пластов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при первичном и вторичном вскрытии (перевооружение буровых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установок, внедрение современного породоразрушающего инструмента и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промывочной жидкости);</w:t>
      </w:r>
    </w:p>
    <w:p w14:paraId="159F12BA" w14:textId="77777777" w:rsidR="00F830FA" w:rsidRPr="000F34F7" w:rsidRDefault="00BB1900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3)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повышение эффективности геофизических и геохимических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исследований скважин по выявлению коллекторов и их нефтегазоносности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(техническое переоснащение промыслово-геофизических и скважинных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сейсмических исследований);</w:t>
      </w:r>
    </w:p>
    <w:p w14:paraId="129E3913" w14:textId="77777777" w:rsidR="00F830FA" w:rsidRPr="000F34F7" w:rsidRDefault="00BB1900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4)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интенсификацию нефтедобычи и увеличение нефтеотдачи пластов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(приобретение установок для бурения вторых стволов, применение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физико-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химических методов воздействия на пласт, внедрение системы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контроля за работой электропогружных установок, приобретение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высоконапорных установок и др.);</w:t>
      </w:r>
    </w:p>
    <w:p w14:paraId="5B0036A9" w14:textId="77777777" w:rsidR="00F830FA" w:rsidRPr="000F34F7" w:rsidRDefault="00BB1900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5)</w:t>
      </w:r>
      <w:r w:rsidR="00F830FA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добычу высоковязкой нефти (испытание различных технологий).</w:t>
      </w:r>
    </w:p>
    <w:p w14:paraId="323DEA68" w14:textId="77777777" w:rsidR="00F830FA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В республике разведано более 9000 торфяных месторождений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общей площадью в границах промышленной глубины залежи 2,54 млн.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га и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с первоначальными запасами торфа 5,65 млрд.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т. К настоящему времени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оставшиеся геологические запасы оцениваются в 4 млрд.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т, что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составляет 70 процентов от первоначальных.</w:t>
      </w:r>
    </w:p>
    <w:p w14:paraId="0C5658AC" w14:textId="77777777" w:rsidR="00F830FA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Основные запасы залегают в месторождениях, используемых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сельским хозяйством (1,7 млрд.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т, или 39 процентов оставшихся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запасов) или отнесенных к природоохранным объектам (1,6 млрд.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т, или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37 процентов).</w:t>
      </w:r>
    </w:p>
    <w:p w14:paraId="67947D7F" w14:textId="77777777" w:rsidR="00F830FA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Ресурсы торфа, отнесенные в разрабатываемый фонд, оцениваются в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250 млн.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т, что составляет 5,5 процента оставшихся запасов.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Извлекаемые при разработке месторождений запасы оцениваются в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100-130 млн.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т.</w:t>
      </w:r>
    </w:p>
    <w:p w14:paraId="469F681F" w14:textId="77777777" w:rsidR="00F830FA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Приведенные данные свидетельствуют о значительных запасах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торфа, располагаемых республикой. Однако в настоящее время его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потребителем является преимущественно коммунально-бытовой сектор,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что сдерживает рост его потребления. Дальнейшее существенное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увеличение использования торфа для топливных целей возможно за счет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переоборудования действующих либо создания новых котельных и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мини-ТЭЦ, предназначенных для работы на этом виде топлива.</w:t>
      </w:r>
    </w:p>
    <w:p w14:paraId="6C6A582F" w14:textId="77777777" w:rsidR="00F830FA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Увеличение объемов добычи торфа топливной группы требует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подготовки 8000 га новых площадей торфяных месторождений и закупки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дополнительного технологического оборудования. Предусматривается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дальнейшее увеличение добычи кускового торфа. В долгосрочной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перспективе возможно сооружение мобильных заводов мощностью 5-10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тыс.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тонн.</w:t>
      </w:r>
    </w:p>
    <w:p w14:paraId="46C5E4A1" w14:textId="77777777" w:rsidR="00F830FA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Для повышения коэффициента использования залежей торфа и таким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образом увеличения извлекаемых его запасов необходимо широкое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внедрение новых направлений использования выработанных торфяных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месторождений - выработка запасов торфа с оставлением 0,2-0,3 метра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защитного слоя, повторное заболачивание выработанных месторождений.</w:t>
      </w:r>
    </w:p>
    <w:p w14:paraId="30E0E183" w14:textId="77777777" w:rsidR="00F830FA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По состоянию на 1 января 2003 г. в неогеновых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отложениях известно 3 месторождения бурых углей: Житковичское,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Бриневское и Тонежское с общими запасами 151,6 млн.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т.</w:t>
      </w:r>
      <w:r w:rsidR="00DD793B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Разведаны детально и подготовлены для промышленного освоения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Северная (23,5 млн.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т) и Найдинская (23,1 млн.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т) залежи углей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Житковичского месторождения, две другие - Южная (13,8 млн.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т) и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Кольменская (8,6 млн.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т) разведаны предварительно.</w:t>
      </w:r>
    </w:p>
    <w:p w14:paraId="3E381D15" w14:textId="77777777" w:rsidR="00F830FA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На базе Житковичского месторождения с учетом предварительно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разведанных запасов возможно строительство буроугольного карьера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годовой мощностью 2 млн.т (0,37 млн.т у.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т.). Ориентировочная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стоимость строительства первой очереди разреза мощностью в 1,2 млн.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в год (0,22 млн.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 у.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т.) составит 57 млн.долларов США, при увеличении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мощности до 2-2,4 млн.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 потребуется дополнительно 25,7 млн.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долларов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США. Угли низкокалорийные - низшая теплота сгорания рабочего топлива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1500-1700 ккал/кг, влажность - 56-60 процентов, средняя зольность -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17-23 процента, пригодны для использования как коммунально-бытовое</w:t>
      </w:r>
      <w:r w:rsidR="00BB190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топливо после брикетирования совместно с торфом.</w:t>
      </w:r>
    </w:p>
    <w:p w14:paraId="09C074D7" w14:textId="77777777" w:rsidR="00F830FA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Разработка угольных месторождений возможна открытым способом,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однако в ближайшей перспективе не рекомендована республиканской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экологической комиссией, поскольку в результате вынужденного резкого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снижения грунтовых вод возможный экологический ущерб из-за гибели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лесных угодий, рыбных прудов, снижения урожайности сельхозугодий,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запыленности территорий значительно превысит получаемые выгоды.</w:t>
      </w:r>
    </w:p>
    <w:p w14:paraId="374F1726" w14:textId="77777777" w:rsidR="00F830FA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Прогнозные запасы горючих сланцев (Любанское и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Туровское месторождения) оцениваются в 11 млрд.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т, промышленные 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3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млрд.т. Наиболее изученным является Туровское месторождение, в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пределах которого предварительно разведано первое шахтное поле с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запасами 475-697 млн.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</w:t>
      </w:r>
      <w:r w:rsidR="00DD793B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(1 млн.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 таких сланцев эквивалентен примерно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220 тыс.т у.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т.).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Теплота сгорания - 1000-1510 ккал/кг, зольность -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75 процентов, выход смол - 6-9,2 процента, содержание серы - 2,6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процента.</w:t>
      </w:r>
    </w:p>
    <w:p w14:paraId="7037EBBC" w14:textId="77777777" w:rsidR="00754510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По своим качественным показателям белорусские горючие сланцы не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являются эффективным топливом из-за высокой их зольности и низкой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теплоты сгорания. Они не пригодны для прямого сжигания, а требуют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предварительной термической переработки с выходом жидкого и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газообразного топлива. Стоимость получаемых продуктов (коксовый газ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и сланцевое масло) на 30 процентов выше мировых цен на нефть с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учетом ее доставки на территорию республики.</w:t>
      </w:r>
    </w:p>
    <w:p w14:paraId="2C5B90D2" w14:textId="77777777" w:rsidR="00F830FA" w:rsidRPr="000F34F7" w:rsidRDefault="00F830FA" w:rsidP="00DD79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Помимо сказанного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следует отметить, что получаемая после термической переработки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черная зола не пригодна для дальнейшего использования в сельском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хозяйстве и строительстве, а из-за неполного извлечения органической</w:t>
      </w:r>
      <w:r w:rsidR="00754510"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F34F7">
        <w:rPr>
          <w:rFonts w:ascii="Times New Roman" w:hAnsi="Times New Roman" w:cs="Times New Roman"/>
          <w:noProof/>
          <w:color w:val="000000"/>
          <w:sz w:val="28"/>
          <w:szCs w:val="28"/>
        </w:rPr>
        <w:t>массы в золе прослеживается содержание канцерогенных веществ.</w:t>
      </w:r>
    </w:p>
    <w:p w14:paraId="4FCF9624" w14:textId="77777777" w:rsidR="003405B0" w:rsidRPr="000F34F7" w:rsidRDefault="003405B0" w:rsidP="00DD793B">
      <w:pPr>
        <w:pStyle w:val="aa"/>
        <w:tabs>
          <w:tab w:val="left" w:pos="0"/>
        </w:tabs>
        <w:autoSpaceDE/>
        <w:autoSpaceDN/>
        <w:adjustRightInd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14:paraId="69BFB25A" w14:textId="77777777" w:rsidR="007643F4" w:rsidRPr="000F34F7" w:rsidRDefault="007643F4" w:rsidP="00DD793B">
      <w:pPr>
        <w:tabs>
          <w:tab w:val="left" w:pos="0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0F34F7">
        <w:rPr>
          <w:noProof/>
          <w:color w:val="000000"/>
          <w:sz w:val="28"/>
        </w:rPr>
        <w:br w:type="page"/>
      </w:r>
      <w:r w:rsidRPr="000F34F7">
        <w:rPr>
          <w:b/>
          <w:noProof/>
          <w:color w:val="000000"/>
          <w:sz w:val="28"/>
        </w:rPr>
        <w:lastRenderedPageBreak/>
        <w:t>Список использованных источников</w:t>
      </w:r>
    </w:p>
    <w:p w14:paraId="7A2A0746" w14:textId="77777777" w:rsidR="00DD793B" w:rsidRPr="000F34F7" w:rsidRDefault="00DD793B" w:rsidP="00DD793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9660DCE" w14:textId="77777777" w:rsidR="003C3056" w:rsidRPr="000F34F7" w:rsidRDefault="003C3056" w:rsidP="00DD793B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 xml:space="preserve">1. </w:t>
      </w:r>
      <w:r w:rsidRPr="000F34F7">
        <w:rPr>
          <w:iCs/>
          <w:noProof/>
          <w:color w:val="000000"/>
          <w:sz w:val="28"/>
          <w:szCs w:val="28"/>
        </w:rPr>
        <w:t xml:space="preserve">Барышев В., Трутаев В. </w:t>
      </w:r>
      <w:r w:rsidRPr="000F34F7">
        <w:rPr>
          <w:noProof/>
          <w:color w:val="000000"/>
          <w:sz w:val="28"/>
          <w:szCs w:val="28"/>
        </w:rPr>
        <w:t>Источник энергии - в ее экономии // Белор. думка. 1997.</w:t>
      </w:r>
    </w:p>
    <w:p w14:paraId="1B2C579A" w14:textId="77777777" w:rsidR="00A87BB6" w:rsidRPr="000F34F7" w:rsidRDefault="00A87BB6" w:rsidP="00DD793B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 xml:space="preserve">2. </w:t>
      </w:r>
      <w:r w:rsidRPr="000F34F7">
        <w:rPr>
          <w:iCs/>
          <w:noProof/>
          <w:color w:val="000000"/>
          <w:sz w:val="28"/>
          <w:szCs w:val="28"/>
        </w:rPr>
        <w:t xml:space="preserve">Герасимов В.В. </w:t>
      </w:r>
      <w:r w:rsidRPr="000F34F7">
        <w:rPr>
          <w:noProof/>
          <w:color w:val="000000"/>
          <w:sz w:val="28"/>
          <w:szCs w:val="28"/>
        </w:rPr>
        <w:t>Основные направления развития энергетики Республики Беларусь // Нестор-вестник-НВ. 1997.</w:t>
      </w:r>
    </w:p>
    <w:p w14:paraId="0F297887" w14:textId="77777777" w:rsidR="007643F4" w:rsidRPr="000F34F7" w:rsidRDefault="00A87BB6" w:rsidP="00DD793B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 xml:space="preserve">3. </w:t>
      </w:r>
      <w:r w:rsidR="003C3056" w:rsidRPr="000F34F7">
        <w:rPr>
          <w:noProof/>
          <w:color w:val="000000"/>
          <w:sz w:val="28"/>
          <w:szCs w:val="28"/>
        </w:rPr>
        <w:t>Основы энергосбережения: Учеб. пособие / М.</w:t>
      </w:r>
      <w:r w:rsidR="00DD793B" w:rsidRPr="000F34F7">
        <w:rPr>
          <w:noProof/>
          <w:color w:val="000000"/>
          <w:sz w:val="28"/>
          <w:szCs w:val="28"/>
        </w:rPr>
        <w:t>В. Самойлов, В.В. Паневчик, А.</w:t>
      </w:r>
      <w:r w:rsidR="003C3056" w:rsidRPr="000F34F7">
        <w:rPr>
          <w:noProof/>
          <w:color w:val="000000"/>
          <w:sz w:val="28"/>
          <w:szCs w:val="28"/>
        </w:rPr>
        <w:t>Н. Ковалев. 2-е изд., стереотип. – Мн.: БГЭУ, 2002. – 198 с.</w:t>
      </w:r>
    </w:p>
    <w:p w14:paraId="450194C1" w14:textId="77777777" w:rsidR="003C3056" w:rsidRPr="000F34F7" w:rsidRDefault="00A87BB6" w:rsidP="00DD793B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0F34F7">
        <w:rPr>
          <w:noProof/>
          <w:color w:val="000000"/>
          <w:sz w:val="28"/>
          <w:szCs w:val="28"/>
        </w:rPr>
        <w:t>4. Стандартизация энергопотребления - основа энергосбережения / П.П. Безруков, Е. В. Пашков, Ю.А. Церерин, М.Б. Плущевский //Стандарты и качество. 1993.</w:t>
      </w:r>
    </w:p>
    <w:sectPr w:rsidR="003C3056" w:rsidRPr="000F34F7" w:rsidSect="00DD793B">
      <w:headerReference w:type="even" r:id="rId19"/>
      <w:footerReference w:type="even" r:id="rId20"/>
      <w:footerReference w:type="default" r:id="rId21"/>
      <w:pgSz w:w="11909" w:h="16834"/>
      <w:pgMar w:top="1134" w:right="850" w:bottom="1134" w:left="1701" w:header="709" w:footer="709" w:gutter="0"/>
      <w:pgNumType w:start="1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D8D0" w14:textId="77777777" w:rsidR="003D2B72" w:rsidRDefault="003D2B72">
      <w:pPr>
        <w:pStyle w:val="a5"/>
      </w:pPr>
      <w:r>
        <w:separator/>
      </w:r>
    </w:p>
  </w:endnote>
  <w:endnote w:type="continuationSeparator" w:id="0">
    <w:p w14:paraId="49814E28" w14:textId="77777777" w:rsidR="003D2B72" w:rsidRDefault="003D2B72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39B7" w14:textId="77777777" w:rsidR="00F830FA" w:rsidRDefault="00F830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F9ECB5" w14:textId="77777777" w:rsidR="00F830FA" w:rsidRDefault="00F830F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C195" w14:textId="77777777" w:rsidR="00F830FA" w:rsidRPr="00090F0B" w:rsidRDefault="00F830FA" w:rsidP="00090F0B">
    <w:pPr>
      <w:pStyle w:val="a5"/>
      <w:framePr w:wrap="around" w:vAnchor="text" w:hAnchor="margin" w:xAlign="center" w:y="1"/>
      <w:ind w:firstLine="0"/>
      <w:jc w:val="center"/>
      <w:rPr>
        <w:rStyle w:val="a7"/>
        <w:sz w:val="28"/>
        <w:szCs w:val="28"/>
      </w:rPr>
    </w:pPr>
    <w:r w:rsidRPr="00090F0B">
      <w:rPr>
        <w:rStyle w:val="a7"/>
        <w:sz w:val="28"/>
        <w:szCs w:val="28"/>
      </w:rPr>
      <w:fldChar w:fldCharType="begin"/>
    </w:r>
    <w:r w:rsidRPr="00090F0B">
      <w:rPr>
        <w:rStyle w:val="a7"/>
        <w:sz w:val="28"/>
        <w:szCs w:val="28"/>
      </w:rPr>
      <w:instrText xml:space="preserve">PAGE  </w:instrText>
    </w:r>
    <w:r w:rsidRPr="00090F0B">
      <w:rPr>
        <w:rStyle w:val="a7"/>
        <w:sz w:val="28"/>
        <w:szCs w:val="28"/>
      </w:rPr>
      <w:fldChar w:fldCharType="separate"/>
    </w:r>
    <w:r w:rsidR="000F34F7">
      <w:rPr>
        <w:rStyle w:val="a7"/>
        <w:noProof/>
        <w:sz w:val="28"/>
        <w:szCs w:val="28"/>
      </w:rPr>
      <w:t>10</w:t>
    </w:r>
    <w:r w:rsidRPr="00090F0B">
      <w:rPr>
        <w:rStyle w:val="a7"/>
        <w:sz w:val="28"/>
        <w:szCs w:val="28"/>
      </w:rPr>
      <w:fldChar w:fldCharType="end"/>
    </w:r>
  </w:p>
  <w:p w14:paraId="30DC1CAA" w14:textId="77777777" w:rsidR="00F830FA" w:rsidRDefault="00F830F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C332" w14:textId="77777777" w:rsidR="003D2B72" w:rsidRDefault="003D2B72">
      <w:pPr>
        <w:pStyle w:val="a5"/>
      </w:pPr>
      <w:r>
        <w:separator/>
      </w:r>
    </w:p>
  </w:footnote>
  <w:footnote w:type="continuationSeparator" w:id="0">
    <w:p w14:paraId="68D305EB" w14:textId="77777777" w:rsidR="003D2B72" w:rsidRDefault="003D2B72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CB08" w14:textId="77777777" w:rsidR="00F830FA" w:rsidRDefault="00F830FA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1DCB26" w14:textId="77777777" w:rsidR="00F830FA" w:rsidRDefault="00F830FA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470"/>
    <w:multiLevelType w:val="hybridMultilevel"/>
    <w:tmpl w:val="D17AF63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6F32AAD"/>
    <w:multiLevelType w:val="hybridMultilevel"/>
    <w:tmpl w:val="0B503F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1A9503B4"/>
    <w:multiLevelType w:val="singleLevel"/>
    <w:tmpl w:val="728A89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9D36CB"/>
    <w:multiLevelType w:val="hybridMultilevel"/>
    <w:tmpl w:val="381043F2"/>
    <w:lvl w:ilvl="0" w:tplc="FFFFFFFF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cs="Times New Roman" w:hint="default"/>
        <w:w w:val="1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4" w15:restartNumberingAfterBreak="0">
    <w:nsid w:val="4F3E5056"/>
    <w:multiLevelType w:val="hybridMultilevel"/>
    <w:tmpl w:val="9062823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548F2AF7"/>
    <w:multiLevelType w:val="hybridMultilevel"/>
    <w:tmpl w:val="82882F3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6D731B8"/>
    <w:multiLevelType w:val="hybridMultilevel"/>
    <w:tmpl w:val="7AEE9DE0"/>
    <w:lvl w:ilvl="0" w:tplc="FFFFFFFF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58527FC3"/>
    <w:multiLevelType w:val="hybridMultilevel"/>
    <w:tmpl w:val="2CE0E0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811B4B"/>
    <w:multiLevelType w:val="hybridMultilevel"/>
    <w:tmpl w:val="A8567F2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8B4F24"/>
    <w:multiLevelType w:val="hybridMultilevel"/>
    <w:tmpl w:val="F8964966"/>
    <w:lvl w:ilvl="0" w:tplc="FFFFFFFF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0B"/>
    <w:rsid w:val="0002259F"/>
    <w:rsid w:val="0005126A"/>
    <w:rsid w:val="00054AF2"/>
    <w:rsid w:val="0006111D"/>
    <w:rsid w:val="00061678"/>
    <w:rsid w:val="00061EF7"/>
    <w:rsid w:val="00090F0B"/>
    <w:rsid w:val="000F34F7"/>
    <w:rsid w:val="0010737F"/>
    <w:rsid w:val="00110D08"/>
    <w:rsid w:val="00141BFF"/>
    <w:rsid w:val="001962AA"/>
    <w:rsid w:val="001B6B9F"/>
    <w:rsid w:val="001E04D7"/>
    <w:rsid w:val="00200DC8"/>
    <w:rsid w:val="002209A9"/>
    <w:rsid w:val="00227E6F"/>
    <w:rsid w:val="002433BC"/>
    <w:rsid w:val="002C08D3"/>
    <w:rsid w:val="002C1024"/>
    <w:rsid w:val="002D16B5"/>
    <w:rsid w:val="002E6A1F"/>
    <w:rsid w:val="002F0701"/>
    <w:rsid w:val="002F6C5E"/>
    <w:rsid w:val="00311448"/>
    <w:rsid w:val="00336DAA"/>
    <w:rsid w:val="003405B0"/>
    <w:rsid w:val="00370122"/>
    <w:rsid w:val="003A4764"/>
    <w:rsid w:val="003A5609"/>
    <w:rsid w:val="003B3C17"/>
    <w:rsid w:val="003C3056"/>
    <w:rsid w:val="003C5314"/>
    <w:rsid w:val="003D2B72"/>
    <w:rsid w:val="003E7327"/>
    <w:rsid w:val="003F5B37"/>
    <w:rsid w:val="004105C7"/>
    <w:rsid w:val="00422E98"/>
    <w:rsid w:val="00433FFC"/>
    <w:rsid w:val="004B4482"/>
    <w:rsid w:val="004B56AA"/>
    <w:rsid w:val="00504358"/>
    <w:rsid w:val="005613A8"/>
    <w:rsid w:val="005C222C"/>
    <w:rsid w:val="005E19F6"/>
    <w:rsid w:val="00602A03"/>
    <w:rsid w:val="0061487A"/>
    <w:rsid w:val="00616315"/>
    <w:rsid w:val="006225E3"/>
    <w:rsid w:val="006B18BB"/>
    <w:rsid w:val="006D3F35"/>
    <w:rsid w:val="006F0B7B"/>
    <w:rsid w:val="006F1041"/>
    <w:rsid w:val="007055E0"/>
    <w:rsid w:val="007241F8"/>
    <w:rsid w:val="007351CA"/>
    <w:rsid w:val="00754510"/>
    <w:rsid w:val="00754871"/>
    <w:rsid w:val="007643F4"/>
    <w:rsid w:val="00786D22"/>
    <w:rsid w:val="007B75FA"/>
    <w:rsid w:val="007C6AB6"/>
    <w:rsid w:val="007F5538"/>
    <w:rsid w:val="008E7EBF"/>
    <w:rsid w:val="008F2CDF"/>
    <w:rsid w:val="008F5375"/>
    <w:rsid w:val="00936E11"/>
    <w:rsid w:val="009378D6"/>
    <w:rsid w:val="009B4808"/>
    <w:rsid w:val="009C191E"/>
    <w:rsid w:val="009F624E"/>
    <w:rsid w:val="00A070DB"/>
    <w:rsid w:val="00A41CF3"/>
    <w:rsid w:val="00A42975"/>
    <w:rsid w:val="00A5020B"/>
    <w:rsid w:val="00A50A65"/>
    <w:rsid w:val="00A8589A"/>
    <w:rsid w:val="00A87BB6"/>
    <w:rsid w:val="00AE7593"/>
    <w:rsid w:val="00AF4750"/>
    <w:rsid w:val="00B20C51"/>
    <w:rsid w:val="00B57894"/>
    <w:rsid w:val="00B653C0"/>
    <w:rsid w:val="00B83938"/>
    <w:rsid w:val="00B93774"/>
    <w:rsid w:val="00B93C8F"/>
    <w:rsid w:val="00BA0D6F"/>
    <w:rsid w:val="00BB0DB7"/>
    <w:rsid w:val="00BB1900"/>
    <w:rsid w:val="00BB642C"/>
    <w:rsid w:val="00BC31DD"/>
    <w:rsid w:val="00BD49AA"/>
    <w:rsid w:val="00C1047A"/>
    <w:rsid w:val="00C13BCD"/>
    <w:rsid w:val="00C275A3"/>
    <w:rsid w:val="00C765CA"/>
    <w:rsid w:val="00C9470B"/>
    <w:rsid w:val="00CA6B39"/>
    <w:rsid w:val="00D0654A"/>
    <w:rsid w:val="00D13F16"/>
    <w:rsid w:val="00D37A97"/>
    <w:rsid w:val="00D42EB2"/>
    <w:rsid w:val="00D53D93"/>
    <w:rsid w:val="00D74FEC"/>
    <w:rsid w:val="00DC0CAE"/>
    <w:rsid w:val="00DD793B"/>
    <w:rsid w:val="00E36CAB"/>
    <w:rsid w:val="00E45CE0"/>
    <w:rsid w:val="00E77122"/>
    <w:rsid w:val="00EB599D"/>
    <w:rsid w:val="00ED1A40"/>
    <w:rsid w:val="00ED4374"/>
    <w:rsid w:val="00F206FA"/>
    <w:rsid w:val="00F3664B"/>
    <w:rsid w:val="00F44382"/>
    <w:rsid w:val="00F82806"/>
    <w:rsid w:val="00F830FA"/>
    <w:rsid w:val="00F93E6D"/>
    <w:rsid w:val="00F9602D"/>
    <w:rsid w:val="00FB2B50"/>
    <w:rsid w:val="00F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F6121"/>
  <w14:defaultImageDpi w14:val="0"/>
  <w15:docId w15:val="{DDA4577E-128C-4E61-A8CE-80E34CAA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jc w:val="center"/>
      <w:outlineLvl w:val="0"/>
    </w:pPr>
    <w:rPr>
      <w:color w:val="000000"/>
      <w:w w:val="10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88" w:lineRule="auto"/>
      <w:jc w:val="both"/>
      <w:outlineLvl w:val="3"/>
    </w:pPr>
    <w:rPr>
      <w:i/>
      <w:color w:val="000000"/>
      <w:spacing w:val="-15"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pPr>
      <w:shd w:val="clear" w:color="auto" w:fill="FFFFFF"/>
      <w:tabs>
        <w:tab w:val="left" w:pos="2491"/>
      </w:tabs>
      <w:jc w:val="center"/>
    </w:pPr>
    <w:rPr>
      <w:color w:val="000000"/>
      <w:sz w:val="28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widowControl/>
      <w:autoSpaceDE/>
      <w:autoSpaceDN/>
      <w:adjustRightInd/>
      <w:ind w:firstLine="720"/>
    </w:pPr>
    <w:rPr>
      <w:sz w:val="28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line="260" w:lineRule="auto"/>
      <w:ind w:firstLine="320"/>
      <w:jc w:val="both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character" w:styleId="a7">
    <w:name w:val="page number"/>
    <w:basedOn w:val="a0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60" w:line="260" w:lineRule="auto"/>
      <w:ind w:left="880" w:right="800"/>
      <w:jc w:val="center"/>
    </w:pPr>
    <w:rPr>
      <w:rFonts w:ascii="Arial Narrow" w:hAnsi="Arial Narrow"/>
      <w:sz w:val="18"/>
      <w:szCs w:val="18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</w:style>
  <w:style w:type="paragraph" w:styleId="aa">
    <w:name w:val="Body Text Indent"/>
    <w:basedOn w:val="a"/>
    <w:link w:val="ab"/>
    <w:uiPriority w:val="9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</w:style>
  <w:style w:type="paragraph" w:customStyle="1" w:styleId="FR5">
    <w:name w:val="FR5"/>
    <w:pPr>
      <w:widowControl w:val="0"/>
      <w:autoSpaceDE w:val="0"/>
      <w:autoSpaceDN w:val="0"/>
      <w:adjustRightInd w:val="0"/>
      <w:spacing w:before="60"/>
      <w:jc w:val="both"/>
    </w:pPr>
    <w:rPr>
      <w:rFonts w:ascii="Arial" w:hAnsi="Arial" w:cs="Arial"/>
      <w:b/>
      <w:bCs/>
      <w:sz w:val="12"/>
      <w:szCs w:val="12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40"/>
      <w:ind w:left="400"/>
    </w:pPr>
    <w:rPr>
      <w:rFonts w:ascii="Arial" w:hAnsi="Arial" w:cs="Arial"/>
      <w:i/>
      <w:iCs/>
      <w:noProof/>
      <w:sz w:val="36"/>
      <w:szCs w:val="36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20"/>
      <w:ind w:left="1400"/>
    </w:pPr>
    <w:rPr>
      <w:rFonts w:ascii="Arial" w:hAnsi="Arial" w:cs="Arial"/>
      <w:i/>
      <w:iCs/>
      <w:sz w:val="28"/>
      <w:szCs w:val="28"/>
      <w:lang w:val="en-US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</w:style>
  <w:style w:type="paragraph" w:customStyle="1" w:styleId="t01">
    <w:name w:val="t01"/>
    <w:basedOn w:val="a"/>
    <w:rsid w:val="009F62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rsid w:val="009F62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9F624E"/>
    <w:rPr>
      <w:rFonts w:cs="Times New Roman"/>
      <w:b/>
      <w:bCs/>
    </w:rPr>
  </w:style>
  <w:style w:type="table" w:styleId="af0">
    <w:name w:val="Table Grid"/>
    <w:basedOn w:val="a1"/>
    <w:uiPriority w:val="39"/>
    <w:rsid w:val="003405B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rsid w:val="00F9602D"/>
    <w:rPr>
      <w:rFonts w:cs="Times New Roman"/>
      <w:color w:val="0033CC"/>
      <w:u w:val="single"/>
    </w:rPr>
  </w:style>
  <w:style w:type="paragraph" w:styleId="HTML">
    <w:name w:val="HTML Preformatted"/>
    <w:basedOn w:val="a"/>
    <w:link w:val="HTML0"/>
    <w:uiPriority w:val="99"/>
    <w:rsid w:val="00F960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2212</Words>
  <Characters>12615</Characters>
  <Application>Microsoft Office Word</Application>
  <DocSecurity>0</DocSecurity>
  <Lines>105</Lines>
  <Paragraphs>29</Paragraphs>
  <ScaleCrop>false</ScaleCrop>
  <Company>Брехня</Company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РЕСПУБЛИКИ БЕЛАРУСЬ</dc:title>
  <dc:subject/>
  <dc:creator>Игорь</dc:creator>
  <cp:keywords/>
  <dc:description/>
  <cp:lastModifiedBy>Igor</cp:lastModifiedBy>
  <cp:revision>2</cp:revision>
  <cp:lastPrinted>2005-01-09T10:43:00Z</cp:lastPrinted>
  <dcterms:created xsi:type="dcterms:W3CDTF">2025-05-01T17:30:00Z</dcterms:created>
  <dcterms:modified xsi:type="dcterms:W3CDTF">2025-05-01T17:30:00Z</dcterms:modified>
</cp:coreProperties>
</file>