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26DC" w14:textId="77777777" w:rsidR="00000000" w:rsidRDefault="00387AF6">
      <w:pPr>
        <w:pStyle w:val="1"/>
        <w:rPr>
          <w:b w:val="0"/>
          <w:i/>
          <w:caps/>
          <w:sz w:val="40"/>
        </w:rPr>
      </w:pPr>
      <w:r>
        <w:rPr>
          <w:b w:val="0"/>
          <w:i/>
          <w:caps/>
          <w:sz w:val="40"/>
        </w:rPr>
        <w:t>Министерство образования Украины</w:t>
      </w:r>
    </w:p>
    <w:p w14:paraId="1F359845" w14:textId="77777777" w:rsidR="00000000" w:rsidRDefault="00387AF6">
      <w:pPr>
        <w:pStyle w:val="1"/>
        <w:rPr>
          <w:b w:val="0"/>
          <w:sz w:val="40"/>
        </w:rPr>
      </w:pPr>
      <w:r>
        <w:rPr>
          <w:b w:val="0"/>
          <w:i/>
          <w:sz w:val="40"/>
        </w:rPr>
        <w:t>Одесская Государственная Академия Холода</w:t>
      </w:r>
    </w:p>
    <w:p w14:paraId="661F5A71" w14:textId="77777777" w:rsidR="00000000" w:rsidRDefault="00387AF6">
      <w:pPr>
        <w:pStyle w:val="1"/>
        <w:rPr>
          <w:b w:val="0"/>
          <w:sz w:val="40"/>
        </w:rPr>
      </w:pPr>
      <w:r>
        <w:rPr>
          <w:b w:val="0"/>
          <w:sz w:val="40"/>
        </w:rPr>
        <w:t>Кафедра компрессорных машин.</w:t>
      </w:r>
    </w:p>
    <w:p w14:paraId="5BDD96E9" w14:textId="77777777" w:rsidR="00000000" w:rsidRDefault="00387AF6">
      <w:pPr>
        <w:pStyle w:val="1"/>
        <w:rPr>
          <w:b w:val="0"/>
          <w:sz w:val="48"/>
        </w:rPr>
      </w:pPr>
    </w:p>
    <w:p w14:paraId="5EF35E21" w14:textId="77777777" w:rsidR="00000000" w:rsidRDefault="00387AF6">
      <w:pPr>
        <w:pStyle w:val="1"/>
        <w:rPr>
          <w:b w:val="0"/>
          <w:sz w:val="48"/>
        </w:rPr>
      </w:pPr>
    </w:p>
    <w:p w14:paraId="396F1100" w14:textId="77777777" w:rsidR="00000000" w:rsidRDefault="00387AF6">
      <w:pPr>
        <w:pStyle w:val="1"/>
        <w:rPr>
          <w:b w:val="0"/>
          <w:sz w:val="48"/>
        </w:rPr>
      </w:pPr>
    </w:p>
    <w:p w14:paraId="74EBEDE3" w14:textId="77777777" w:rsidR="00000000" w:rsidRDefault="00387AF6">
      <w:pPr>
        <w:pStyle w:val="1"/>
        <w:rPr>
          <w:b w:val="0"/>
          <w:sz w:val="48"/>
        </w:rPr>
      </w:pPr>
    </w:p>
    <w:p w14:paraId="1A1202D8" w14:textId="77777777" w:rsidR="00000000" w:rsidRDefault="00387AF6">
      <w:pPr>
        <w:pStyle w:val="1"/>
        <w:rPr>
          <w:b w:val="0"/>
          <w:sz w:val="48"/>
        </w:rPr>
      </w:pPr>
    </w:p>
    <w:p w14:paraId="4003E92B" w14:textId="77777777" w:rsidR="00000000" w:rsidRDefault="00387AF6">
      <w:pPr>
        <w:pStyle w:val="1"/>
        <w:rPr>
          <w:b w:val="0"/>
          <w:sz w:val="48"/>
        </w:rPr>
      </w:pPr>
    </w:p>
    <w:p w14:paraId="7114E225" w14:textId="77777777" w:rsidR="00000000" w:rsidRDefault="00387AF6">
      <w:pPr>
        <w:pStyle w:val="1"/>
        <w:rPr>
          <w:b w:val="0"/>
          <w:sz w:val="48"/>
        </w:rPr>
      </w:pPr>
    </w:p>
    <w:p w14:paraId="4934A93D" w14:textId="77777777" w:rsidR="00000000" w:rsidRDefault="00387AF6">
      <w:pPr>
        <w:pStyle w:val="1"/>
        <w:rPr>
          <w:b w:val="0"/>
          <w:sz w:val="48"/>
        </w:rPr>
      </w:pPr>
    </w:p>
    <w:p w14:paraId="044D767C" w14:textId="77777777" w:rsidR="00000000" w:rsidRDefault="00387AF6">
      <w:pPr>
        <w:pStyle w:val="1"/>
        <w:rPr>
          <w:sz w:val="52"/>
        </w:rPr>
      </w:pPr>
      <w:r>
        <w:rPr>
          <w:sz w:val="52"/>
        </w:rPr>
        <w:t>Подшипники качения и скольжения.</w:t>
      </w:r>
    </w:p>
    <w:p w14:paraId="2AC7270C" w14:textId="77777777" w:rsidR="00000000" w:rsidRDefault="00387AF6">
      <w:pPr>
        <w:pStyle w:val="1"/>
        <w:rPr>
          <w:sz w:val="52"/>
        </w:rPr>
      </w:pPr>
    </w:p>
    <w:p w14:paraId="3531D372" w14:textId="77777777" w:rsidR="00000000" w:rsidRDefault="00387AF6">
      <w:pPr>
        <w:pStyle w:val="1"/>
        <w:rPr>
          <w:sz w:val="52"/>
        </w:rPr>
      </w:pPr>
    </w:p>
    <w:p w14:paraId="53899F52" w14:textId="77777777" w:rsidR="00000000" w:rsidRDefault="00387AF6">
      <w:pPr>
        <w:pStyle w:val="1"/>
        <w:rPr>
          <w:sz w:val="52"/>
        </w:rPr>
      </w:pPr>
    </w:p>
    <w:p w14:paraId="61B1DDA3" w14:textId="77777777" w:rsidR="00000000" w:rsidRDefault="00387AF6">
      <w:pPr>
        <w:pStyle w:val="1"/>
        <w:rPr>
          <w:sz w:val="52"/>
        </w:rPr>
      </w:pPr>
    </w:p>
    <w:p w14:paraId="7F908FAD" w14:textId="77777777" w:rsidR="00000000" w:rsidRDefault="00387AF6">
      <w:pPr>
        <w:pStyle w:val="1"/>
        <w:rPr>
          <w:sz w:val="52"/>
        </w:rPr>
      </w:pPr>
    </w:p>
    <w:p w14:paraId="67E4DB67" w14:textId="77777777" w:rsidR="00000000" w:rsidRDefault="00387AF6">
      <w:pPr>
        <w:pStyle w:val="1"/>
        <w:rPr>
          <w:sz w:val="52"/>
        </w:rPr>
      </w:pPr>
    </w:p>
    <w:p w14:paraId="51C1EC7D" w14:textId="77777777" w:rsidR="00000000" w:rsidRDefault="00387AF6">
      <w:pPr>
        <w:pStyle w:val="1"/>
        <w:ind w:left="5040"/>
        <w:jc w:val="left"/>
        <w:rPr>
          <w:sz w:val="36"/>
        </w:rPr>
      </w:pPr>
      <w:r>
        <w:rPr>
          <w:sz w:val="36"/>
        </w:rPr>
        <w:t>Студента 231 гр.</w:t>
      </w:r>
    </w:p>
    <w:p w14:paraId="179A4ABC" w14:textId="77777777" w:rsidR="00000000" w:rsidRDefault="00387AF6">
      <w:pPr>
        <w:pStyle w:val="1"/>
        <w:ind w:left="5040"/>
        <w:jc w:val="left"/>
        <w:rPr>
          <w:sz w:val="36"/>
        </w:rPr>
      </w:pPr>
      <w:r>
        <w:rPr>
          <w:sz w:val="36"/>
        </w:rPr>
        <w:t>Тарасенко Е.А.</w:t>
      </w:r>
    </w:p>
    <w:p w14:paraId="1531C12D" w14:textId="77777777" w:rsidR="00000000" w:rsidRDefault="00387AF6">
      <w:pPr>
        <w:pStyle w:val="1"/>
        <w:ind w:left="6480"/>
        <w:jc w:val="left"/>
        <w:rPr>
          <w:sz w:val="36"/>
        </w:rPr>
      </w:pPr>
    </w:p>
    <w:p w14:paraId="30CC9BA3" w14:textId="77777777" w:rsidR="00000000" w:rsidRDefault="00387AF6">
      <w:pPr>
        <w:pStyle w:val="1"/>
        <w:ind w:left="6480"/>
        <w:jc w:val="left"/>
        <w:rPr>
          <w:sz w:val="36"/>
        </w:rPr>
      </w:pPr>
    </w:p>
    <w:p w14:paraId="347B9036" w14:textId="77777777" w:rsidR="00000000" w:rsidRDefault="00387AF6">
      <w:pPr>
        <w:pStyle w:val="1"/>
        <w:ind w:left="6480"/>
        <w:jc w:val="left"/>
        <w:rPr>
          <w:sz w:val="36"/>
        </w:rPr>
      </w:pPr>
    </w:p>
    <w:p w14:paraId="035832D9" w14:textId="77777777" w:rsidR="00000000" w:rsidRDefault="00387AF6">
      <w:pPr>
        <w:pStyle w:val="1"/>
        <w:ind w:left="6480"/>
        <w:jc w:val="left"/>
        <w:rPr>
          <w:sz w:val="36"/>
        </w:rPr>
      </w:pPr>
    </w:p>
    <w:p w14:paraId="69A37064" w14:textId="77777777" w:rsidR="00000000" w:rsidRDefault="00387AF6">
      <w:pPr>
        <w:pStyle w:val="1"/>
        <w:ind w:left="6480"/>
        <w:jc w:val="left"/>
        <w:rPr>
          <w:sz w:val="36"/>
        </w:rPr>
      </w:pPr>
    </w:p>
    <w:p w14:paraId="3E1BAA0F" w14:textId="77777777" w:rsidR="00000000" w:rsidRDefault="00387AF6">
      <w:pPr>
        <w:pStyle w:val="a3"/>
        <w:rPr>
          <w:b w:val="0"/>
          <w:sz w:val="36"/>
        </w:rPr>
      </w:pPr>
    </w:p>
    <w:p w14:paraId="4657D359" w14:textId="77777777" w:rsidR="00000000" w:rsidRDefault="00387AF6">
      <w:pPr>
        <w:pStyle w:val="a3"/>
      </w:pPr>
      <w:r>
        <w:rPr>
          <w:b w:val="0"/>
          <w:sz w:val="36"/>
        </w:rPr>
        <w:t>Одесса 199</w:t>
      </w:r>
      <w:r>
        <w:rPr>
          <w:b w:val="0"/>
          <w:sz w:val="36"/>
          <w:lang w:val="en-US"/>
        </w:rPr>
        <w:t>8</w:t>
      </w:r>
      <w:r>
        <w:rPr>
          <w:b w:val="0"/>
          <w:sz w:val="36"/>
        </w:rPr>
        <w:t xml:space="preserve"> г.</w:t>
      </w:r>
      <w:r>
        <w:br w:type="page"/>
      </w:r>
      <w:r>
        <w:lastRenderedPageBreak/>
        <w:t>Подшипники качения и скольжения.</w:t>
      </w:r>
    </w:p>
    <w:p w14:paraId="3253C544" w14:textId="77777777" w:rsidR="00000000" w:rsidRDefault="00387AF6">
      <w:pPr>
        <w:pStyle w:val="a3"/>
      </w:pPr>
    </w:p>
    <w:p w14:paraId="52C38390" w14:textId="77777777" w:rsidR="00000000" w:rsidRDefault="00387AF6">
      <w:pPr>
        <w:spacing w:line="200" w:lineRule="atLeast"/>
        <w:ind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В поршневых ком</w:t>
      </w:r>
      <w:r>
        <w:rPr>
          <w:snapToGrid w:val="0"/>
          <w:color w:val="000000"/>
          <w:sz w:val="24"/>
        </w:rPr>
        <w:t>п</w:t>
      </w:r>
      <w:r>
        <w:rPr>
          <w:snapToGrid w:val="0"/>
          <w:sz w:val="24"/>
        </w:rPr>
        <w:t>рес</w:t>
      </w:r>
      <w:r>
        <w:rPr>
          <w:snapToGrid w:val="0"/>
          <w:sz w:val="24"/>
        </w:rPr>
        <w:t>сорах пр</w:t>
      </w:r>
      <w:r>
        <w:rPr>
          <w:snapToGrid w:val="0"/>
          <w:color w:val="000000"/>
          <w:sz w:val="24"/>
        </w:rPr>
        <w:t>и</w:t>
      </w:r>
      <w:r>
        <w:rPr>
          <w:snapToGrid w:val="0"/>
          <w:sz w:val="24"/>
        </w:rPr>
        <w:t>ме</w:t>
      </w:r>
      <w:r>
        <w:rPr>
          <w:snapToGrid w:val="0"/>
          <w:color w:val="000000"/>
          <w:sz w:val="24"/>
        </w:rPr>
        <w:t>н</w:t>
      </w:r>
      <w:r>
        <w:rPr>
          <w:snapToGrid w:val="0"/>
          <w:sz w:val="24"/>
        </w:rPr>
        <w:t>яют чаще всего подш</w:t>
      </w:r>
      <w:r>
        <w:rPr>
          <w:snapToGrid w:val="0"/>
          <w:color w:val="000000"/>
          <w:sz w:val="24"/>
        </w:rPr>
        <w:t>и</w:t>
      </w:r>
      <w:r>
        <w:rPr>
          <w:snapToGrid w:val="0"/>
          <w:sz w:val="24"/>
        </w:rPr>
        <w:t>пники сколь</w:t>
      </w:r>
      <w:r>
        <w:rPr>
          <w:snapToGrid w:val="0"/>
          <w:sz w:val="24"/>
        </w:rPr>
        <w:softHyphen/>
        <w:t>же</w:t>
      </w:r>
      <w:r>
        <w:rPr>
          <w:snapToGrid w:val="0"/>
          <w:color w:val="000000"/>
          <w:sz w:val="24"/>
        </w:rPr>
        <w:t>н</w:t>
      </w:r>
      <w:r>
        <w:rPr>
          <w:snapToGrid w:val="0"/>
          <w:sz w:val="24"/>
        </w:rPr>
        <w:t>ия. Основ</w:t>
      </w:r>
      <w:r>
        <w:rPr>
          <w:snapToGrid w:val="0"/>
          <w:color w:val="000000"/>
          <w:sz w:val="24"/>
        </w:rPr>
        <w:t>н</w:t>
      </w:r>
      <w:r>
        <w:rPr>
          <w:snapToGrid w:val="0"/>
          <w:sz w:val="24"/>
        </w:rPr>
        <w:t xml:space="preserve">ыми </w:t>
      </w:r>
      <w:r>
        <w:rPr>
          <w:snapToGrid w:val="0"/>
          <w:color w:val="000000"/>
          <w:sz w:val="24"/>
        </w:rPr>
        <w:t>элементами</w:t>
      </w:r>
      <w:r>
        <w:rPr>
          <w:snapToGrid w:val="0"/>
          <w:sz w:val="24"/>
        </w:rPr>
        <w:t xml:space="preserve"> подшипника ско</w:t>
      </w:r>
      <w:r>
        <w:rPr>
          <w:snapToGrid w:val="0"/>
          <w:color w:val="000000"/>
          <w:sz w:val="24"/>
        </w:rPr>
        <w:t>л</w:t>
      </w:r>
      <w:r>
        <w:rPr>
          <w:snapToGrid w:val="0"/>
          <w:sz w:val="24"/>
        </w:rPr>
        <w:t>ьже</w:t>
      </w:r>
      <w:r>
        <w:rPr>
          <w:snapToGrid w:val="0"/>
          <w:color w:val="000000"/>
          <w:sz w:val="24"/>
        </w:rPr>
        <w:t>н</w:t>
      </w:r>
      <w:r>
        <w:rPr>
          <w:snapToGrid w:val="0"/>
          <w:sz w:val="24"/>
        </w:rPr>
        <w:t>ия являются корпус и вкладыш</w:t>
      </w:r>
      <w:r>
        <w:rPr>
          <w:snapToGrid w:val="0"/>
          <w:color w:val="000000"/>
          <w:sz w:val="24"/>
        </w:rPr>
        <w:t>и</w:t>
      </w:r>
      <w:r>
        <w:rPr>
          <w:snapToGrid w:val="0"/>
          <w:sz w:val="24"/>
        </w:rPr>
        <w:t xml:space="preserve">. Корпус может быть </w:t>
      </w:r>
      <w:r>
        <w:rPr>
          <w:snapToGrid w:val="0"/>
          <w:color w:val="000000"/>
          <w:sz w:val="24"/>
        </w:rPr>
        <w:t>в</w:t>
      </w:r>
      <w:r>
        <w:rPr>
          <w:snapToGrid w:val="0"/>
          <w:sz w:val="24"/>
        </w:rPr>
        <w:t>ыпол</w:t>
      </w:r>
      <w:r>
        <w:rPr>
          <w:snapToGrid w:val="0"/>
          <w:color w:val="000000"/>
          <w:sz w:val="24"/>
        </w:rPr>
        <w:t>н</w:t>
      </w:r>
      <w:r>
        <w:rPr>
          <w:snapToGrid w:val="0"/>
          <w:sz w:val="24"/>
        </w:rPr>
        <w:t>е</w:t>
      </w:r>
      <w:r>
        <w:rPr>
          <w:snapToGrid w:val="0"/>
          <w:color w:val="000000"/>
          <w:sz w:val="24"/>
        </w:rPr>
        <w:t>н</w:t>
      </w:r>
      <w:r>
        <w:rPr>
          <w:snapToGrid w:val="0"/>
          <w:sz w:val="24"/>
        </w:rPr>
        <w:t xml:space="preserve"> в виде отд</w:t>
      </w:r>
      <w:r>
        <w:rPr>
          <w:snapToGrid w:val="0"/>
          <w:color w:val="000000"/>
          <w:sz w:val="24"/>
        </w:rPr>
        <w:t>е</w:t>
      </w:r>
      <w:r>
        <w:rPr>
          <w:snapToGrid w:val="0"/>
          <w:sz w:val="24"/>
        </w:rPr>
        <w:t>ль</w:t>
      </w:r>
      <w:r>
        <w:rPr>
          <w:snapToGrid w:val="0"/>
          <w:color w:val="000000"/>
          <w:sz w:val="24"/>
        </w:rPr>
        <w:t>н</w:t>
      </w:r>
      <w:r>
        <w:rPr>
          <w:snapToGrid w:val="0"/>
          <w:sz w:val="24"/>
        </w:rPr>
        <w:t xml:space="preserve">ой детали, </w:t>
      </w:r>
      <w:r>
        <w:rPr>
          <w:snapToGrid w:val="0"/>
          <w:color w:val="000000"/>
          <w:sz w:val="24"/>
        </w:rPr>
        <w:t>прикрепленной</w:t>
      </w:r>
      <w:r>
        <w:rPr>
          <w:snapToGrid w:val="0"/>
          <w:sz w:val="24"/>
        </w:rPr>
        <w:t xml:space="preserve"> к раме или отлит</w:t>
      </w:r>
      <w:r>
        <w:rPr>
          <w:snapToGrid w:val="0"/>
          <w:color w:val="000000"/>
          <w:sz w:val="24"/>
        </w:rPr>
        <w:t>ы</w:t>
      </w:r>
      <w:r>
        <w:rPr>
          <w:snapToGrid w:val="0"/>
          <w:sz w:val="24"/>
        </w:rPr>
        <w:t>м с ней заод</w:t>
      </w:r>
      <w:r>
        <w:rPr>
          <w:snapToGrid w:val="0"/>
          <w:color w:val="000000"/>
          <w:sz w:val="24"/>
        </w:rPr>
        <w:t>н</w:t>
      </w:r>
      <w:r>
        <w:rPr>
          <w:snapToGrid w:val="0"/>
          <w:sz w:val="24"/>
        </w:rPr>
        <w:t>о. Корпус подшипника часто изготовляют</w:t>
      </w:r>
      <w:r>
        <w:rPr>
          <w:snapToGrid w:val="0"/>
          <w:sz w:val="24"/>
        </w:rPr>
        <w:t xml:space="preserve"> разъемным.</w:t>
      </w:r>
    </w:p>
    <w:p w14:paraId="319B1E8E" w14:textId="77777777" w:rsidR="00000000" w:rsidRDefault="00387AF6">
      <w:pPr>
        <w:spacing w:line="200" w:lineRule="atLeast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Крышка и корпус имеют в п</w:t>
      </w:r>
      <w:r>
        <w:rPr>
          <w:snapToGrid w:val="0"/>
          <w:color w:val="000000"/>
          <w:sz w:val="24"/>
        </w:rPr>
        <w:t>л</w:t>
      </w:r>
      <w:r>
        <w:rPr>
          <w:snapToGrid w:val="0"/>
          <w:sz w:val="24"/>
        </w:rPr>
        <w:t>оскости разъема уста</w:t>
      </w:r>
      <w:r>
        <w:rPr>
          <w:snapToGrid w:val="0"/>
          <w:color w:val="000000"/>
          <w:sz w:val="24"/>
        </w:rPr>
        <w:t>н</w:t>
      </w:r>
      <w:r>
        <w:rPr>
          <w:snapToGrid w:val="0"/>
          <w:sz w:val="24"/>
        </w:rPr>
        <w:t>овоч</w:t>
      </w:r>
      <w:r>
        <w:rPr>
          <w:snapToGrid w:val="0"/>
          <w:color w:val="000000"/>
          <w:sz w:val="24"/>
        </w:rPr>
        <w:t>н</w:t>
      </w:r>
      <w:r>
        <w:rPr>
          <w:snapToGrid w:val="0"/>
          <w:sz w:val="24"/>
        </w:rPr>
        <w:t>ые поверхности (выступы и пазы, см. Рис. 1), обеспеч</w:t>
      </w:r>
      <w:r>
        <w:rPr>
          <w:snapToGrid w:val="0"/>
          <w:color w:val="000000"/>
          <w:sz w:val="24"/>
        </w:rPr>
        <w:t>и</w:t>
      </w:r>
      <w:r>
        <w:rPr>
          <w:snapToGrid w:val="0"/>
          <w:sz w:val="24"/>
        </w:rPr>
        <w:t>вающие прав</w:t>
      </w:r>
      <w:r>
        <w:rPr>
          <w:snapToGrid w:val="0"/>
          <w:color w:val="000000"/>
          <w:sz w:val="24"/>
        </w:rPr>
        <w:t>ил</w:t>
      </w:r>
      <w:r>
        <w:rPr>
          <w:snapToGrid w:val="0"/>
          <w:sz w:val="24"/>
        </w:rPr>
        <w:t>ьное по</w:t>
      </w:r>
      <w:r>
        <w:rPr>
          <w:snapToGrid w:val="0"/>
          <w:color w:val="000000"/>
          <w:sz w:val="24"/>
        </w:rPr>
        <w:t>л</w:t>
      </w:r>
      <w:r>
        <w:rPr>
          <w:snapToGrid w:val="0"/>
          <w:sz w:val="24"/>
        </w:rPr>
        <w:t>ожение крышки. Такие поверхности разгружают болты (шпильки) от поперечных усилий, возникающих во время работы компресс</w:t>
      </w:r>
      <w:r>
        <w:rPr>
          <w:snapToGrid w:val="0"/>
          <w:sz w:val="24"/>
        </w:rPr>
        <w:t>ора. При малых габаритах</w:t>
      </w:r>
    </w:p>
    <w:p w14:paraId="26EFEF00" w14:textId="6854B065" w:rsidR="00000000" w:rsidRDefault="00284BE9">
      <w:pPr>
        <w:spacing w:before="160"/>
        <w:jc w:val="both"/>
        <w:rPr>
          <w:snapToGrid w:val="0"/>
          <w:sz w:val="24"/>
        </w:rPr>
      </w:pPr>
      <w:r>
        <w:rPr>
          <w:noProof/>
          <w:snapToGrid w:val="0"/>
        </w:rPr>
        <w:drawing>
          <wp:inline distT="0" distB="0" distL="0" distR="0" wp14:anchorId="03951AF7" wp14:editId="36DD716A">
            <wp:extent cx="5343525" cy="3838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09C6E" w14:textId="77777777" w:rsidR="00000000" w:rsidRDefault="00387AF6">
      <w:pPr>
        <w:spacing w:line="180" w:lineRule="atLeast"/>
        <w:jc w:val="center"/>
        <w:rPr>
          <w:snapToGrid w:val="0"/>
          <w:sz w:val="22"/>
        </w:rPr>
      </w:pPr>
      <w:r>
        <w:rPr>
          <w:snapToGrid w:val="0"/>
          <w:sz w:val="22"/>
        </w:rPr>
        <w:t>Рис.1 Подшип</w:t>
      </w:r>
      <w:r>
        <w:rPr>
          <w:snapToGrid w:val="0"/>
          <w:color w:val="000000"/>
          <w:sz w:val="22"/>
        </w:rPr>
        <w:t>н</w:t>
      </w:r>
      <w:r>
        <w:rPr>
          <w:snapToGrid w:val="0"/>
          <w:sz w:val="22"/>
        </w:rPr>
        <w:t>ик с вкладышам</w:t>
      </w:r>
      <w:r>
        <w:rPr>
          <w:snapToGrid w:val="0"/>
          <w:color w:val="000000"/>
          <w:sz w:val="22"/>
        </w:rPr>
        <w:t>и</w:t>
      </w:r>
      <w:r>
        <w:rPr>
          <w:snapToGrid w:val="0"/>
          <w:sz w:val="22"/>
        </w:rPr>
        <w:t xml:space="preserve"> из четырех частей для крупного гори</w:t>
      </w:r>
      <w:r>
        <w:rPr>
          <w:snapToGrid w:val="0"/>
          <w:color w:val="000000"/>
          <w:sz w:val="22"/>
        </w:rPr>
        <w:t>з</w:t>
      </w:r>
      <w:r>
        <w:rPr>
          <w:snapToGrid w:val="0"/>
          <w:sz w:val="22"/>
        </w:rPr>
        <w:t>онтального компрессора.</w:t>
      </w:r>
    </w:p>
    <w:p w14:paraId="5B6E0219" w14:textId="77777777" w:rsidR="00000000" w:rsidRDefault="00387AF6">
      <w:pPr>
        <w:spacing w:before="120" w:line="20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подшипника применяют установочные шт</w:t>
      </w:r>
      <w:r>
        <w:rPr>
          <w:snapToGrid w:val="0"/>
          <w:color w:val="000000"/>
          <w:sz w:val="24"/>
        </w:rPr>
        <w:t>и</w:t>
      </w:r>
      <w:r>
        <w:rPr>
          <w:snapToGrid w:val="0"/>
          <w:sz w:val="24"/>
        </w:rPr>
        <w:t>фты. Болты или шпильки делаются по возможности удл</w:t>
      </w:r>
      <w:r>
        <w:rPr>
          <w:snapToGrid w:val="0"/>
          <w:color w:val="000000"/>
          <w:sz w:val="24"/>
        </w:rPr>
        <w:t>и</w:t>
      </w:r>
      <w:r>
        <w:rPr>
          <w:snapToGrid w:val="0"/>
          <w:sz w:val="24"/>
        </w:rPr>
        <w:t>ненными и с уменьшенным диаметром ненарезанной части</w:t>
      </w:r>
      <w:r>
        <w:rPr>
          <w:snapToGrid w:val="0"/>
          <w:sz w:val="24"/>
        </w:rPr>
        <w:t xml:space="preserve"> (0,8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sym w:font="Symbol" w:char="F0B8"/>
      </w:r>
      <w:r>
        <w:rPr>
          <w:i/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0,9)</w:t>
      </w:r>
      <w:r>
        <w:rPr>
          <w:snapToGrid w:val="0"/>
          <w:color w:val="000000"/>
          <w:sz w:val="24"/>
          <w:lang w:val="en-US"/>
        </w:rPr>
        <w:t>d</w:t>
      </w:r>
      <w:r>
        <w:rPr>
          <w:snapToGrid w:val="0"/>
          <w:color w:val="000000"/>
          <w:sz w:val="24"/>
          <w:vertAlign w:val="subscript"/>
          <w:lang w:val="en-US"/>
        </w:rPr>
        <w:t>1</w:t>
      </w:r>
      <w:r>
        <w:rPr>
          <w:snapToGrid w:val="0"/>
          <w:sz w:val="24"/>
        </w:rPr>
        <w:t xml:space="preserve">, где </w:t>
      </w:r>
      <w:r>
        <w:rPr>
          <w:snapToGrid w:val="0"/>
          <w:color w:val="000000"/>
          <w:sz w:val="24"/>
          <w:lang w:val="en-US"/>
        </w:rPr>
        <w:t>d</w:t>
      </w:r>
      <w:r>
        <w:rPr>
          <w:snapToGrid w:val="0"/>
          <w:color w:val="000000"/>
          <w:sz w:val="24"/>
          <w:vertAlign w:val="subscript"/>
          <w:lang w:val="en-US"/>
        </w:rPr>
        <w:t xml:space="preserve">1 </w:t>
      </w:r>
      <w:r>
        <w:rPr>
          <w:snapToGrid w:val="0"/>
          <w:sz w:val="24"/>
        </w:rPr>
        <w:t>внутренний диаметр резьбы. Это делается с целью увеличен</w:t>
      </w:r>
      <w:r>
        <w:rPr>
          <w:snapToGrid w:val="0"/>
          <w:color w:val="000000"/>
          <w:sz w:val="24"/>
        </w:rPr>
        <w:t>и</w:t>
      </w:r>
      <w:r>
        <w:rPr>
          <w:snapToGrid w:val="0"/>
          <w:sz w:val="24"/>
        </w:rPr>
        <w:t>я их «податливост</w:t>
      </w:r>
      <w:r>
        <w:rPr>
          <w:snapToGrid w:val="0"/>
          <w:color w:val="000000"/>
          <w:sz w:val="24"/>
        </w:rPr>
        <w:t>и</w:t>
      </w:r>
      <w:r>
        <w:rPr>
          <w:snapToGrid w:val="0"/>
          <w:sz w:val="24"/>
        </w:rPr>
        <w:t>».</w:t>
      </w:r>
    </w:p>
    <w:p w14:paraId="265366A1" w14:textId="77777777" w:rsidR="00000000" w:rsidRDefault="00387AF6">
      <w:pPr>
        <w:spacing w:line="200" w:lineRule="atLeast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Конструкция вклады</w:t>
      </w:r>
      <w:r>
        <w:rPr>
          <w:snapToGrid w:val="0"/>
          <w:sz w:val="24"/>
        </w:rPr>
        <w:softHyphen/>
        <w:t>шей зависит от конструк</w:t>
      </w:r>
      <w:r>
        <w:rPr>
          <w:snapToGrid w:val="0"/>
          <w:sz w:val="24"/>
        </w:rPr>
        <w:softHyphen/>
        <w:t>ции маш</w:t>
      </w:r>
      <w:r>
        <w:rPr>
          <w:snapToGrid w:val="0"/>
          <w:color w:val="000000"/>
          <w:sz w:val="24"/>
        </w:rPr>
        <w:t>и</w:t>
      </w:r>
      <w:r>
        <w:rPr>
          <w:snapToGrid w:val="0"/>
          <w:sz w:val="24"/>
        </w:rPr>
        <w:t>ны. У подш</w:t>
      </w:r>
      <w:r>
        <w:rPr>
          <w:snapToGrid w:val="0"/>
          <w:color w:val="000000"/>
          <w:sz w:val="24"/>
        </w:rPr>
        <w:t>ип</w:t>
      </w:r>
      <w:r>
        <w:rPr>
          <w:snapToGrid w:val="0"/>
          <w:sz w:val="24"/>
        </w:rPr>
        <w:t>н</w:t>
      </w:r>
      <w:r>
        <w:rPr>
          <w:snapToGrid w:val="0"/>
          <w:color w:val="000000"/>
          <w:sz w:val="24"/>
        </w:rPr>
        <w:t>и</w:t>
      </w:r>
      <w:r>
        <w:rPr>
          <w:snapToGrid w:val="0"/>
          <w:sz w:val="24"/>
        </w:rPr>
        <w:softHyphen/>
        <w:t>ков для вертикальных V-</w:t>
      </w:r>
      <w:r>
        <w:rPr>
          <w:snapToGrid w:val="0"/>
          <w:color w:val="000000"/>
          <w:sz w:val="24"/>
        </w:rPr>
        <w:t>и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W</w:t>
      </w:r>
      <w:r>
        <w:rPr>
          <w:snapToGrid w:val="0"/>
          <w:sz w:val="24"/>
        </w:rPr>
        <w:t>-образ</w:t>
      </w:r>
      <w:r>
        <w:rPr>
          <w:snapToGrid w:val="0"/>
          <w:color w:val="000000"/>
          <w:sz w:val="24"/>
        </w:rPr>
        <w:t>ны</w:t>
      </w:r>
      <w:r>
        <w:rPr>
          <w:snapToGrid w:val="0"/>
          <w:sz w:val="24"/>
        </w:rPr>
        <w:t>х компрессо</w:t>
      </w:r>
      <w:r>
        <w:rPr>
          <w:snapToGrid w:val="0"/>
          <w:sz w:val="24"/>
        </w:rPr>
        <w:softHyphen/>
        <w:t>ров вкладыши обычно со</w:t>
      </w:r>
      <w:r>
        <w:rPr>
          <w:snapToGrid w:val="0"/>
          <w:sz w:val="24"/>
        </w:rPr>
        <w:softHyphen/>
        <w:t xml:space="preserve">стоят из двух </w:t>
      </w:r>
      <w:r>
        <w:rPr>
          <w:snapToGrid w:val="0"/>
          <w:color w:val="000000"/>
          <w:sz w:val="24"/>
        </w:rPr>
        <w:t>п</w:t>
      </w:r>
      <w:r>
        <w:rPr>
          <w:snapToGrid w:val="0"/>
          <w:sz w:val="24"/>
        </w:rPr>
        <w:t>олови</w:t>
      </w:r>
      <w:r>
        <w:rPr>
          <w:snapToGrid w:val="0"/>
          <w:sz w:val="24"/>
        </w:rPr>
        <w:t xml:space="preserve">н. </w:t>
      </w:r>
      <w:r>
        <w:rPr>
          <w:snapToGrid w:val="0"/>
          <w:color w:val="000000"/>
          <w:sz w:val="24"/>
        </w:rPr>
        <w:t>М</w:t>
      </w:r>
      <w:r>
        <w:rPr>
          <w:snapToGrid w:val="0"/>
          <w:sz w:val="24"/>
        </w:rPr>
        <w:t>ежду стыками этих по</w:t>
      </w:r>
      <w:r>
        <w:rPr>
          <w:snapToGrid w:val="0"/>
          <w:sz w:val="24"/>
        </w:rPr>
        <w:softHyphen/>
        <w:t>ловин помещают набор ка</w:t>
      </w:r>
      <w:r>
        <w:rPr>
          <w:snapToGrid w:val="0"/>
          <w:sz w:val="24"/>
        </w:rPr>
        <w:softHyphen/>
        <w:t>л</w:t>
      </w:r>
      <w:r>
        <w:rPr>
          <w:snapToGrid w:val="0"/>
          <w:color w:val="000000"/>
          <w:sz w:val="24"/>
        </w:rPr>
        <w:t>и</w:t>
      </w:r>
      <w:r>
        <w:rPr>
          <w:snapToGrid w:val="0"/>
          <w:sz w:val="24"/>
        </w:rPr>
        <w:t>брованных   латунных прокладок, с помощью ко</w:t>
      </w:r>
      <w:r>
        <w:rPr>
          <w:snapToGrid w:val="0"/>
          <w:sz w:val="24"/>
        </w:rPr>
        <w:softHyphen/>
        <w:t>торых устанавливается необходимый зазор между шейкой вала и внутренней поверхностью вкладышей. По мере износа и увеличен</w:t>
      </w:r>
      <w:r>
        <w:rPr>
          <w:snapToGrid w:val="0"/>
          <w:color w:val="000000"/>
          <w:sz w:val="24"/>
        </w:rPr>
        <w:t>и</w:t>
      </w:r>
      <w:r>
        <w:rPr>
          <w:snapToGrid w:val="0"/>
          <w:sz w:val="24"/>
        </w:rPr>
        <w:t>я зазора часть про</w:t>
      </w:r>
      <w:r>
        <w:rPr>
          <w:snapToGrid w:val="0"/>
          <w:sz w:val="24"/>
        </w:rPr>
        <w:softHyphen/>
        <w:t xml:space="preserve">кладок снимается, и </w:t>
      </w:r>
      <w:r>
        <w:rPr>
          <w:snapToGrid w:val="0"/>
          <w:color w:val="000000"/>
          <w:sz w:val="24"/>
        </w:rPr>
        <w:t>п</w:t>
      </w:r>
      <w:r>
        <w:rPr>
          <w:snapToGrid w:val="0"/>
          <w:sz w:val="24"/>
        </w:rPr>
        <w:t>одтяжкой болтов вновь устанавливается рабочий зазор, соотв</w:t>
      </w:r>
      <w:r>
        <w:rPr>
          <w:snapToGrid w:val="0"/>
          <w:color w:val="000000"/>
          <w:sz w:val="24"/>
        </w:rPr>
        <w:t>е</w:t>
      </w:r>
      <w:r>
        <w:rPr>
          <w:snapToGrid w:val="0"/>
          <w:sz w:val="24"/>
        </w:rPr>
        <w:t xml:space="preserve">тствующий ходовой либо </w:t>
      </w:r>
      <w:r>
        <w:rPr>
          <w:snapToGrid w:val="0"/>
          <w:color w:val="000000"/>
          <w:sz w:val="24"/>
        </w:rPr>
        <w:t>легкоходовой</w:t>
      </w:r>
      <w:r>
        <w:rPr>
          <w:snapToGrid w:val="0"/>
          <w:sz w:val="24"/>
        </w:rPr>
        <w:t xml:space="preserve"> посадке.</w:t>
      </w:r>
    </w:p>
    <w:p w14:paraId="6894F764" w14:textId="77777777" w:rsidR="00000000" w:rsidRDefault="00387AF6">
      <w:pPr>
        <w:spacing w:line="200" w:lineRule="atLeast"/>
        <w:ind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Для крупных горизонтальных компрессоров вкладыши </w:t>
      </w:r>
      <w:r>
        <w:rPr>
          <w:snapToGrid w:val="0"/>
          <w:color w:val="000000"/>
          <w:sz w:val="24"/>
        </w:rPr>
        <w:t>в</w:t>
      </w:r>
      <w:r>
        <w:rPr>
          <w:snapToGrid w:val="0"/>
          <w:sz w:val="24"/>
        </w:rPr>
        <w:t xml:space="preserve">ыполняют обычно </w:t>
      </w:r>
      <w:r>
        <w:rPr>
          <w:snapToGrid w:val="0"/>
          <w:color w:val="000000"/>
          <w:sz w:val="24"/>
        </w:rPr>
        <w:t>и</w:t>
      </w:r>
      <w:r>
        <w:rPr>
          <w:snapToGrid w:val="0"/>
          <w:sz w:val="24"/>
        </w:rPr>
        <w:t>з че</w:t>
      </w:r>
      <w:r>
        <w:rPr>
          <w:snapToGrid w:val="0"/>
          <w:color w:val="000000"/>
          <w:sz w:val="24"/>
        </w:rPr>
        <w:t>т</w:t>
      </w:r>
      <w:r>
        <w:rPr>
          <w:snapToGrid w:val="0"/>
          <w:sz w:val="24"/>
        </w:rPr>
        <w:t>ырех частей, как это указано на Рис.1. Благодаря такому устройств</w:t>
      </w:r>
      <w:r>
        <w:rPr>
          <w:snapToGrid w:val="0"/>
          <w:color w:val="000000"/>
          <w:sz w:val="24"/>
        </w:rPr>
        <w:t>у</w:t>
      </w:r>
      <w:r>
        <w:rPr>
          <w:snapToGrid w:val="0"/>
          <w:sz w:val="24"/>
        </w:rPr>
        <w:t xml:space="preserve"> возможна вер</w:t>
      </w:r>
      <w:r>
        <w:rPr>
          <w:snapToGrid w:val="0"/>
          <w:sz w:val="24"/>
        </w:rPr>
        <w:t>тикальная и горизонтальная подтяжк</w:t>
      </w:r>
      <w:r>
        <w:rPr>
          <w:snapToGrid w:val="0"/>
          <w:color w:val="000000"/>
          <w:sz w:val="24"/>
        </w:rPr>
        <w:t xml:space="preserve">и </w:t>
      </w:r>
      <w:r>
        <w:rPr>
          <w:snapToGrid w:val="0"/>
          <w:sz w:val="24"/>
        </w:rPr>
        <w:t xml:space="preserve">вкладышей с помощью нажимных винтов и клиньев, расположенных с двух сторон. </w:t>
      </w:r>
    </w:p>
    <w:p w14:paraId="35E3AD6B" w14:textId="1B2775AD" w:rsidR="00000000" w:rsidRDefault="00284BE9">
      <w:pPr>
        <w:spacing w:line="200" w:lineRule="atLeast"/>
        <w:ind w:firstLine="280"/>
        <w:jc w:val="both"/>
        <w:rPr>
          <w:snapToGrid w:val="0"/>
          <w:sz w:val="24"/>
        </w:rPr>
      </w:pPr>
      <w:r>
        <w:rPr>
          <w:noProof/>
          <w:snapToGrid w:val="0"/>
          <w:sz w:val="24"/>
        </w:rPr>
        <w:lastRenderedPageBreak/>
        <w:drawing>
          <wp:inline distT="0" distB="0" distL="0" distR="0" wp14:anchorId="0A381CD9" wp14:editId="38BBE405">
            <wp:extent cx="5514975" cy="241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09F89" w14:textId="77777777" w:rsidR="00000000" w:rsidRDefault="00387AF6">
      <w:pPr>
        <w:spacing w:line="220" w:lineRule="atLeast"/>
        <w:ind w:firstLine="280"/>
        <w:jc w:val="center"/>
        <w:rPr>
          <w:snapToGrid w:val="0"/>
          <w:sz w:val="24"/>
        </w:rPr>
      </w:pPr>
    </w:p>
    <w:p w14:paraId="3375376B" w14:textId="77777777" w:rsidR="00000000" w:rsidRDefault="00387AF6">
      <w:pPr>
        <w:spacing w:line="220" w:lineRule="atLeast"/>
        <w:ind w:firstLine="280"/>
        <w:jc w:val="center"/>
        <w:rPr>
          <w:snapToGrid w:val="0"/>
          <w:sz w:val="22"/>
        </w:rPr>
      </w:pPr>
      <w:r>
        <w:rPr>
          <w:snapToGrid w:val="0"/>
          <w:sz w:val="22"/>
        </w:rPr>
        <w:t>Рис. 2. Разъемный подшипник с вкладышами из двух частей.</w:t>
      </w:r>
    </w:p>
    <w:p w14:paraId="32DBC609" w14:textId="77777777" w:rsidR="00000000" w:rsidRDefault="00387AF6">
      <w:pPr>
        <w:spacing w:line="220" w:lineRule="atLeast"/>
        <w:ind w:firstLine="280"/>
        <w:jc w:val="center"/>
        <w:rPr>
          <w:snapToGrid w:val="0"/>
          <w:sz w:val="24"/>
        </w:rPr>
      </w:pPr>
    </w:p>
    <w:p w14:paraId="344909A8" w14:textId="77777777" w:rsidR="00000000" w:rsidRDefault="00387AF6">
      <w:pPr>
        <w:spacing w:line="220" w:lineRule="atLeast"/>
        <w:ind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На Рис. 2 и 3 показана наиболее распростране</w:t>
      </w:r>
      <w:r>
        <w:rPr>
          <w:snapToGrid w:val="0"/>
          <w:color w:val="000000"/>
          <w:sz w:val="24"/>
        </w:rPr>
        <w:t>нн</w:t>
      </w:r>
      <w:r>
        <w:rPr>
          <w:snapToGrid w:val="0"/>
          <w:sz w:val="24"/>
        </w:rPr>
        <w:t>ая форма вклады</w:t>
      </w:r>
      <w:r>
        <w:rPr>
          <w:snapToGrid w:val="0"/>
          <w:sz w:val="24"/>
        </w:rPr>
        <w:softHyphen/>
        <w:t>шей и даны рекоменду</w:t>
      </w:r>
      <w:r>
        <w:rPr>
          <w:snapToGrid w:val="0"/>
          <w:sz w:val="24"/>
        </w:rPr>
        <w:t>емые конструктивные соотношения размеров. Приме</w:t>
      </w:r>
      <w:r>
        <w:rPr>
          <w:snapToGrid w:val="0"/>
          <w:sz w:val="24"/>
        </w:rPr>
        <w:softHyphen/>
        <w:t xml:space="preserve">нение длинных вкладышей не рекомендуется, так как </w:t>
      </w:r>
      <w:r>
        <w:rPr>
          <w:snapToGrid w:val="0"/>
          <w:color w:val="000000"/>
          <w:sz w:val="24"/>
        </w:rPr>
        <w:t>в</w:t>
      </w:r>
      <w:r>
        <w:rPr>
          <w:snapToGrid w:val="0"/>
          <w:sz w:val="24"/>
        </w:rPr>
        <w:t xml:space="preserve">озможные </w:t>
      </w:r>
      <w:r>
        <w:rPr>
          <w:snapToGrid w:val="0"/>
          <w:color w:val="000000"/>
          <w:sz w:val="24"/>
        </w:rPr>
        <w:t>монтажные</w:t>
      </w:r>
      <w:r>
        <w:rPr>
          <w:snapToGrid w:val="0"/>
          <w:sz w:val="24"/>
        </w:rPr>
        <w:t xml:space="preserve"> перекосы и упругие деформации шеек вала приводят к ухудшению условий работы масляного слоя и к неравномерной </w:t>
      </w:r>
      <w:r>
        <w:rPr>
          <w:snapToGrid w:val="0"/>
          <w:color w:val="000000"/>
          <w:sz w:val="24"/>
        </w:rPr>
        <w:t>нагруженности</w:t>
      </w:r>
      <w:r>
        <w:rPr>
          <w:snapToGrid w:val="0"/>
          <w:sz w:val="24"/>
        </w:rPr>
        <w:t xml:space="preserve"> поверх</w:t>
      </w:r>
      <w:r>
        <w:rPr>
          <w:snapToGrid w:val="0"/>
          <w:sz w:val="24"/>
        </w:rPr>
        <w:softHyphen/>
        <w:t>ности вк</w:t>
      </w:r>
      <w:r>
        <w:rPr>
          <w:snapToGrid w:val="0"/>
          <w:sz w:val="24"/>
        </w:rPr>
        <w:t xml:space="preserve">ладыша. Целесообразно принимать </w:t>
      </w:r>
      <w:r>
        <w:rPr>
          <w:i/>
          <w:snapToGrid w:val="0"/>
          <w:color w:val="000000"/>
          <w:sz w:val="24"/>
          <w:lang w:val="en-US"/>
        </w:rPr>
        <w:t>l</w:t>
      </w:r>
      <w:r>
        <w:rPr>
          <w:snapToGrid w:val="0"/>
          <w:color w:val="000000"/>
          <w:sz w:val="24"/>
          <w:lang w:val="en-US"/>
        </w:rPr>
        <w:t>/D</w:t>
      </w:r>
      <w:r>
        <w:rPr>
          <w:i/>
          <w:snapToGrid w:val="0"/>
          <w:sz w:val="24"/>
        </w:rPr>
        <w:t xml:space="preserve"> </w:t>
      </w:r>
      <w:r>
        <w:rPr>
          <w:i/>
          <w:snapToGrid w:val="0"/>
          <w:color w:val="000000"/>
          <w:sz w:val="24"/>
        </w:rPr>
        <w:t>=</w:t>
      </w:r>
      <w:r>
        <w:rPr>
          <w:snapToGrid w:val="0"/>
          <w:sz w:val="24"/>
        </w:rPr>
        <w:t xml:space="preserve"> 0,5 </w:t>
      </w:r>
      <w:r>
        <w:rPr>
          <w:snapToGrid w:val="0"/>
          <w:sz w:val="24"/>
        </w:rPr>
        <w:sym w:font="Symbol" w:char="F0B8"/>
      </w:r>
      <w:r>
        <w:rPr>
          <w:snapToGrid w:val="0"/>
          <w:sz w:val="24"/>
        </w:rPr>
        <w:t xml:space="preserve"> 1, где </w:t>
      </w:r>
      <w:r>
        <w:rPr>
          <w:i/>
          <w:snapToGrid w:val="0"/>
          <w:color w:val="000000"/>
          <w:sz w:val="24"/>
          <w:lang w:val="en-US"/>
        </w:rPr>
        <w:t>l</w:t>
      </w:r>
      <w:r>
        <w:rPr>
          <w:snapToGrid w:val="0"/>
          <w:sz w:val="24"/>
        </w:rPr>
        <w:t xml:space="preserve"> - длина вкладыша и </w:t>
      </w:r>
      <w:r>
        <w:rPr>
          <w:snapToGrid w:val="0"/>
          <w:sz w:val="24"/>
          <w:lang w:val="en-US"/>
        </w:rPr>
        <w:t xml:space="preserve">D - </w:t>
      </w:r>
      <w:r>
        <w:rPr>
          <w:snapToGrid w:val="0"/>
          <w:sz w:val="24"/>
        </w:rPr>
        <w:t>диаметр шейки вала.</w:t>
      </w:r>
    </w:p>
    <w:p w14:paraId="71044952" w14:textId="77777777" w:rsidR="00000000" w:rsidRDefault="00387AF6">
      <w:pPr>
        <w:spacing w:line="200" w:lineRule="atLeast"/>
        <w:ind w:firstLine="300"/>
        <w:jc w:val="both"/>
        <w:rPr>
          <w:i/>
          <w:snapToGrid w:val="0"/>
          <w:sz w:val="24"/>
        </w:rPr>
      </w:pPr>
      <w:r>
        <w:rPr>
          <w:snapToGrid w:val="0"/>
          <w:sz w:val="24"/>
        </w:rPr>
        <w:t>Смазку к подшипнику подводят с ненагруженной его стороны в соот</w:t>
      </w:r>
      <w:r>
        <w:rPr>
          <w:snapToGrid w:val="0"/>
          <w:sz w:val="24"/>
        </w:rPr>
        <w:softHyphen/>
        <w:t>ветствии с векторной диаграммой нагрузок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 Для распределения смазки по длине подшипника и вовлече</w:t>
      </w:r>
      <w:r>
        <w:rPr>
          <w:snapToGrid w:val="0"/>
          <w:sz w:val="24"/>
        </w:rPr>
        <w:t>ния ее в нагруженную зону во вкла</w:t>
      </w:r>
      <w:r>
        <w:rPr>
          <w:snapToGrid w:val="0"/>
          <w:sz w:val="24"/>
        </w:rPr>
        <w:softHyphen/>
        <w:t xml:space="preserve">дышах, в местах разъема, делают клиновидные канавки с плавным выходом в направлении вращения вала. Глубина канавок зависит от диаметра шейки вала (см. Рис.3).    В подшипниках типа, изображенного на Рис.2, делается четыре </w:t>
      </w:r>
      <w:r>
        <w:rPr>
          <w:snapToGrid w:val="0"/>
          <w:sz w:val="24"/>
        </w:rPr>
        <w:t xml:space="preserve">таких </w:t>
      </w:r>
      <w:r>
        <w:rPr>
          <w:snapToGrid w:val="0"/>
          <w:color w:val="000000"/>
          <w:sz w:val="24"/>
        </w:rPr>
        <w:t>маслораспределительных</w:t>
      </w:r>
      <w:r>
        <w:rPr>
          <w:snapToGrid w:val="0"/>
          <w:sz w:val="24"/>
        </w:rPr>
        <w:t xml:space="preserve"> канавки. Расстояния от тор</w:t>
      </w:r>
      <w:r>
        <w:rPr>
          <w:snapToGrid w:val="0"/>
          <w:sz w:val="24"/>
        </w:rPr>
        <w:softHyphen/>
        <w:t xml:space="preserve">цов вкладышей до края канавки принимаются равными примерно </w:t>
      </w:r>
      <w:r>
        <w:rPr>
          <w:snapToGrid w:val="0"/>
          <w:sz w:val="24"/>
          <w:lang w:val="en-US"/>
        </w:rPr>
        <w:t>0</w:t>
      </w:r>
      <w:r>
        <w:rPr>
          <w:snapToGrid w:val="0"/>
          <w:sz w:val="24"/>
        </w:rPr>
        <w:t>,1</w:t>
      </w:r>
      <w:r>
        <w:rPr>
          <w:i/>
          <w:snapToGrid w:val="0"/>
          <w:sz w:val="24"/>
          <w:lang w:val="en-US"/>
        </w:rPr>
        <w:t>l</w:t>
      </w:r>
      <w:r>
        <w:rPr>
          <w:i/>
          <w:snapToGrid w:val="0"/>
          <w:sz w:val="24"/>
        </w:rPr>
        <w:t>.</w:t>
      </w:r>
    </w:p>
    <w:p w14:paraId="4C7DC015" w14:textId="1CF344F0" w:rsidR="00000000" w:rsidRDefault="00284BE9">
      <w:pPr>
        <w:jc w:val="center"/>
        <w:rPr>
          <w:sz w:val="22"/>
        </w:rPr>
      </w:pPr>
      <w:r>
        <w:rPr>
          <w:noProof/>
          <w:snapToGrid w:val="0"/>
        </w:rPr>
        <w:drawing>
          <wp:inline distT="0" distB="0" distL="0" distR="0" wp14:anchorId="25B75D44" wp14:editId="5EB9E782">
            <wp:extent cx="5114925" cy="3362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AF6">
        <w:rPr>
          <w:snapToGrid w:val="0"/>
        </w:rPr>
        <w:t xml:space="preserve"> </w:t>
      </w:r>
      <w:r w:rsidR="00387AF6">
        <w:rPr>
          <w:snapToGrid w:val="0"/>
          <w:sz w:val="22"/>
        </w:rPr>
        <w:t>Рис3. Вкладыш разъемного подшипника из двух частей.</w:t>
      </w:r>
    </w:p>
    <w:p w14:paraId="0F3EB1AF" w14:textId="77777777" w:rsidR="00000000" w:rsidRDefault="00387AF6">
      <w:pPr>
        <w:spacing w:line="200" w:lineRule="atLeast"/>
        <w:jc w:val="both"/>
        <w:rPr>
          <w:snapToGrid w:val="0"/>
          <w:sz w:val="24"/>
        </w:rPr>
      </w:pPr>
    </w:p>
    <w:p w14:paraId="7333480F" w14:textId="77777777" w:rsidR="00000000" w:rsidRDefault="00387AF6">
      <w:pPr>
        <w:spacing w:line="200" w:lineRule="atLeast"/>
        <w:ind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Вкладыши с заливкой анти</w:t>
      </w:r>
      <w:r>
        <w:rPr>
          <w:snapToGrid w:val="0"/>
          <w:sz w:val="24"/>
        </w:rPr>
        <w:softHyphen/>
        <w:t>фрикционными сплавами изго</w:t>
      </w:r>
      <w:r>
        <w:rPr>
          <w:snapToGrid w:val="0"/>
          <w:sz w:val="24"/>
        </w:rPr>
        <w:softHyphen/>
        <w:t>товляются из чугунного литья</w:t>
      </w:r>
      <w:r>
        <w:rPr>
          <w:snapToGrid w:val="0"/>
          <w:sz w:val="24"/>
        </w:rPr>
        <w:t xml:space="preserve"> СЧ21-40, стального литья (сталь 10) или бронзы (БрА</w:t>
      </w:r>
      <w:r>
        <w:rPr>
          <w:snapToGrid w:val="0"/>
          <w:color w:val="000000"/>
          <w:sz w:val="24"/>
        </w:rPr>
        <w:t>Ж</w:t>
      </w:r>
      <w:r>
        <w:rPr>
          <w:snapToGrid w:val="0"/>
          <w:sz w:val="24"/>
        </w:rPr>
        <w:t xml:space="preserve">С71,5-1,5, </w:t>
      </w:r>
      <w:r>
        <w:rPr>
          <w:snapToGrid w:val="0"/>
          <w:color w:val="000000"/>
          <w:sz w:val="24"/>
        </w:rPr>
        <w:t>БрАЖН</w:t>
      </w:r>
      <w:r>
        <w:rPr>
          <w:snapToGrid w:val="0"/>
          <w:sz w:val="24"/>
        </w:rPr>
        <w:t xml:space="preserve"> 11-6-6). Чугунное литье обладает наименьшей связью с антифрикционными сплавами. Для улучшения связи в чугун</w:t>
      </w:r>
      <w:r>
        <w:rPr>
          <w:snapToGrid w:val="0"/>
          <w:sz w:val="24"/>
        </w:rPr>
        <w:softHyphen/>
        <w:t>ных вкладышах протачиваются пазы трапециевидного сечения (ласточкин хвост). На</w:t>
      </w:r>
      <w:r>
        <w:rPr>
          <w:snapToGrid w:val="0"/>
          <w:sz w:val="24"/>
        </w:rPr>
        <w:t>иболее употребительными   антифрик</w:t>
      </w:r>
      <w:r>
        <w:rPr>
          <w:snapToGrid w:val="0"/>
          <w:sz w:val="24"/>
        </w:rPr>
        <w:softHyphen/>
        <w:t xml:space="preserve">ционными сплавами являются </w:t>
      </w:r>
      <w:r>
        <w:rPr>
          <w:snapToGrid w:val="0"/>
          <w:color w:val="000000"/>
          <w:sz w:val="24"/>
        </w:rPr>
        <w:t>оловянистые</w:t>
      </w:r>
      <w:r>
        <w:rPr>
          <w:snapToGrid w:val="0"/>
          <w:sz w:val="24"/>
        </w:rPr>
        <w:t xml:space="preserve"> баббиты Б83, Б16</w:t>
      </w:r>
      <w:r>
        <w:rPr>
          <w:snapToGrid w:val="0"/>
          <w:color w:val="000000"/>
          <w:sz w:val="24"/>
        </w:rPr>
        <w:t xml:space="preserve">. </w:t>
      </w:r>
      <w:r>
        <w:rPr>
          <w:snapToGrid w:val="0"/>
          <w:sz w:val="24"/>
        </w:rPr>
        <w:t>В менее нагруженных подшип</w:t>
      </w:r>
      <w:r>
        <w:rPr>
          <w:snapToGrid w:val="0"/>
          <w:sz w:val="24"/>
        </w:rPr>
        <w:softHyphen/>
        <w:t xml:space="preserve">никах применяют свинцовистый баббит </w:t>
      </w:r>
      <w:r>
        <w:rPr>
          <w:snapToGrid w:val="0"/>
          <w:color w:val="000000"/>
          <w:sz w:val="24"/>
        </w:rPr>
        <w:t>БН</w:t>
      </w:r>
      <w:r>
        <w:rPr>
          <w:snapToGrid w:val="0"/>
          <w:sz w:val="24"/>
        </w:rPr>
        <w:t xml:space="preserve"> с присадками кадмия, никеля и мышьяка. При более нагруженных подшипниках баббит заменяют свин</w:t>
      </w:r>
      <w:r>
        <w:rPr>
          <w:snapToGrid w:val="0"/>
          <w:sz w:val="24"/>
        </w:rPr>
        <w:softHyphen/>
        <w:t>цови</w:t>
      </w:r>
      <w:r>
        <w:rPr>
          <w:snapToGrid w:val="0"/>
          <w:sz w:val="24"/>
        </w:rPr>
        <w:t xml:space="preserve">стой бронзой </w:t>
      </w:r>
      <w:r>
        <w:rPr>
          <w:snapToGrid w:val="0"/>
          <w:color w:val="000000"/>
          <w:sz w:val="24"/>
        </w:rPr>
        <w:t>БрСЗО</w:t>
      </w:r>
      <w:r>
        <w:rPr>
          <w:snapToGrid w:val="0"/>
          <w:sz w:val="24"/>
        </w:rPr>
        <w:t xml:space="preserve"> (вкладыш стальной).</w:t>
      </w:r>
    </w:p>
    <w:p w14:paraId="11605E37" w14:textId="77777777" w:rsidR="00000000" w:rsidRDefault="00387AF6">
      <w:pPr>
        <w:spacing w:line="200" w:lineRule="atLeast"/>
        <w:ind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В компрессорах с коренными подшипниками качения применяются пре</w:t>
      </w:r>
      <w:r>
        <w:rPr>
          <w:snapToGrid w:val="0"/>
          <w:sz w:val="24"/>
        </w:rPr>
        <w:softHyphen/>
        <w:t>имущественно ролико</w:t>
      </w:r>
      <w:r>
        <w:rPr>
          <w:snapToGrid w:val="0"/>
          <w:color w:val="000000"/>
          <w:sz w:val="24"/>
        </w:rPr>
        <w:t>в</w:t>
      </w:r>
      <w:r>
        <w:rPr>
          <w:snapToGrid w:val="0"/>
          <w:sz w:val="24"/>
        </w:rPr>
        <w:t xml:space="preserve">ые подшипники двухрядные сферические (условное обозначение 3000) и однорядные </w:t>
      </w:r>
      <w:r>
        <w:rPr>
          <w:snapToGrid w:val="0"/>
          <w:color w:val="000000"/>
          <w:sz w:val="24"/>
        </w:rPr>
        <w:t>радиальноупорные</w:t>
      </w:r>
      <w:r>
        <w:rPr>
          <w:snapToGrid w:val="0"/>
          <w:sz w:val="24"/>
        </w:rPr>
        <w:t xml:space="preserve"> конические (условное обозначение 7000)</w:t>
      </w:r>
      <w:r>
        <w:rPr>
          <w:snapToGrid w:val="0"/>
          <w:sz w:val="24"/>
        </w:rPr>
        <w:t>.</w:t>
      </w:r>
    </w:p>
    <w:p w14:paraId="390B13B6" w14:textId="77777777" w:rsidR="00000000" w:rsidRDefault="00387AF6">
      <w:pPr>
        <w:spacing w:line="200" w:lineRule="atLeast"/>
        <w:ind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Если вал монтируется на подшипниках скольжения, то один конец вала должен быть зафиксирован в осевом направлении. При этом второй под</w:t>
      </w:r>
      <w:r>
        <w:rPr>
          <w:snapToGrid w:val="0"/>
          <w:sz w:val="24"/>
        </w:rPr>
        <w:softHyphen/>
        <w:t xml:space="preserve">шипник должен быть </w:t>
      </w:r>
      <w:r>
        <w:rPr>
          <w:snapToGrid w:val="0"/>
          <w:color w:val="000000"/>
          <w:sz w:val="24"/>
        </w:rPr>
        <w:t>в</w:t>
      </w:r>
      <w:r>
        <w:rPr>
          <w:snapToGrid w:val="0"/>
          <w:sz w:val="24"/>
        </w:rPr>
        <w:t>ыполнен таким образом, чтобы конец вала мог пере</w:t>
      </w:r>
      <w:r>
        <w:rPr>
          <w:snapToGrid w:val="0"/>
          <w:sz w:val="24"/>
        </w:rPr>
        <w:softHyphen/>
        <w:t>мещаться в осевом направлении под влиянием температ</w:t>
      </w:r>
      <w:r>
        <w:rPr>
          <w:snapToGrid w:val="0"/>
          <w:sz w:val="24"/>
        </w:rPr>
        <w:t>урной деформации. Монтаж вала с использованием конических роликоподшипников произво</w:t>
      </w:r>
      <w:r>
        <w:rPr>
          <w:snapToGrid w:val="0"/>
          <w:sz w:val="24"/>
        </w:rPr>
        <w:softHyphen/>
        <w:t xml:space="preserve">дится </w:t>
      </w:r>
      <w:r>
        <w:rPr>
          <w:snapToGrid w:val="0"/>
          <w:color w:val="000000"/>
          <w:sz w:val="24"/>
        </w:rPr>
        <w:t>враспор.</w:t>
      </w:r>
      <w:r>
        <w:rPr>
          <w:snapToGrid w:val="0"/>
          <w:sz w:val="24"/>
        </w:rPr>
        <w:t xml:space="preserve"> В этом случае расстояние между центрами подшипников </w:t>
      </w:r>
      <w:r>
        <w:rPr>
          <w:snapToGrid w:val="0"/>
          <w:color w:val="000000"/>
          <w:sz w:val="24"/>
          <w:lang w:val="en-US"/>
        </w:rPr>
        <w:t>L</w:t>
      </w:r>
      <w:r>
        <w:rPr>
          <w:i/>
          <w:snapToGrid w:val="0"/>
          <w:color w:val="000000"/>
          <w:sz w:val="24"/>
        </w:rPr>
        <w:t xml:space="preserve"> </w:t>
      </w:r>
      <w:r>
        <w:rPr>
          <w:snapToGrid w:val="0"/>
          <w:sz w:val="24"/>
        </w:rPr>
        <w:t xml:space="preserve">рекомендуется не более 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 xml:space="preserve">500 </w:t>
      </w:r>
      <w:r>
        <w:rPr>
          <w:i/>
          <w:snapToGrid w:val="0"/>
          <w:sz w:val="24"/>
        </w:rPr>
        <w:t>мм,</w:t>
      </w:r>
      <w:r>
        <w:rPr>
          <w:snapToGrid w:val="0"/>
          <w:sz w:val="24"/>
        </w:rPr>
        <w:t xml:space="preserve"> так как при больших L возникает опас</w:t>
      </w:r>
      <w:r>
        <w:rPr>
          <w:snapToGrid w:val="0"/>
          <w:sz w:val="24"/>
        </w:rPr>
        <w:softHyphen/>
        <w:t>ность заклинивания роликов при удл</w:t>
      </w:r>
      <w:r>
        <w:rPr>
          <w:snapToGrid w:val="0"/>
          <w:sz w:val="24"/>
        </w:rPr>
        <w:t>инении вала от нагрева. Для предотвра</w:t>
      </w:r>
      <w:r>
        <w:rPr>
          <w:snapToGrid w:val="0"/>
          <w:sz w:val="24"/>
        </w:rPr>
        <w:softHyphen/>
        <w:t>щения такого явления подшипники обычно монтируются с зазором, обеспе</w:t>
      </w:r>
      <w:r>
        <w:rPr>
          <w:snapToGrid w:val="0"/>
          <w:sz w:val="24"/>
        </w:rPr>
        <w:softHyphen/>
        <w:t>чивающим осевой сдвиг от тепло</w:t>
      </w:r>
      <w:r>
        <w:rPr>
          <w:snapToGrid w:val="0"/>
          <w:color w:val="000000"/>
          <w:sz w:val="24"/>
        </w:rPr>
        <w:t>в</w:t>
      </w:r>
      <w:r>
        <w:rPr>
          <w:snapToGrid w:val="0"/>
          <w:sz w:val="24"/>
        </w:rPr>
        <w:t>ых расширений вала</w:t>
      </w:r>
    </w:p>
    <w:p w14:paraId="78FFFBA4" w14:textId="77777777" w:rsidR="00000000" w:rsidRDefault="00387AF6">
      <w:pPr>
        <w:spacing w:line="200" w:lineRule="atLeast"/>
        <w:jc w:val="center"/>
        <w:rPr>
          <w:rFonts w:ascii="Arial" w:hAnsi="Arial"/>
          <w:i/>
          <w:snapToGrid w:val="0"/>
          <w:color w:val="000000"/>
          <w:sz w:val="24"/>
        </w:rPr>
      </w:pPr>
      <w:r>
        <w:rPr>
          <w:rFonts w:ascii="Arial" w:hAnsi="Arial"/>
          <w:i/>
          <w:snapToGrid w:val="0"/>
          <w:sz w:val="24"/>
        </w:rPr>
        <w:t xml:space="preserve">s </w:t>
      </w:r>
      <w:r>
        <w:rPr>
          <w:rFonts w:ascii="Arial" w:hAnsi="Arial"/>
          <w:i/>
          <w:snapToGrid w:val="0"/>
          <w:color w:val="000000"/>
          <w:sz w:val="24"/>
        </w:rPr>
        <w:t>=</w:t>
      </w:r>
      <w:r>
        <w:rPr>
          <w:rFonts w:ascii="Arial" w:hAnsi="Arial"/>
          <w:i/>
          <w:snapToGrid w:val="0"/>
          <w:color w:val="000000"/>
          <w:sz w:val="24"/>
        </w:rPr>
        <w:sym w:font="Symbol" w:char="F044"/>
      </w:r>
      <w:r>
        <w:rPr>
          <w:rFonts w:ascii="Arial" w:hAnsi="Arial"/>
          <w:i/>
          <w:snapToGrid w:val="0"/>
          <w:sz w:val="24"/>
        </w:rPr>
        <w:t xml:space="preserve">L </w:t>
      </w:r>
      <w:r>
        <w:rPr>
          <w:rFonts w:ascii="Arial" w:hAnsi="Arial"/>
          <w:i/>
          <w:snapToGrid w:val="0"/>
          <w:color w:val="000000"/>
          <w:sz w:val="24"/>
        </w:rPr>
        <w:t>+</w:t>
      </w:r>
      <w:r>
        <w:rPr>
          <w:rFonts w:ascii="Arial" w:hAnsi="Arial"/>
          <w:i/>
          <w:snapToGrid w:val="0"/>
          <w:sz w:val="24"/>
        </w:rPr>
        <w:t xml:space="preserve"> </w:t>
      </w:r>
      <w:r>
        <w:rPr>
          <w:rFonts w:ascii="Arial" w:hAnsi="Arial"/>
          <w:i/>
          <w:snapToGrid w:val="0"/>
          <w:sz w:val="24"/>
        </w:rPr>
        <w:sym w:font="Symbol" w:char="F064"/>
      </w:r>
      <w:r>
        <w:rPr>
          <w:rFonts w:ascii="Arial" w:hAnsi="Arial"/>
          <w:i/>
          <w:snapToGrid w:val="0"/>
          <w:sz w:val="24"/>
        </w:rPr>
        <w:t xml:space="preserve"> мм</w:t>
      </w:r>
      <w:r>
        <w:rPr>
          <w:rFonts w:ascii="Arial" w:hAnsi="Arial"/>
          <w:i/>
          <w:snapToGrid w:val="0"/>
          <w:color w:val="000000"/>
          <w:sz w:val="24"/>
        </w:rPr>
        <w:t>,</w:t>
      </w:r>
    </w:p>
    <w:p w14:paraId="0F65AA35" w14:textId="77777777" w:rsidR="00000000" w:rsidRDefault="00387AF6">
      <w:pPr>
        <w:spacing w:line="200" w:lineRule="atLeast"/>
        <w:ind w:left="400" w:hanging="400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</w:rPr>
        <w:t xml:space="preserve">где </w:t>
      </w:r>
      <w:r>
        <w:rPr>
          <w:snapToGrid w:val="0"/>
          <w:sz w:val="24"/>
        </w:rPr>
        <w:sym w:font="Symbol" w:char="F044"/>
      </w:r>
      <w:r>
        <w:rPr>
          <w:snapToGrid w:val="0"/>
          <w:sz w:val="24"/>
          <w:lang w:val="en-US"/>
        </w:rPr>
        <w:t>L=</w:t>
      </w:r>
      <w:r>
        <w:rPr>
          <w:snapToGrid w:val="0"/>
          <w:sz w:val="24"/>
        </w:rPr>
        <w:sym w:font="Symbol" w:char="F061"/>
      </w:r>
      <w:r>
        <w:rPr>
          <w:snapToGrid w:val="0"/>
          <w:sz w:val="24"/>
          <w:lang w:val="en-US"/>
        </w:rPr>
        <w:t xml:space="preserve"> L </w:t>
      </w:r>
      <w:r>
        <w:rPr>
          <w:snapToGrid w:val="0"/>
          <w:sz w:val="24"/>
        </w:rPr>
        <w:sym w:font="Symbol" w:char="F044"/>
      </w:r>
      <w:r>
        <w:rPr>
          <w:snapToGrid w:val="0"/>
          <w:sz w:val="24"/>
          <w:lang w:val="en-US"/>
        </w:rPr>
        <w:t xml:space="preserve">t - </w:t>
      </w:r>
      <w:r>
        <w:rPr>
          <w:snapToGrid w:val="0"/>
          <w:sz w:val="24"/>
        </w:rPr>
        <w:t>удлинение вала;</w:t>
      </w:r>
    </w:p>
    <w:p w14:paraId="4A3F6ED2" w14:textId="77777777" w:rsidR="00000000" w:rsidRDefault="00387AF6">
      <w:pPr>
        <w:spacing w:line="200" w:lineRule="atLeast"/>
        <w:ind w:left="426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</w:rPr>
        <w:sym w:font="Symbol" w:char="F064"/>
      </w:r>
      <w:r>
        <w:rPr>
          <w:snapToGrid w:val="0"/>
          <w:color w:val="000000"/>
          <w:sz w:val="24"/>
        </w:rPr>
        <w:t>=</w:t>
      </w:r>
      <w:r>
        <w:rPr>
          <w:snapToGrid w:val="0"/>
          <w:sz w:val="24"/>
        </w:rPr>
        <w:t xml:space="preserve"> 0,</w:t>
      </w:r>
      <w:r>
        <w:rPr>
          <w:snapToGrid w:val="0"/>
          <w:color w:val="000000"/>
          <w:sz w:val="24"/>
        </w:rPr>
        <w:t>05</w:t>
      </w:r>
      <w:r>
        <w:rPr>
          <w:snapToGrid w:val="0"/>
          <w:sz w:val="24"/>
        </w:rPr>
        <w:t xml:space="preserve">мм </w:t>
      </w:r>
      <w:r>
        <w:rPr>
          <w:snapToGrid w:val="0"/>
          <w:sz w:val="24"/>
          <w:lang w:val="en-US"/>
        </w:rPr>
        <w:t>-</w:t>
      </w:r>
      <w:r>
        <w:rPr>
          <w:snapToGrid w:val="0"/>
          <w:sz w:val="24"/>
        </w:rPr>
        <w:t xml:space="preserve"> регулировочный зазор;</w:t>
      </w:r>
    </w:p>
    <w:p w14:paraId="7E8B57A2" w14:textId="77777777" w:rsidR="00000000" w:rsidRDefault="00387AF6">
      <w:pPr>
        <w:spacing w:line="200" w:lineRule="atLeast"/>
        <w:ind w:left="42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sym w:font="Symbol" w:char="F061"/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-</w:t>
      </w:r>
      <w:r>
        <w:rPr>
          <w:snapToGrid w:val="0"/>
          <w:sz w:val="24"/>
        </w:rPr>
        <w:t xml:space="preserve"> коэффициент л</w:t>
      </w:r>
      <w:r>
        <w:rPr>
          <w:snapToGrid w:val="0"/>
          <w:sz w:val="24"/>
        </w:rPr>
        <w:t>инейного расширения вала;</w:t>
      </w:r>
    </w:p>
    <w:p w14:paraId="42ADF0E4" w14:textId="77777777" w:rsidR="00000000" w:rsidRDefault="00387AF6">
      <w:pPr>
        <w:spacing w:line="200" w:lineRule="atLeast"/>
        <w:ind w:left="426"/>
        <w:jc w:val="both"/>
        <w:rPr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sym w:font="Symbol" w:char="F044"/>
      </w:r>
      <w:r>
        <w:rPr>
          <w:rFonts w:ascii="Arial" w:hAnsi="Arial"/>
          <w:snapToGrid w:val="0"/>
          <w:color w:val="000000"/>
          <w:sz w:val="24"/>
          <w:lang w:val="en-US"/>
        </w:rPr>
        <w:t>t</w:t>
      </w:r>
      <w:r>
        <w:rPr>
          <w:snapToGrid w:val="0"/>
          <w:color w:val="000000"/>
          <w:sz w:val="24"/>
        </w:rPr>
        <w:t>=</w:t>
      </w:r>
      <w:r>
        <w:rPr>
          <w:snapToGrid w:val="0"/>
          <w:sz w:val="24"/>
        </w:rPr>
        <w:t>30</w:t>
      </w:r>
      <w:r>
        <w:rPr>
          <w:snapToGrid w:val="0"/>
          <w:sz w:val="24"/>
        </w:rPr>
        <w:sym w:font="Symbol" w:char="F0B8"/>
      </w:r>
      <w:r>
        <w:rPr>
          <w:snapToGrid w:val="0"/>
          <w:sz w:val="24"/>
        </w:rPr>
        <w:t xml:space="preserve"> 40° </w:t>
      </w:r>
      <w:r>
        <w:rPr>
          <w:snapToGrid w:val="0"/>
          <w:sz w:val="24"/>
          <w:lang w:val="en-US"/>
        </w:rPr>
        <w:t>-</w:t>
      </w:r>
      <w:r>
        <w:rPr>
          <w:snapToGrid w:val="0"/>
          <w:sz w:val="24"/>
        </w:rPr>
        <w:t xml:space="preserve"> возможное повышение температуры вала во время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работы.</w:t>
      </w:r>
    </w:p>
    <w:p w14:paraId="25FF2B3A" w14:textId="77777777" w:rsidR="00000000" w:rsidRDefault="00387AF6">
      <w:pPr>
        <w:ind w:firstLine="284"/>
        <w:jc w:val="both"/>
        <w:rPr>
          <w:snapToGrid w:val="0"/>
          <w:sz w:val="24"/>
        </w:rPr>
      </w:pPr>
    </w:p>
    <w:p w14:paraId="492A2616" w14:textId="77777777" w:rsidR="00387AF6" w:rsidRDefault="00387AF6">
      <w:pPr>
        <w:ind w:firstLine="284"/>
        <w:jc w:val="both"/>
        <w:rPr>
          <w:sz w:val="24"/>
        </w:rPr>
      </w:pPr>
      <w:r>
        <w:rPr>
          <w:snapToGrid w:val="0"/>
          <w:sz w:val="24"/>
        </w:rPr>
        <w:t xml:space="preserve">Выбор подшипников качения производят по вычисленному коэффициенту работоспособности </w:t>
      </w:r>
      <w:r>
        <w:rPr>
          <w:i/>
          <w:snapToGrid w:val="0"/>
          <w:sz w:val="24"/>
        </w:rPr>
        <w:t>с,</w:t>
      </w:r>
      <w:r>
        <w:rPr>
          <w:snapToGrid w:val="0"/>
          <w:sz w:val="24"/>
        </w:rPr>
        <w:t xml:space="preserve"> задавая продолжительность работы компрессора 20</w:t>
      </w:r>
      <w:r>
        <w:rPr>
          <w:snapToGrid w:val="0"/>
          <w:color w:val="000000"/>
          <w:sz w:val="24"/>
        </w:rPr>
        <w:sym w:font="Symbol" w:char="F0D7"/>
      </w:r>
      <w:r>
        <w:rPr>
          <w:snapToGrid w:val="0"/>
          <w:sz w:val="24"/>
        </w:rPr>
        <w:t>10</w:t>
      </w:r>
      <w:r>
        <w:rPr>
          <w:snapToGrid w:val="0"/>
          <w:sz w:val="24"/>
          <w:vertAlign w:val="superscript"/>
          <w:lang w:val="en-US"/>
        </w:rPr>
        <w:t>3-</w:t>
      </w:r>
      <w:r>
        <w:rPr>
          <w:snapToGrid w:val="0"/>
          <w:sz w:val="24"/>
        </w:rPr>
        <w:t>20</w:t>
      </w:r>
      <w:r>
        <w:rPr>
          <w:snapToGrid w:val="0"/>
          <w:color w:val="000000"/>
          <w:sz w:val="24"/>
        </w:rPr>
        <w:sym w:font="Symbol" w:char="F0D7"/>
      </w:r>
      <w:r>
        <w:rPr>
          <w:snapToGrid w:val="0"/>
          <w:sz w:val="24"/>
        </w:rPr>
        <w:t>10</w:t>
      </w:r>
      <w:r>
        <w:rPr>
          <w:snapToGrid w:val="0"/>
          <w:sz w:val="24"/>
          <w:vertAlign w:val="superscript"/>
          <w:lang w:val="en-US"/>
        </w:rPr>
        <w:t>4</w:t>
      </w:r>
      <w:r>
        <w:rPr>
          <w:snapToGrid w:val="0"/>
          <w:sz w:val="24"/>
        </w:rPr>
        <w:t xml:space="preserve"> час. в соответст</w:t>
      </w:r>
      <w:r>
        <w:rPr>
          <w:snapToGrid w:val="0"/>
          <w:sz w:val="24"/>
        </w:rPr>
        <w:t xml:space="preserve">вии с назначением его. Величины </w:t>
      </w:r>
      <w:r>
        <w:rPr>
          <w:snapToGrid w:val="0"/>
          <w:color w:val="000000"/>
          <w:sz w:val="24"/>
        </w:rPr>
        <w:t xml:space="preserve">коэффициентов работоспособности для различных типов подшипников установлены ГОСТом. По вычисленному коэффициенту </w:t>
      </w:r>
      <w:r>
        <w:rPr>
          <w:i/>
          <w:snapToGrid w:val="0"/>
          <w:color w:val="000000"/>
          <w:sz w:val="24"/>
        </w:rPr>
        <w:t>с</w:t>
      </w:r>
      <w:r>
        <w:rPr>
          <w:snapToGrid w:val="0"/>
          <w:color w:val="000000"/>
          <w:sz w:val="24"/>
        </w:rPr>
        <w:t xml:space="preserve"> находят необходимый размер подшипника того типа, который обусловлен конструкцией вала и картера (станины). </w:t>
      </w:r>
    </w:p>
    <w:sectPr w:rsidR="00387AF6">
      <w:pgSz w:w="11906" w:h="16838"/>
      <w:pgMar w:top="851" w:right="1800" w:bottom="15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E9"/>
    <w:rsid w:val="00284BE9"/>
    <w:rsid w:val="0038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06164"/>
  <w15:chartTrackingRefBased/>
  <w15:docId w15:val="{F21FF408-A737-445F-A088-C2403C1B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00" w:lineRule="atLeast"/>
      <w:jc w:val="center"/>
    </w:pPr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Подшипники</vt:lpstr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Подшипники</dc:title>
  <dc:subject/>
  <dc:creator>Тарасенко Евгений Анатольевич</dc:creator>
  <cp:keywords/>
  <cp:lastModifiedBy>Igor</cp:lastModifiedBy>
  <cp:revision>3</cp:revision>
  <cp:lastPrinted>1998-04-23T17:33:00Z</cp:lastPrinted>
  <dcterms:created xsi:type="dcterms:W3CDTF">2025-05-04T18:20:00Z</dcterms:created>
  <dcterms:modified xsi:type="dcterms:W3CDTF">2025-05-04T18:20:00Z</dcterms:modified>
</cp:coreProperties>
</file>