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A7C9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Законы сохранения в механике</w:t>
      </w:r>
    </w:p>
    <w:p w14:paraId="5ECF8510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3095BF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Законы сохранения энергии, импульса и момента импульса являются наиболее общими физическими законами. Они имеют глубокое происхождение, связанное с фундаментальными свойствами пространства и времени - однородностью и изотропн</w:t>
      </w:r>
      <w:r>
        <w:rPr>
          <w:rFonts w:ascii="Times New Roman CYR" w:hAnsi="Times New Roman CYR" w:cs="Times New Roman CYR"/>
          <w:sz w:val="28"/>
          <w:szCs w:val="28"/>
        </w:rPr>
        <w:t xml:space="preserve">остью. А именно: закон сохранения энергии связан с однородностью времени, закон сохранения импульса - с однородностью пространства, закон сохранения момента импульса с изотропностью пространства. Вследствие этого использование их не ограничивается рамками </w:t>
      </w:r>
      <w:r>
        <w:rPr>
          <w:rFonts w:ascii="Times New Roman CYR" w:hAnsi="Times New Roman CYR" w:cs="Times New Roman CYR"/>
          <w:sz w:val="28"/>
          <w:szCs w:val="28"/>
        </w:rPr>
        <w:t>классической механики, они выполняются при описании всех известных явлений от космических до квантовых. Важность законов сохранения, как инструмента исследования, обусловлена следующими обстоятельствами:</w:t>
      </w:r>
    </w:p>
    <w:p w14:paraId="14ED9F8C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Законы сохранения не зависят ни от траекторий част</w:t>
      </w:r>
      <w:r>
        <w:rPr>
          <w:rFonts w:ascii="Times New Roman CYR" w:hAnsi="Times New Roman CYR" w:cs="Times New Roman CYR"/>
          <w:sz w:val="28"/>
          <w:szCs w:val="28"/>
        </w:rPr>
        <w:t>иц, ни от характера действующих сил. Поэтому они позволяют получить ряд весьма общих и существенных заключений о свойствах различных механических процессов без их детального рассмотрения с помощью уравнений движения. Если, например, выясняется, что некий а</w:t>
      </w:r>
      <w:r>
        <w:rPr>
          <w:rFonts w:ascii="Times New Roman CYR" w:hAnsi="Times New Roman CYR" w:cs="Times New Roman CYR"/>
          <w:sz w:val="28"/>
          <w:szCs w:val="28"/>
        </w:rPr>
        <w:t xml:space="preserve">нализируемый процесс противоречит законам сохранения, то можно утверждать: этот процесс невозможен, и бессмысленно пытаться его осуществить. </w:t>
      </w:r>
    </w:p>
    <w:p w14:paraId="7B0E8B8F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Независимость законов сохранения от характера действующих сил позволяет применять их даже в том случае, когда си</w:t>
      </w:r>
      <w:r>
        <w:rPr>
          <w:rFonts w:ascii="Times New Roman CYR" w:hAnsi="Times New Roman CYR" w:cs="Times New Roman CYR"/>
          <w:sz w:val="28"/>
          <w:szCs w:val="28"/>
        </w:rPr>
        <w:t xml:space="preserve">лы неизвестны. Так дело обстоит, например, в области микромира, где понятия материальной точки, а следовательно, и силы бессмысленны. Такая же ситуация имеет место при анализе систем большого числа частиц, когда технически невозможно определить координаты </w:t>
      </w:r>
      <w:r>
        <w:rPr>
          <w:rFonts w:ascii="Times New Roman CYR" w:hAnsi="Times New Roman CYR" w:cs="Times New Roman CYR"/>
          <w:sz w:val="28"/>
          <w:szCs w:val="28"/>
        </w:rPr>
        <w:t xml:space="preserve">всех частиц, и поэтому - рассчитать действующие между частицами силы. Законы сохранения являются в этих случаях единственным инструментом исследования. </w:t>
      </w:r>
    </w:p>
    <w:p w14:paraId="780CD4A6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Даже в случае, если все силы известны и использование законов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сохранения не дает новой по сравнению с</w:t>
      </w:r>
      <w:r>
        <w:rPr>
          <w:rFonts w:ascii="Times New Roman CYR" w:hAnsi="Times New Roman CYR" w:cs="Times New Roman CYR"/>
          <w:sz w:val="28"/>
          <w:szCs w:val="28"/>
        </w:rPr>
        <w:t xml:space="preserve"> уравнением движения (вторым законом Ньютона) информации, их применение может существенно упростить теоретические выкладки.</w:t>
      </w:r>
    </w:p>
    <w:p w14:paraId="1F46CD22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Закон сохранения импульса.</w:t>
      </w:r>
      <w:r>
        <w:rPr>
          <w:rFonts w:ascii="Times New Roman CYR" w:hAnsi="Times New Roman CYR" w:cs="Times New Roman CYR"/>
          <w:sz w:val="28"/>
          <w:szCs w:val="28"/>
        </w:rPr>
        <w:t xml:space="preserve"> В инерциальной системе отсчета импульс замкнутой системы остается постоянным. Математически это утвержден</w:t>
      </w:r>
      <w:r>
        <w:rPr>
          <w:rFonts w:ascii="Times New Roman CYR" w:hAnsi="Times New Roman CYR" w:cs="Times New Roman CYR"/>
          <w:sz w:val="28"/>
          <w:szCs w:val="28"/>
        </w:rPr>
        <w:t>ие можно выразить одним из следующих способов:</w:t>
      </w:r>
    </w:p>
    <w:p w14:paraId="7A384952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61C2ED" w14:textId="3E3A9EBC" w:rsidR="00000000" w:rsidRDefault="00E8544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B4765E" wp14:editId="6A684C0E">
            <wp:extent cx="122872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055">
        <w:rPr>
          <w:rFonts w:ascii="Times New Roman CYR" w:hAnsi="Times New Roman CYR" w:cs="Times New Roman CYR"/>
          <w:sz w:val="28"/>
          <w:szCs w:val="28"/>
        </w:rPr>
        <w:t>(для замкнутой) или</w:t>
      </w:r>
    </w:p>
    <w:p w14:paraId="2D7FECEB" w14:textId="2AD6DA37" w:rsidR="00000000" w:rsidRDefault="00E8544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2DD5A1" wp14:editId="4E804B55">
            <wp:extent cx="2495550" cy="27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0BFA7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B519B2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- полный импульс системы материальных точек, каждая из которых обладает некоторым импульсом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fi</w:t>
      </w:r>
      <w:r>
        <w:rPr>
          <w:rFonts w:ascii="Times New Roman CYR" w:hAnsi="Times New Roman CYR" w:cs="Times New Roman CYR"/>
          <w:sz w:val="28"/>
          <w:szCs w:val="28"/>
        </w:rPr>
        <w:t xml:space="preserve"> - равнодей</w:t>
      </w:r>
      <w:r>
        <w:rPr>
          <w:rFonts w:ascii="Times New Roman CYR" w:hAnsi="Times New Roman CYR" w:cs="Times New Roman CYR"/>
          <w:sz w:val="28"/>
          <w:szCs w:val="28"/>
        </w:rPr>
        <w:t xml:space="preserve">ствующие всех сил, приложенных 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-ой точке,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Fout</w:t>
      </w:r>
      <w:r>
        <w:rPr>
          <w:rFonts w:ascii="Times New Roman CYR" w:hAnsi="Times New Roman CYR" w:cs="Times New Roman CYR"/>
          <w:sz w:val="28"/>
          <w:szCs w:val="28"/>
        </w:rPr>
        <w:t xml:space="preserve"> - сумма всех внешних сил, действующих на все материальные точки системы. При этом полагают, что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Fout</w:t>
      </w:r>
      <w:r>
        <w:rPr>
          <w:rFonts w:ascii="Times New Roman CYR" w:hAnsi="Times New Roman CYR" w:cs="Times New Roman CYR"/>
          <w:sz w:val="28"/>
          <w:szCs w:val="28"/>
        </w:rPr>
        <w:t xml:space="preserve"> есть векторы, приложенные к центру масс (центру инерции) системы. </w:t>
      </w:r>
    </w:p>
    <w:p w14:paraId="70A7AC0F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Закон сохранения механической эн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ергии.</w:t>
      </w:r>
      <w:r>
        <w:rPr>
          <w:rFonts w:ascii="Times New Roman CYR" w:hAnsi="Times New Roman CYR" w:cs="Times New Roman CYR"/>
          <w:sz w:val="28"/>
          <w:szCs w:val="28"/>
        </w:rPr>
        <w:t xml:space="preserve"> В инерциальной системе отсчета полная механическая энергия замкнутой консервативной системы материальных точек остается постоянной.</w:t>
      </w:r>
    </w:p>
    <w:p w14:paraId="6B80B8F4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444C12" w14:textId="303CB35C" w:rsidR="00000000" w:rsidRDefault="00E8544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696765" wp14:editId="2D0B9415">
            <wp:extent cx="1095375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055">
        <w:rPr>
          <w:rFonts w:ascii="Times New Roman CYR" w:hAnsi="Times New Roman CYR" w:cs="Times New Roman CYR"/>
          <w:sz w:val="28"/>
          <w:szCs w:val="28"/>
        </w:rPr>
        <w:t>(для замкнутой консервативной системы) или</w:t>
      </w:r>
    </w:p>
    <w:p w14:paraId="0B2729E1" w14:textId="671F17FF" w:rsidR="00000000" w:rsidRDefault="00E8544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B0425F" wp14:editId="0AF7FFDA">
            <wp:extent cx="2343150" cy="219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E6052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4223D9" w14:textId="71742BD6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де </w:t>
      </w:r>
      <w:r w:rsidR="00E854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EEDE3A" wp14:editId="0B164C27">
            <wp:extent cx="952500" cy="533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кинетическая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- потенциальная энергии системы, </w:t>
      </w:r>
      <w:r>
        <w:rPr>
          <w:rFonts w:ascii="Times New Roman" w:hAnsi="Times New Roman" w:cs="Times New Roman"/>
          <w:sz w:val="28"/>
          <w:szCs w:val="28"/>
          <w:lang w:val="en-US"/>
        </w:rPr>
        <w:t>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Aout</w:t>
      </w:r>
      <w:r>
        <w:rPr>
          <w:rFonts w:ascii="Times New Roman CYR" w:hAnsi="Times New Roman CYR" w:cs="Times New Roman CYR"/>
          <w:sz w:val="28"/>
          <w:szCs w:val="28"/>
        </w:rPr>
        <w:t xml:space="preserve"> - работа всех внешних сил, </w:t>
      </w:r>
      <w:r>
        <w:rPr>
          <w:rFonts w:ascii="Times New Roman" w:hAnsi="Times New Roman" w:cs="Times New Roman"/>
          <w:sz w:val="28"/>
          <w:szCs w:val="28"/>
          <w:lang w:val="en-US"/>
        </w:rPr>
        <w:t>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Ain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dis</w:t>
      </w:r>
      <w:r>
        <w:rPr>
          <w:rFonts w:ascii="Times New Roman CYR" w:hAnsi="Times New Roman CYR" w:cs="Times New Roman CYR"/>
          <w:sz w:val="28"/>
          <w:szCs w:val="28"/>
        </w:rPr>
        <w:t xml:space="preserve"> - работа внутренних диссипативных сил.</w:t>
      </w:r>
    </w:p>
    <w:p w14:paraId="3B6611A0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Закон сохранения момента импульса.</w:t>
      </w:r>
      <w:r>
        <w:rPr>
          <w:rFonts w:ascii="Times New Roman CYR" w:hAnsi="Times New Roman CYR" w:cs="Times New Roman CYR"/>
          <w:sz w:val="28"/>
          <w:szCs w:val="28"/>
        </w:rPr>
        <w:t xml:space="preserve"> В инерциальной системе отсчета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момент импульса за</w:t>
      </w:r>
      <w:r>
        <w:rPr>
          <w:rFonts w:ascii="Times New Roman CYR" w:hAnsi="Times New Roman CYR" w:cs="Times New Roman CYR"/>
          <w:sz w:val="28"/>
          <w:szCs w:val="28"/>
        </w:rPr>
        <w:t>мкнутой системы материальных точек остается постоянным.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ускорение энергия импульс механический</w:t>
      </w:r>
    </w:p>
    <w:p w14:paraId="55BF0024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1B7536D4" w14:textId="60A5F5BA" w:rsidR="00000000" w:rsidRDefault="00E8544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D014E3" wp14:editId="1676A509">
            <wp:extent cx="1571625" cy="390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055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 w:rsidR="00370055">
        <w:rPr>
          <w:rFonts w:ascii="Times New Roman CYR" w:hAnsi="Times New Roman CYR" w:cs="Times New Roman CYR"/>
          <w:sz w:val="28"/>
          <w:szCs w:val="28"/>
        </w:rPr>
        <w:t>или</w:t>
      </w:r>
    </w:p>
    <w:p w14:paraId="7AC51D02" w14:textId="6109ECA3" w:rsidR="00000000" w:rsidRDefault="00E8544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BE1CB0" wp14:editId="4EB71769">
            <wp:extent cx="3000375" cy="457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6C631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1E385D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Mout</w:t>
      </w:r>
      <w:r>
        <w:rPr>
          <w:rFonts w:ascii="Times New Roman CYR" w:hAnsi="Times New Roman CYR" w:cs="Times New Roman CYR"/>
          <w:sz w:val="28"/>
          <w:szCs w:val="28"/>
        </w:rPr>
        <w:t xml:space="preserve"> - суммарный момент только внешних сил.</w:t>
      </w:r>
    </w:p>
    <w:p w14:paraId="46653DA6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Законы сохранения касаются физических систем: для отдельных составляющих этих систем они могут и не иметь места.</w:t>
      </w:r>
    </w:p>
    <w:p w14:paraId="34FAD881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Напомним, что:</w:t>
      </w:r>
    </w:p>
    <w:p w14:paraId="1650A67B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мкнутой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механическая система, ни на одно тело которой не действуют внешние силы.</w:t>
      </w:r>
    </w:p>
    <w:p w14:paraId="2F0F7974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Консервативной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механическая система, в которой все внутренние силы консервативны, а внешние консервативны и стационарны. Эти понятия являются идеализация</w:t>
      </w:r>
      <w:r>
        <w:rPr>
          <w:rFonts w:ascii="Times New Roman CYR" w:hAnsi="Times New Roman CYR" w:cs="Times New Roman CYR"/>
          <w:sz w:val="28"/>
          <w:szCs w:val="28"/>
        </w:rPr>
        <w:t>ми, но искусство физика-исследователя как раз и состоит в умении увидеть причины, по которым ту или иную реальную систему можно считать замкнутой или консервативной. В качестве примера, применения таких идеализаций ниже рассматриваются системы, в которых и</w:t>
      </w:r>
      <w:r>
        <w:rPr>
          <w:rFonts w:ascii="Times New Roman CYR" w:hAnsi="Times New Roman CYR" w:cs="Times New Roman CYR"/>
          <w:sz w:val="28"/>
          <w:szCs w:val="28"/>
        </w:rPr>
        <w:t>меет место явление удара.</w:t>
      </w:r>
    </w:p>
    <w:p w14:paraId="7FB31687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4742C83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Работа и мощность</w:t>
      </w:r>
    </w:p>
    <w:p w14:paraId="47DC4D9E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9A90CB" w14:textId="671A3104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второму закону Ньютона, непосредственным результатом действия силы на тело является ускорение. Чтобы описать результат действия силы за конечный промежуток времени, вводится понятие работы силы. Работо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силы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действующей на материальную точку массой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перемещении последней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dR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называют физическую величину, равную скалярному произведению силы на перемещение </w:t>
      </w:r>
      <w:r w:rsidR="00E854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5F45B4" wp14:editId="1BB41870">
            <wp:extent cx="1419225" cy="219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(1). Единица работы [A]=1Н·1м = 1Дж - работа, соверш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аемая силой в 1 Н при перемещении на 1 м вдоль направления действия силы.</w:t>
      </w:r>
    </w:p>
    <w:p w14:paraId="69B1B940" w14:textId="2126862A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на тело действует переменная сила, то для вычисления работы перемещение разбивают на малые участки </w:t>
      </w:r>
      <w:r w:rsidR="00E854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020C51" wp14:editId="16F71D2A">
            <wp:extent cx="104775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находят сначала элементарную работу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каждом участке </w:t>
      </w:r>
      <w:r w:rsidR="00E854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9F5810" wp14:editId="5E9E469E">
            <wp:extent cx="771525" cy="2571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затем работу за конечный промежуток времени: (2).</w:t>
      </w:r>
    </w:p>
    <w:p w14:paraId="621CAF9A" w14:textId="6DAC72BD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Графически работа определяется как площадь криволинейной трапеции, покажем это на рисунке. По оси абсцисс в выбранном масштабе откладывают модули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емещения, по оси ординат - проекции силы на вектор перемещения </w:t>
      </w:r>
      <w:r w:rsidR="00E854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025973" wp14:editId="0A2CA46C">
            <wp:extent cx="933450" cy="590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тогда площадь трапеции численно равна работе силы.</w:t>
      </w:r>
    </w:p>
    <w:p w14:paraId="0189A19B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Часто бывает важным знать не только работу, но и время, в течение которого совершалась данная работа.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этого вводится еще одна величина - мощность, характеризующая быстроту совершения работы. .</w:t>
      </w:r>
    </w:p>
    <w:p w14:paraId="1809780D" w14:textId="323D3F58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Т.к. </w:t>
      </w:r>
      <w:r w:rsidR="00E854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2E392A" wp14:editId="1D2BBEA3">
            <wp:extent cx="600075" cy="219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то работу можно представить в виде </w:t>
      </w:r>
      <w:r w:rsidR="00E854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53D66E" wp14:editId="6F54FD67">
            <wp:extent cx="1095375" cy="2190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где скалярная величина</w:t>
      </w:r>
    </w:p>
    <w:p w14:paraId="3E4F3BCD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0B60BD8" w14:textId="2B3AB98B" w:rsidR="00000000" w:rsidRDefault="00E85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55E918" wp14:editId="1959F5E3">
            <wp:extent cx="847725" cy="1809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055">
        <w:rPr>
          <w:rFonts w:ascii="Times New Roman CYR" w:hAnsi="Times New Roman CYR" w:cs="Times New Roman CYR"/>
          <w:color w:val="000000"/>
          <w:sz w:val="28"/>
          <w:szCs w:val="28"/>
        </w:rPr>
        <w:t xml:space="preserve"> (3).</w:t>
      </w:r>
    </w:p>
    <w:p w14:paraId="62F10986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075264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определяет работу в единицу времени и называется мощностью,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-угол между векторами силы и скорости.</w:t>
      </w:r>
    </w:p>
    <w:p w14:paraId="37F09D2C" w14:textId="4D0611A3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Мощность - это отношение работы А к интервалу времени, в течение которого она совершается: </w:t>
      </w:r>
      <w:r w:rsidR="00E854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DBFADD" wp14:editId="214772A6">
            <wp:extent cx="504825" cy="3333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(4), в СИ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мощность выражается в Вт. Мощность равна 1 Вт, если работа 1 Дж совершается за 1 с. Часто используемые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кратные единицы мощности:</w:t>
      </w:r>
    </w:p>
    <w:p w14:paraId="24CA6878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168203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гВт (гектоватт) = 100 Вт,</w:t>
      </w:r>
    </w:p>
    <w:p w14:paraId="6E866C54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кВт (киловатт) = 1000 Вт</w:t>
      </w:r>
    </w:p>
    <w:p w14:paraId="35F6B80B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МВт (мегаватт) = 1 000 000 Вт.</w:t>
      </w:r>
    </w:p>
    <w:p w14:paraId="54FF5CA1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917623" w14:textId="77777777" w:rsidR="00000000" w:rsidRDefault="003700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сих пор в технике часто применяется така</w:t>
      </w:r>
      <w:r>
        <w:rPr>
          <w:rFonts w:ascii="Times New Roman CYR" w:hAnsi="Times New Roman CYR" w:cs="Times New Roman CYR"/>
          <w:sz w:val="28"/>
          <w:szCs w:val="28"/>
        </w:rPr>
        <w:t>я внесистемная единица мощности, как лошадиная сила, 1 л.с. прибл. равно 735 Вт.</w:t>
      </w:r>
    </w:p>
    <w:p w14:paraId="5E6DFAE6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C3F2FC2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Кинетическая энергия</w:t>
      </w:r>
    </w:p>
    <w:p w14:paraId="5F17F606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5462823" w14:textId="36B53CCC" w:rsidR="00000000" w:rsidRDefault="003700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случай, когда на тело действует постоянная сила, направление которой совпадает с направлением перемещения (т.е. cos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&gt;=1). Подставим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(1) &lt;http://elmehanika.elsu.ru/section/energy_law.html&gt; выражение для силы F=ma и перемещения </w:t>
      </w:r>
      <w:r w:rsidR="00E854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33AC28" wp14:editId="7A9163F9">
            <wp:extent cx="771525" cy="3714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получим </w:t>
      </w:r>
      <w:r w:rsidR="00E854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603307" wp14:editId="047B96D3">
            <wp:extent cx="1085850" cy="3714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(5). Величину </w:t>
      </w:r>
      <w:r w:rsidR="00E854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926BBD" wp14:editId="2CBBD8B2">
            <wp:extent cx="733425" cy="3714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называют кинетической энерги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а выражение (5) &lt;http://elmehanika.elsu.ru/section/energy_law.html&gt; представляет собой теорему о кинетической энергии, т.е. A=E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k2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k1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(6). Теорема о кинетической энергии справедлива для сил любой природы, в том числе и для переменных сил. Если на тело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ействует несколько сил, то подразумевается работа их векторной суммы. Кинетической энергией обладают не только тела, движущиеся поступательно, но и тела, совершающие вращательное движение.</w:t>
      </w:r>
    </w:p>
    <w:p w14:paraId="5F7E8607" w14:textId="76874A90" w:rsidR="00000000" w:rsidRDefault="003700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Кинетическая энергия вращающегося тела равна сумме кинетических эне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ргий его отдельных частей: </w:t>
      </w:r>
      <w:r w:rsidR="00E854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3BDD1F" wp14:editId="10285666">
            <wp:extent cx="1666875" cy="3714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Т.к. угловые скорости у каждой точки вращающегося твердого тела одинаковы, то </w:t>
      </w:r>
      <w:r w:rsidR="00E854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9EAF3A" wp14:editId="17CB0AAA">
            <wp:extent cx="1285875" cy="2571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т.е. </w:t>
      </w:r>
      <w:r w:rsidR="00E854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B50A0D" wp14:editId="1A3FC808">
            <wp:extent cx="1828800" cy="4286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где величина, стоящая в скобках,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представляет собой момент инерции тела относительно оси вращения, т.е. формулу для кинетической энергии вращающегося тела можно записать в виде</w:t>
      </w:r>
    </w:p>
    <w:p w14:paraId="13E8A70B" w14:textId="77777777" w:rsidR="00000000" w:rsidRDefault="003700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F5D0512" w14:textId="4A2901DD" w:rsidR="00000000" w:rsidRDefault="00E854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4F8796" wp14:editId="6EB5A933">
            <wp:extent cx="685800" cy="4286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055">
        <w:rPr>
          <w:rFonts w:ascii="Times New Roman CYR" w:hAnsi="Times New Roman CYR" w:cs="Times New Roman CYR"/>
          <w:color w:val="000000"/>
          <w:sz w:val="28"/>
          <w:szCs w:val="28"/>
        </w:rPr>
        <w:t>(7).</w:t>
      </w:r>
    </w:p>
    <w:p w14:paraId="0E986699" w14:textId="77777777" w:rsidR="00000000" w:rsidRDefault="003700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7A4B402" w14:textId="77777777" w:rsidR="00000000" w:rsidRDefault="003700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практике часто встречаются случаи, когда тело вращается и одновреме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 перемещается в плоскости, перпендикулярной оси вращения (т.е. совершает движение, которое называется плоским). Например, движение колеса автомобиля, качение цилиндра или шара по плоскости является плоским движением. Полная кинетическая энергия тела в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 случае равна сумме кинетической энергии поступательного движения и кинетической энергии вращения вокруг оси, проходящей через центр масс</w:t>
      </w:r>
    </w:p>
    <w:p w14:paraId="549A5B96" w14:textId="77777777" w:rsidR="00000000" w:rsidRDefault="003700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B85F6F" w14:textId="46F0A860" w:rsidR="00000000" w:rsidRDefault="00E8544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1170DE" wp14:editId="42C627C6">
            <wp:extent cx="1133475" cy="4286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055">
        <w:rPr>
          <w:rFonts w:ascii="Times New Roman CYR" w:hAnsi="Times New Roman CYR" w:cs="Times New Roman CYR"/>
          <w:color w:val="000000"/>
          <w:sz w:val="28"/>
          <w:szCs w:val="28"/>
        </w:rPr>
        <w:t xml:space="preserve"> (8),</w:t>
      </w:r>
    </w:p>
    <w:p w14:paraId="7C320C46" w14:textId="77777777" w:rsidR="00000000" w:rsidRDefault="003700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70DC94D" w14:textId="77777777" w:rsidR="00000000" w:rsidRDefault="003700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I - момент инерции тела относительно оси, проходящей через центр мас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14:paraId="56F049CA" w14:textId="77777777" w:rsidR="00000000" w:rsidRDefault="003700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теоремы о кинетической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энергии следует, что работа силы определяется разностью конечного и начального значений кинетической энергии. При этом кинетическая энергия зависит только от состояния движения тела, т.е. его скорости, но не зависит от характер</w:t>
      </w:r>
      <w:r>
        <w:rPr>
          <w:rFonts w:ascii="Times New Roman CYR" w:hAnsi="Times New Roman CYR" w:cs="Times New Roman CYR"/>
          <w:sz w:val="28"/>
          <w:szCs w:val="28"/>
        </w:rPr>
        <w:t>а процесса, с помощью которого тело начало двигаться с данной скоростью.</w:t>
      </w:r>
    </w:p>
    <w:p w14:paraId="5B4BBAC6" w14:textId="77777777" w:rsidR="00000000" w:rsidRDefault="003700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3492975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Потенциальная энергия</w:t>
      </w:r>
    </w:p>
    <w:p w14:paraId="28C813B8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EA945C0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Потенциальной энергий взаимодействующих тел называется энергия, зависящая от взаимного расположения этих тел или частей тела.</w:t>
      </w:r>
    </w:p>
    <w:p w14:paraId="5EE5A14D" w14:textId="3FD7070E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невесомую горизонталь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ную пружину жесткости k, один конец которой закреплен, а к другому прикреплено тело массой m и приложена сила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растянувшая пружину на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Когда конец пружины совершит перемещение x, то возникнет упругая сила </w:t>
      </w:r>
      <w:r w:rsidR="00E854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23B35E" wp14:editId="1FB00C5D">
            <wp:extent cx="542925" cy="238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Второй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 Ньютона будет иметь вид</w:t>
      </w:r>
    </w:p>
    <w:p w14:paraId="2A69FCE9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F184CBD" w14:textId="469F25AD" w:rsidR="00000000" w:rsidRDefault="00E85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A4D1E6" wp14:editId="27D58D6C">
            <wp:extent cx="762000" cy="390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055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</w:p>
    <w:p w14:paraId="2244BD30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21A9BB3" w14:textId="6D3457B6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выразим F, получим: </w:t>
      </w:r>
      <w:r w:rsidR="00E854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15399A" wp14:editId="26A042ED">
            <wp:extent cx="1019175" cy="390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</w:t>
      </w:r>
      <w:r w:rsidR="00E854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4F82A4" wp14:editId="22ACF6E6">
            <wp:extent cx="923925" cy="390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Умножим обе части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последней формулы на </w:t>
      </w:r>
      <w:r w:rsidR="00E854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53A22D" wp14:editId="5FB19E26">
            <wp:extent cx="561975" cy="1809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после упрощения проинтегрируем полученное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ыражение:</w:t>
      </w:r>
    </w:p>
    <w:p w14:paraId="11D403E3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DA5D77C" w14:textId="347F5D4E" w:rsidR="00000000" w:rsidRDefault="00E85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815C3C" wp14:editId="2F719C21">
            <wp:extent cx="2409825" cy="4191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055">
        <w:rPr>
          <w:rFonts w:ascii="Times New Roman CYR" w:hAnsi="Times New Roman CYR" w:cs="Times New Roman CYR"/>
          <w:color w:val="000000"/>
          <w:sz w:val="28"/>
          <w:szCs w:val="28"/>
        </w:rPr>
        <w:t xml:space="preserve"> (9).</w:t>
      </w:r>
    </w:p>
    <w:p w14:paraId="2E48767B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F61CA2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данном случае в результате совершения работы изменяется не только кинетическая энергия тела, массой m, но и форма пружины, что учитывается вторым слагаемым, представляющим собой изменение потенциально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энергии (энергия деформации). Потенциальная энергия также является функцией состояния</w:t>
      </w:r>
    </w:p>
    <w:p w14:paraId="78B5456B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D352084" w14:textId="730F8618" w:rsidR="00000000" w:rsidRDefault="00E85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BC3301" wp14:editId="60A9F457">
            <wp:extent cx="4895850" cy="5905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055">
        <w:rPr>
          <w:rFonts w:ascii="Times New Roman CYR" w:hAnsi="Times New Roman CYR" w:cs="Times New Roman CYR"/>
          <w:color w:val="000000"/>
          <w:sz w:val="28"/>
          <w:szCs w:val="28"/>
        </w:rPr>
        <w:t xml:space="preserve"> (10).</w:t>
      </w:r>
    </w:p>
    <w:p w14:paraId="5A2D5187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9D7F43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Может быть такая ситуация, когда изменение кинетической энергии очень мало, тогда основную роль при совершении работы будет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играть изменение потенциальной энергии.</w:t>
      </w:r>
    </w:p>
    <w:p w14:paraId="1027F14E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работу, совершаемую силой тяжести. Можно показать, что работа силы тяжести, которая действует на тело, изменяющая высоту, не зависит от формы траектории, а зависит только от начальной и конечной координат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тела.</w:t>
      </w:r>
    </w:p>
    <w:p w14:paraId="6760E725" w14:textId="468E2D5F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тело перемещается по траектории </w:t>
      </w:r>
      <w:r w:rsidR="00E854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FD7298" wp14:editId="37E0CFBC">
            <wp:extent cx="866775" cy="3524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AA1, то работа равна:</w:t>
      </w:r>
    </w:p>
    <w:p w14:paraId="0B905DEC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6FD44B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=mgScos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= mg (h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)</w:t>
      </w:r>
    </w:p>
    <w:p w14:paraId="29300582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25011E9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по ломаной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KA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 работа равна:</w:t>
      </w:r>
    </w:p>
    <w:p w14:paraId="44CBEEA3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8EB8A2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= mgS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cos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+ mgS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cos</w:t>
      </w:r>
      <w:r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= mg (h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) +mg (h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) = mg (h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- 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)</w:t>
      </w:r>
    </w:p>
    <w:p w14:paraId="244DFB64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EB1EB51" w14:textId="60E1BA29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Силы, 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 которых не зависит от формы траектории, а определяется только начальным и конечным положением точки, называются консервативными. Консервативной является не только сила, действующая у поверхности Земли (то есть частный случай силы всемирного тяготения),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 вообще сила тяготения </w:t>
      </w:r>
      <w:r w:rsidR="00E854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222B20" wp14:editId="2576FD57">
            <wp:extent cx="142875" cy="2190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D60E8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этой силы определяется выражением</w:t>
      </w:r>
    </w:p>
    <w:p w14:paraId="329BA65C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849D77D" w14:textId="4A326C37" w:rsidR="00000000" w:rsidRDefault="00E85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DD58C5" wp14:editId="653C0255">
            <wp:extent cx="733425" cy="390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055">
        <w:rPr>
          <w:rFonts w:ascii="Times New Roman CYR" w:hAnsi="Times New Roman CYR" w:cs="Times New Roman CYR"/>
          <w:color w:val="000000"/>
          <w:sz w:val="28"/>
          <w:szCs w:val="28"/>
        </w:rPr>
        <w:t xml:space="preserve"> (11).</w:t>
      </w:r>
    </w:p>
    <w:p w14:paraId="63DC957F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0602718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т.е. результат округляется значениями радиус-векторов начальной и конечной точек.</w:t>
      </w:r>
    </w:p>
    <w:p w14:paraId="23C88429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Т.о. потенциальная энергия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тела в поле тяжести</w:t>
      </w:r>
    </w:p>
    <w:p w14:paraId="5E82D476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mgh + const (12).</w:t>
      </w:r>
    </w:p>
    <w:p w14:paraId="5C1D9C37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FED2A7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Потенциальная энергия в поле тяготения</w:t>
      </w:r>
    </w:p>
    <w:p w14:paraId="28E4475B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8923D1B" w14:textId="322D378B" w:rsidR="00000000" w:rsidRDefault="00E85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A357DB" wp14:editId="33A73F1E">
            <wp:extent cx="1371600" cy="390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055">
        <w:rPr>
          <w:rFonts w:ascii="Times New Roman CYR" w:hAnsi="Times New Roman CYR" w:cs="Times New Roman CYR"/>
          <w:color w:val="000000"/>
          <w:sz w:val="28"/>
          <w:szCs w:val="28"/>
        </w:rPr>
        <w:t xml:space="preserve"> (13).</w:t>
      </w:r>
    </w:p>
    <w:p w14:paraId="7D3F26D9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AC23E33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Потенциальная энергия деформированной пружины</w:t>
      </w:r>
    </w:p>
    <w:p w14:paraId="08D935F9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FF84649" w14:textId="59F4356F" w:rsidR="00000000" w:rsidRDefault="00E854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6E41AD" wp14:editId="300564AE">
            <wp:extent cx="1104900" cy="4191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055">
        <w:rPr>
          <w:rFonts w:ascii="Times New Roman CYR" w:hAnsi="Times New Roman CYR" w:cs="Times New Roman CYR"/>
          <w:color w:val="000000"/>
          <w:sz w:val="28"/>
          <w:szCs w:val="28"/>
        </w:rPr>
        <w:t xml:space="preserve"> (14).</w:t>
      </w:r>
    </w:p>
    <w:p w14:paraId="42AD142B" w14:textId="77777777" w:rsidR="00000000" w:rsidRDefault="003700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EB9190" w14:textId="77777777" w:rsidR="00000000" w:rsidRDefault="003700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Очевидно, что потенциальная энергия является функцией координат точек, в которых расположены взаимодействующие тела, и 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чение произвольной постоянной в (12) &lt;http://elmehanika.elsu.ru/section/energy_law.html&gt; - (14) &lt;http://elmehanika.elsu.ru/section/energy_law.html&gt; зависит от выбора нулевого уровня потенциальной энергии.</w:t>
      </w:r>
    </w:p>
    <w:p w14:paraId="5C3BEFEB" w14:textId="77777777" w:rsidR="00000000" w:rsidRDefault="003700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 замкнутой системе действуют только консерват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ивные силы, то полная механическая энергия в ней сохраняется, т.е.</w:t>
      </w:r>
    </w:p>
    <w:p w14:paraId="026FE377" w14:textId="77777777" w:rsidR="00000000" w:rsidRDefault="003700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const (15).</w:t>
      </w:r>
    </w:p>
    <w:p w14:paraId="1975FE96" w14:textId="77777777" w:rsidR="00370055" w:rsidRDefault="0037005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общем случае A = </w:t>
      </w:r>
      <w:r>
        <w:rPr>
          <w:rFonts w:ascii="Times New Roman" w:hAnsi="Times New Roman" w:cs="Times New Roman"/>
          <w:color w:val="000000"/>
          <w:sz w:val="28"/>
          <w:szCs w:val="28"/>
        </w:rPr>
        <w:t>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= </w:t>
      </w:r>
      <w:r>
        <w:rPr>
          <w:rFonts w:ascii="Times New Roman" w:hAnsi="Times New Roman" w:cs="Times New Roman"/>
          <w:color w:val="000000"/>
          <w:sz w:val="28"/>
          <w:szCs w:val="28"/>
        </w:rPr>
        <w:t>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(16).</w:t>
      </w:r>
    </w:p>
    <w:sectPr w:rsidR="003700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45"/>
    <w:rsid w:val="00370055"/>
    <w:rsid w:val="00E8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911D8"/>
  <w14:defaultImageDpi w14:val="0"/>
  <w15:docId w15:val="{C27A40CD-835F-4E1F-83AE-C9E5700C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fontTable" Target="fontTable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8" Type="http://schemas.openxmlformats.org/officeDocument/2006/relationships/image" Target="media/image5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1511</Words>
  <Characters>8619</Characters>
  <Application>Microsoft Office Word</Application>
  <DocSecurity>0</DocSecurity>
  <Lines>71</Lines>
  <Paragraphs>20</Paragraphs>
  <ScaleCrop>false</ScaleCrop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2025-05-01T17:30:00Z</dcterms:created>
  <dcterms:modified xsi:type="dcterms:W3CDTF">2025-05-01T17:30:00Z</dcterms:modified>
</cp:coreProperties>
</file>