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10222" w14:textId="77777777" w:rsidR="00F752DD" w:rsidRPr="002D734C" w:rsidRDefault="00F752DD" w:rsidP="00602CF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  <w:r w:rsidRPr="004B0A9B">
        <w:rPr>
          <w:sz w:val="28"/>
          <w:szCs w:val="32"/>
        </w:rPr>
        <w:t>Введение</w:t>
      </w:r>
    </w:p>
    <w:p w14:paraId="57FB95B6" w14:textId="77777777" w:rsidR="004B0A9B" w:rsidRPr="002D734C" w:rsidRDefault="004B0A9B" w:rsidP="00602CF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32"/>
        </w:rPr>
      </w:pPr>
    </w:p>
    <w:p w14:paraId="69AB4C45" w14:textId="77777777" w:rsidR="004B0A9B" w:rsidRPr="004B0A9B" w:rsidRDefault="00F752DD" w:rsidP="00602CF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>Одним из показателей современного общества является насыщенность электрическим, электронным и радиоэлектронным оборудованием. Многочисленные электротехнические и электронные приборы (микроволновые печи, холодильники, устройства для обогрева, пылесосы и так далее) стали принадлежностью повседневного быта. Без этого оборудования практически невозможно представить жизнь современного человека. Для комфортного существования ему просто необходимы радиоприемник, телевизор, телефон и другие средства общения. Радиоэлектронные технологии вошли в структуры управления, навигацию, аэрокосмический комплекс. Мы не можем отказаться от радиосвязи, навигации, систем наведения самолетов, охранных систем и т. д.</w:t>
      </w:r>
      <w:r w:rsidR="00E81259" w:rsidRPr="004B0A9B">
        <w:rPr>
          <w:sz w:val="28"/>
          <w:szCs w:val="28"/>
        </w:rPr>
        <w:t xml:space="preserve"> </w:t>
      </w:r>
      <w:r w:rsidRPr="004B0A9B">
        <w:rPr>
          <w:sz w:val="28"/>
          <w:szCs w:val="28"/>
        </w:rPr>
        <w:t>Однако, с одной стороны, работа технических средств создает в большей или меньшей степени различные электромагнитные помехи. Происходит загрязнение окружающей среды этими помехами. С другой стороны, само радиоэлектронное оборудование чувствительно к различного рода электромагнитным воздействиям. В результате действия таких помех возникают различные нарушения в работе оборудования, приводящие к выходу его из строя, авариям и сбоям. Последствия их могут быть катастрофическими для населения и окружающей среды. Это и породило такую проблему, как электромагнитная совместимость (ЭМС).</w:t>
      </w:r>
    </w:p>
    <w:p w14:paraId="6B99D525" w14:textId="77777777" w:rsidR="004B0A9B" w:rsidRPr="004B0A9B" w:rsidRDefault="00F752DD" w:rsidP="00602CF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>Наиболее характерными примерами проявлений проблемы ЭМС могут быть такие явления, как:</w:t>
      </w:r>
    </w:p>
    <w:p w14:paraId="0792E3BB" w14:textId="77777777" w:rsidR="0024073C" w:rsidRPr="004B0A9B" w:rsidRDefault="0024073C" w:rsidP="00602CFE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>отказы систем контроля и управления АЭС;</w:t>
      </w:r>
    </w:p>
    <w:p w14:paraId="29373701" w14:textId="77777777" w:rsidR="0024073C" w:rsidRPr="004B0A9B" w:rsidRDefault="0024073C" w:rsidP="00602CFE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>отказы систем контроля и управления на производстве, в том числе и химическом;</w:t>
      </w:r>
    </w:p>
    <w:p w14:paraId="4645F270" w14:textId="77777777" w:rsidR="0024073C" w:rsidRPr="004B0A9B" w:rsidRDefault="0024073C" w:rsidP="00602CFE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>отказы бортовых систем самолетов и аэродромных систем наведения;</w:t>
      </w:r>
    </w:p>
    <w:p w14:paraId="04727AB3" w14:textId="77777777" w:rsidR="0024073C" w:rsidRPr="004B0A9B" w:rsidRDefault="0024073C" w:rsidP="00602CFE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>сбои медицинской аппаратуры диагностики и жизнеобеспечения;</w:t>
      </w:r>
    </w:p>
    <w:p w14:paraId="36D9C77F" w14:textId="77777777" w:rsidR="004B0A9B" w:rsidRPr="004B0A9B" w:rsidRDefault="0024073C" w:rsidP="00602CFE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lastRenderedPageBreak/>
        <w:t>непосредственное влияние на здоровье человека электромагнитных излучений от различного рода радио-электронного оборудования, особенно высокочастотного (сотовых телефонов, компьютеров, радиостанций, СВЧ-печей, ВЧ-установок, линий высоковольтной передачи и т. д.).</w:t>
      </w:r>
    </w:p>
    <w:p w14:paraId="5BC71BE4" w14:textId="77777777" w:rsidR="0024073C" w:rsidRPr="004B0A9B" w:rsidRDefault="0024073C" w:rsidP="00602CFE">
      <w:pPr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>Кроме непосредственного влияния на безопасность человека существует также масса явлений, причиняющих значительный материальный ущерб в результате невыполнения требований электромагнитной совместимости (ЭМС):</w:t>
      </w:r>
    </w:p>
    <w:p w14:paraId="0085E1FC" w14:textId="77777777" w:rsidR="0024073C" w:rsidRPr="004B0A9B" w:rsidRDefault="0024073C" w:rsidP="00602CFE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>сбои линий связи;</w:t>
      </w:r>
    </w:p>
    <w:p w14:paraId="2B3B2018" w14:textId="77777777" w:rsidR="0024073C" w:rsidRPr="004B0A9B" w:rsidRDefault="0024073C" w:rsidP="00602CFE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>потери информации в компьютерах (особенно ощутимы потери в электронных системах платежей).</w:t>
      </w:r>
    </w:p>
    <w:p w14:paraId="164AFE42" w14:textId="77777777" w:rsidR="00F752DD" w:rsidRPr="004B0A9B" w:rsidRDefault="00F752DD" w:rsidP="00602CFE">
      <w:pPr>
        <w:pStyle w:val="a3"/>
        <w:spacing w:line="360" w:lineRule="auto"/>
        <w:ind w:firstLine="709"/>
        <w:jc w:val="both"/>
        <w:rPr>
          <w:rStyle w:val="32"/>
          <w:rFonts w:ascii="Times New Roman" w:hAnsi="Times New Roman"/>
          <w:sz w:val="28"/>
          <w:szCs w:val="28"/>
        </w:rPr>
      </w:pPr>
      <w:r w:rsidRPr="004B0A9B">
        <w:rPr>
          <w:rFonts w:ascii="Times New Roman" w:hAnsi="Times New Roman" w:cs="Times New Roman"/>
          <w:sz w:val="28"/>
          <w:szCs w:val="28"/>
        </w:rPr>
        <w:t>Поэтому обеспечение качества продукции по параметрам электромагнитной совместимости непосредственно связано с безопасностью продукции для жизни, здоровья, имущества потребителей и охраной окружающей природной среды.</w:t>
      </w:r>
    </w:p>
    <w:p w14:paraId="5608D82B" w14:textId="77777777" w:rsidR="00602CFE" w:rsidRPr="002D734C" w:rsidRDefault="00602CFE" w:rsidP="00602CFE">
      <w:pPr>
        <w:pStyle w:val="a3"/>
        <w:spacing w:line="360" w:lineRule="auto"/>
        <w:ind w:firstLine="709"/>
        <w:jc w:val="both"/>
        <w:rPr>
          <w:rStyle w:val="32"/>
          <w:rFonts w:ascii="Times New Roman" w:hAnsi="Times New Roman"/>
          <w:sz w:val="28"/>
          <w:szCs w:val="32"/>
        </w:rPr>
      </w:pPr>
    </w:p>
    <w:p w14:paraId="2C59D5EE" w14:textId="77777777" w:rsidR="003530AF" w:rsidRPr="002D734C" w:rsidRDefault="00602CFE" w:rsidP="00602CF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2D734C">
        <w:rPr>
          <w:rStyle w:val="32"/>
          <w:rFonts w:ascii="Times New Roman" w:hAnsi="Times New Roman"/>
          <w:sz w:val="28"/>
          <w:szCs w:val="32"/>
        </w:rPr>
        <w:br w:type="page"/>
      </w:r>
      <w:r w:rsidR="000A211E" w:rsidRPr="004B0A9B">
        <w:rPr>
          <w:rStyle w:val="32"/>
          <w:rFonts w:ascii="Times New Roman" w:hAnsi="Times New Roman"/>
          <w:sz w:val="28"/>
          <w:szCs w:val="32"/>
        </w:rPr>
        <w:lastRenderedPageBreak/>
        <w:t>Основные понятия</w:t>
      </w:r>
    </w:p>
    <w:p w14:paraId="0D70E7A0" w14:textId="77777777" w:rsidR="000A211E" w:rsidRPr="004B0A9B" w:rsidRDefault="000A211E" w:rsidP="00602CF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</w:p>
    <w:p w14:paraId="3F72A8A3" w14:textId="77777777" w:rsidR="0027730B" w:rsidRPr="004B0A9B" w:rsidRDefault="000A211E" w:rsidP="00602CFE">
      <w:pPr>
        <w:pStyle w:val="31"/>
        <w:spacing w:line="360" w:lineRule="auto"/>
        <w:ind w:firstLine="709"/>
        <w:rPr>
          <w:sz w:val="28"/>
          <w:szCs w:val="28"/>
        </w:rPr>
      </w:pPr>
      <w:r w:rsidRPr="004B0A9B">
        <w:rPr>
          <w:sz w:val="28"/>
          <w:szCs w:val="28"/>
        </w:rPr>
        <w:t>электромагнитная совместимость – способность технических средств функционировать удовлетворительно в окружающей электромагнитной обстановке, не создавая недопустимых электромагнитных помех средствам связи и другим техническим средствам в этой обстановке.</w:t>
      </w:r>
    </w:p>
    <w:p w14:paraId="2CBC41F1" w14:textId="77777777" w:rsidR="0027730B" w:rsidRPr="004B0A9B" w:rsidRDefault="0027730B" w:rsidP="00602CFE">
      <w:pPr>
        <w:pStyle w:val="31"/>
        <w:spacing w:line="360" w:lineRule="auto"/>
        <w:ind w:firstLine="709"/>
        <w:rPr>
          <w:sz w:val="28"/>
        </w:rPr>
      </w:pPr>
      <w:r w:rsidRPr="004B0A9B">
        <w:rPr>
          <w:sz w:val="28"/>
        </w:rPr>
        <w:t>техническое средство - любое электротехническое, электронное и р</w:t>
      </w:r>
      <w:r w:rsidRPr="004B0A9B">
        <w:rPr>
          <w:sz w:val="28"/>
        </w:rPr>
        <w:t>а</w:t>
      </w:r>
      <w:r w:rsidRPr="004B0A9B">
        <w:rPr>
          <w:sz w:val="28"/>
        </w:rPr>
        <w:t>диоэлектронное изделие (компонент, аппарат, система, установка), а также любое изделие, содерж</w:t>
      </w:r>
      <w:r w:rsidRPr="004B0A9B">
        <w:rPr>
          <w:sz w:val="28"/>
        </w:rPr>
        <w:t>а</w:t>
      </w:r>
      <w:r w:rsidRPr="004B0A9B">
        <w:rPr>
          <w:sz w:val="28"/>
        </w:rPr>
        <w:t>щее электрические и (или) электронные компоненты;</w:t>
      </w:r>
    </w:p>
    <w:p w14:paraId="4D3A9464" w14:textId="77777777" w:rsidR="0027730B" w:rsidRPr="004B0A9B" w:rsidRDefault="0027730B" w:rsidP="00602CFE">
      <w:pPr>
        <w:pStyle w:val="2"/>
        <w:spacing w:line="360" w:lineRule="auto"/>
        <w:ind w:firstLine="709"/>
      </w:pPr>
      <w:r w:rsidRPr="004B0A9B">
        <w:t xml:space="preserve">радиоэлектронное средство </w:t>
      </w:r>
      <w:r w:rsidRPr="004B0A9B">
        <w:rPr>
          <w:szCs w:val="28"/>
        </w:rPr>
        <w:sym w:font="Symbol" w:char="F02D"/>
      </w:r>
      <w:r w:rsidRPr="004B0A9B">
        <w:t xml:space="preserve"> техническое средство, состоящее из о</w:t>
      </w:r>
      <w:r w:rsidRPr="004B0A9B">
        <w:t>д</w:t>
      </w:r>
      <w:r w:rsidRPr="004B0A9B">
        <w:t>ного или нескольких радиопередающих или радиоприемных устройств либо из их комбинации и вспомогательного оборудования, предназначенное для передачи и (или) приема радиоси</w:t>
      </w:r>
      <w:r w:rsidRPr="004B0A9B">
        <w:t>г</w:t>
      </w:r>
      <w:r w:rsidRPr="004B0A9B">
        <w:t>налов;</w:t>
      </w:r>
    </w:p>
    <w:p w14:paraId="5B5B9200" w14:textId="77777777" w:rsidR="0027730B" w:rsidRPr="004B0A9B" w:rsidRDefault="0027730B" w:rsidP="00602CFE">
      <w:pPr>
        <w:spacing w:line="360" w:lineRule="auto"/>
        <w:ind w:firstLine="709"/>
        <w:jc w:val="both"/>
        <w:rPr>
          <w:sz w:val="28"/>
        </w:rPr>
      </w:pPr>
      <w:r w:rsidRPr="004B0A9B">
        <w:rPr>
          <w:sz w:val="28"/>
        </w:rPr>
        <w:t>высокочастотное устройство – техническое средство, предназначе</w:t>
      </w:r>
      <w:r w:rsidRPr="004B0A9B">
        <w:rPr>
          <w:sz w:val="28"/>
        </w:rPr>
        <w:t>н</w:t>
      </w:r>
      <w:r w:rsidRPr="004B0A9B">
        <w:rPr>
          <w:sz w:val="28"/>
        </w:rPr>
        <w:t>ное для генерирования и использования радиочастотной энергии в промы</w:t>
      </w:r>
      <w:r w:rsidRPr="004B0A9B">
        <w:rPr>
          <w:sz w:val="28"/>
        </w:rPr>
        <w:t>ш</w:t>
      </w:r>
      <w:r w:rsidRPr="004B0A9B">
        <w:rPr>
          <w:sz w:val="28"/>
        </w:rPr>
        <w:t>ленных, научных, медицинских, бытовых или других целях, за исключением применения в области электросвязи;</w:t>
      </w:r>
    </w:p>
    <w:p w14:paraId="62FCE363" w14:textId="77777777" w:rsidR="0027730B" w:rsidRPr="004B0A9B" w:rsidRDefault="0027730B" w:rsidP="00602CFE">
      <w:pPr>
        <w:pStyle w:val="3"/>
        <w:spacing w:line="360" w:lineRule="auto"/>
        <w:ind w:firstLine="709"/>
        <w:rPr>
          <w:sz w:val="28"/>
        </w:rPr>
      </w:pPr>
      <w:r w:rsidRPr="004B0A9B">
        <w:rPr>
          <w:sz w:val="28"/>
        </w:rPr>
        <w:t>качество функционирования технического средства - совокупность характеристик, определяющих работоспособность технического средства в усл</w:t>
      </w:r>
      <w:r w:rsidRPr="004B0A9B">
        <w:rPr>
          <w:sz w:val="28"/>
        </w:rPr>
        <w:t>о</w:t>
      </w:r>
      <w:r w:rsidRPr="004B0A9B">
        <w:rPr>
          <w:sz w:val="28"/>
        </w:rPr>
        <w:t>виях эксплуатации;</w:t>
      </w:r>
    </w:p>
    <w:p w14:paraId="1AAC418E" w14:textId="77777777" w:rsidR="004B0A9B" w:rsidRPr="004B0A9B" w:rsidRDefault="0027730B" w:rsidP="00602CFE">
      <w:pPr>
        <w:pStyle w:val="3"/>
        <w:spacing w:line="360" w:lineRule="auto"/>
        <w:ind w:firstLine="709"/>
        <w:rPr>
          <w:sz w:val="28"/>
        </w:rPr>
      </w:pPr>
      <w:r w:rsidRPr="004B0A9B">
        <w:rPr>
          <w:sz w:val="28"/>
        </w:rPr>
        <w:t>электромагнитная обстановка – совокупность электромагнитных явлений, сущес</w:t>
      </w:r>
      <w:r w:rsidRPr="004B0A9B">
        <w:rPr>
          <w:sz w:val="28"/>
        </w:rPr>
        <w:t>т</w:t>
      </w:r>
      <w:r w:rsidRPr="004B0A9B">
        <w:rPr>
          <w:sz w:val="28"/>
        </w:rPr>
        <w:t>вующих в данном месте;</w:t>
      </w:r>
    </w:p>
    <w:p w14:paraId="5D5BB056" w14:textId="77777777" w:rsidR="004B0A9B" w:rsidRPr="004B0A9B" w:rsidRDefault="0027730B" w:rsidP="00602CFE">
      <w:pPr>
        <w:pStyle w:val="31"/>
        <w:spacing w:line="360" w:lineRule="auto"/>
        <w:ind w:firstLine="709"/>
        <w:rPr>
          <w:sz w:val="28"/>
        </w:rPr>
      </w:pPr>
      <w:r w:rsidRPr="004B0A9B">
        <w:rPr>
          <w:sz w:val="28"/>
        </w:rPr>
        <w:t>электромагнитная помеха – любое электромагнитное явление естес</w:t>
      </w:r>
      <w:r w:rsidRPr="004B0A9B">
        <w:rPr>
          <w:sz w:val="28"/>
        </w:rPr>
        <w:t>т</w:t>
      </w:r>
      <w:r w:rsidRPr="004B0A9B">
        <w:rPr>
          <w:sz w:val="28"/>
        </w:rPr>
        <w:t>венного или искусственного происхождения, которое может ухудшить кач</w:t>
      </w:r>
      <w:r w:rsidRPr="004B0A9B">
        <w:rPr>
          <w:sz w:val="28"/>
        </w:rPr>
        <w:t>е</w:t>
      </w:r>
      <w:r w:rsidRPr="004B0A9B">
        <w:rPr>
          <w:sz w:val="28"/>
        </w:rPr>
        <w:t>ство функционирования технического средства;</w:t>
      </w:r>
    </w:p>
    <w:p w14:paraId="2188C596" w14:textId="77777777" w:rsidR="0027730B" w:rsidRPr="004B0A9B" w:rsidRDefault="0027730B" w:rsidP="00602CFE">
      <w:pPr>
        <w:pStyle w:val="3"/>
        <w:spacing w:line="360" w:lineRule="auto"/>
        <w:ind w:firstLine="709"/>
        <w:rPr>
          <w:sz w:val="28"/>
        </w:rPr>
      </w:pPr>
      <w:r w:rsidRPr="004B0A9B">
        <w:rPr>
          <w:sz w:val="28"/>
        </w:rPr>
        <w:t>устойчивость к электромагнитным помехам (помехоустойчивость) – способность технических средств функционировать без ухудшения качес</w:t>
      </w:r>
      <w:r w:rsidRPr="004B0A9B">
        <w:rPr>
          <w:sz w:val="28"/>
        </w:rPr>
        <w:t>т</w:t>
      </w:r>
      <w:r w:rsidRPr="004B0A9B">
        <w:rPr>
          <w:sz w:val="28"/>
        </w:rPr>
        <w:t>ва при воздействии на них электромагнитных помех;</w:t>
      </w:r>
    </w:p>
    <w:p w14:paraId="1710C604" w14:textId="77777777" w:rsidR="0027730B" w:rsidRPr="004B0A9B" w:rsidRDefault="0027730B" w:rsidP="00602CFE">
      <w:pPr>
        <w:pStyle w:val="2"/>
        <w:spacing w:line="360" w:lineRule="auto"/>
        <w:ind w:firstLine="709"/>
      </w:pPr>
      <w:r w:rsidRPr="004B0A9B">
        <w:t>стандарт электромагнитной совместимости – национальный ста</w:t>
      </w:r>
      <w:r w:rsidRPr="004B0A9B">
        <w:t>н</w:t>
      </w:r>
      <w:r w:rsidRPr="004B0A9B">
        <w:t xml:space="preserve">дарт, гармонизированный с международным (европейским) стандартом, </w:t>
      </w:r>
      <w:r w:rsidRPr="004B0A9B">
        <w:lastRenderedPageBreak/>
        <w:t>устанавливающий требования, относящиеся к ограничению уровней электр</w:t>
      </w:r>
      <w:r w:rsidRPr="004B0A9B">
        <w:t>о</w:t>
      </w:r>
      <w:r w:rsidRPr="004B0A9B">
        <w:t>магнитных помех, создаваемых техническими средствами, обеспечению у</w:t>
      </w:r>
      <w:r w:rsidRPr="004B0A9B">
        <w:t>с</w:t>
      </w:r>
      <w:r w:rsidRPr="004B0A9B">
        <w:t>тойчивости технических средств к электромагнитным помехам, к огранич</w:t>
      </w:r>
      <w:r w:rsidRPr="004B0A9B">
        <w:t>е</w:t>
      </w:r>
      <w:r w:rsidRPr="004B0A9B">
        <w:t>нию уровней электромагнитных помех в электрических сетях общего назн</w:t>
      </w:r>
      <w:r w:rsidRPr="004B0A9B">
        <w:t>а</w:t>
      </w:r>
      <w:r w:rsidRPr="004B0A9B">
        <w:t>чения (обеспечению качества электрической энергии), а также соответс</w:t>
      </w:r>
      <w:r w:rsidRPr="004B0A9B">
        <w:t>т</w:t>
      </w:r>
      <w:r w:rsidRPr="004B0A9B">
        <w:t>вующие методы испытаний, который обеспечивает возможность оценки с</w:t>
      </w:r>
      <w:r w:rsidRPr="004B0A9B">
        <w:t>о</w:t>
      </w:r>
      <w:r w:rsidRPr="004B0A9B">
        <w:t xml:space="preserve">ответствия технических средств и </w:t>
      </w:r>
      <w:r w:rsidRPr="004B0A9B">
        <w:rPr>
          <w:snapToGrid w:val="0"/>
        </w:rPr>
        <w:t xml:space="preserve">электрической энергии в электрических сетях существенным </w:t>
      </w:r>
      <w:r w:rsidRPr="004B0A9B">
        <w:t>требованиям настоящего Технического ре</w:t>
      </w:r>
      <w:r w:rsidRPr="004B0A9B">
        <w:t>г</w:t>
      </w:r>
      <w:r w:rsidRPr="004B0A9B">
        <w:t>ламента;</w:t>
      </w:r>
    </w:p>
    <w:p w14:paraId="7989359B" w14:textId="77777777" w:rsidR="0027730B" w:rsidRPr="004B0A9B" w:rsidRDefault="0027730B" w:rsidP="00602CFE">
      <w:pPr>
        <w:pStyle w:val="31"/>
        <w:spacing w:line="360" w:lineRule="auto"/>
        <w:ind w:firstLine="709"/>
        <w:rPr>
          <w:sz w:val="28"/>
        </w:rPr>
      </w:pPr>
      <w:r w:rsidRPr="004B0A9B">
        <w:rPr>
          <w:sz w:val="28"/>
        </w:rPr>
        <w:t>испытательная лаборатория электромагнитной совместимости - аккредитованная в установленном порядке испытательная лаборатория, ос</w:t>
      </w:r>
      <w:r w:rsidRPr="004B0A9B">
        <w:rPr>
          <w:sz w:val="28"/>
        </w:rPr>
        <w:t>у</w:t>
      </w:r>
      <w:r w:rsidRPr="004B0A9B">
        <w:rPr>
          <w:sz w:val="28"/>
        </w:rPr>
        <w:t>ществляющая испытания технических средств в части уровней создаваемых электромагнитных помех и устойчивости к электромагнитным п</w:t>
      </w:r>
      <w:r w:rsidRPr="004B0A9B">
        <w:rPr>
          <w:sz w:val="28"/>
        </w:rPr>
        <w:t>о</w:t>
      </w:r>
      <w:r w:rsidRPr="004B0A9B">
        <w:rPr>
          <w:sz w:val="28"/>
        </w:rPr>
        <w:t>мехам;</w:t>
      </w:r>
    </w:p>
    <w:p w14:paraId="1FDA7751" w14:textId="77777777" w:rsidR="0027730B" w:rsidRPr="004B0A9B" w:rsidRDefault="0027730B" w:rsidP="00602CFE">
      <w:pPr>
        <w:pStyle w:val="2"/>
        <w:spacing w:line="360" w:lineRule="auto"/>
        <w:ind w:firstLine="709"/>
      </w:pPr>
      <w:r w:rsidRPr="004B0A9B">
        <w:t>электрическая сеть общего назначения – электрическая сеть энерг</w:t>
      </w:r>
      <w:r w:rsidRPr="004B0A9B">
        <w:t>о</w:t>
      </w:r>
      <w:r w:rsidRPr="004B0A9B">
        <w:t>снабжающей организации, предназначенная для подачи электрической энергии различным потребителям электрической энергии или техническим сре</w:t>
      </w:r>
      <w:r w:rsidRPr="004B0A9B">
        <w:t>д</w:t>
      </w:r>
      <w:r w:rsidRPr="004B0A9B">
        <w:t>ствам;</w:t>
      </w:r>
    </w:p>
    <w:p w14:paraId="1B202995" w14:textId="77777777" w:rsidR="0027730B" w:rsidRPr="004B0A9B" w:rsidRDefault="0027730B" w:rsidP="00602CFE">
      <w:pPr>
        <w:pStyle w:val="31"/>
        <w:spacing w:line="360" w:lineRule="auto"/>
        <w:ind w:firstLine="709"/>
        <w:rPr>
          <w:sz w:val="28"/>
        </w:rPr>
      </w:pPr>
      <w:r w:rsidRPr="004B0A9B">
        <w:rPr>
          <w:sz w:val="28"/>
        </w:rPr>
        <w:t>испытательная лаборатория по качеству электрической энергии - аккредитованная в установленном порядке испытательная лаборатория, ос</w:t>
      </w:r>
      <w:r w:rsidRPr="004B0A9B">
        <w:rPr>
          <w:sz w:val="28"/>
        </w:rPr>
        <w:t>у</w:t>
      </w:r>
      <w:r w:rsidRPr="004B0A9B">
        <w:rPr>
          <w:sz w:val="28"/>
        </w:rPr>
        <w:t>ществляющая испытания</w:t>
      </w:r>
      <w:r w:rsidR="004B0A9B" w:rsidRPr="004B0A9B">
        <w:rPr>
          <w:sz w:val="28"/>
        </w:rPr>
        <w:t xml:space="preserve"> </w:t>
      </w:r>
      <w:r w:rsidRPr="004B0A9B">
        <w:rPr>
          <w:sz w:val="28"/>
        </w:rPr>
        <w:t>электрической энергии в электрических сетях в части уровней электромагнитных помех (показателей качества электрической энергии);</w:t>
      </w:r>
    </w:p>
    <w:p w14:paraId="3BE7F3B9" w14:textId="77777777" w:rsidR="0027730B" w:rsidRPr="004B0A9B" w:rsidRDefault="0027730B" w:rsidP="00602CFE">
      <w:pPr>
        <w:spacing w:line="360" w:lineRule="auto"/>
        <w:ind w:firstLine="709"/>
        <w:jc w:val="both"/>
        <w:rPr>
          <w:sz w:val="28"/>
        </w:rPr>
      </w:pPr>
      <w:r w:rsidRPr="004B0A9B">
        <w:rPr>
          <w:sz w:val="28"/>
        </w:rPr>
        <w:t>компетентный орган в области электромагнитной совместимости –орган по сертификации продукции или аккредитованная в установленном порядке испытательная лаборатория электромагнитной совместимости, уполномоченные федеральным органом исполнительной власти по технич</w:t>
      </w:r>
      <w:r w:rsidRPr="004B0A9B">
        <w:rPr>
          <w:sz w:val="28"/>
        </w:rPr>
        <w:t>е</w:t>
      </w:r>
      <w:r w:rsidRPr="004B0A9B">
        <w:rPr>
          <w:sz w:val="28"/>
        </w:rPr>
        <w:t>скому регулированию, осуществляющие экспертизу технической документ</w:t>
      </w:r>
      <w:r w:rsidRPr="004B0A9B">
        <w:rPr>
          <w:sz w:val="28"/>
        </w:rPr>
        <w:t>а</w:t>
      </w:r>
      <w:r w:rsidRPr="004B0A9B">
        <w:rPr>
          <w:sz w:val="28"/>
        </w:rPr>
        <w:t>ции, подготовленной заявителем, и выдающие технический отчет или эк</w:t>
      </w:r>
      <w:r w:rsidRPr="004B0A9B">
        <w:rPr>
          <w:sz w:val="28"/>
        </w:rPr>
        <w:t>с</w:t>
      </w:r>
      <w:r w:rsidRPr="004B0A9B">
        <w:rPr>
          <w:sz w:val="28"/>
        </w:rPr>
        <w:t xml:space="preserve">пертное заключение для подтверждения соответствия технического </w:t>
      </w:r>
      <w:r w:rsidRPr="004B0A9B">
        <w:rPr>
          <w:sz w:val="28"/>
        </w:rPr>
        <w:lastRenderedPageBreak/>
        <w:t>средства существенным требованиям настоящего Технического регламента при отсутствии соответствующих национальных стандартов электромагнитной с</w:t>
      </w:r>
      <w:r w:rsidRPr="004B0A9B">
        <w:rPr>
          <w:sz w:val="28"/>
        </w:rPr>
        <w:t>о</w:t>
      </w:r>
      <w:r w:rsidRPr="004B0A9B">
        <w:rPr>
          <w:sz w:val="28"/>
        </w:rPr>
        <w:t>вместимости;</w:t>
      </w:r>
    </w:p>
    <w:p w14:paraId="4C7DDBB2" w14:textId="77777777" w:rsidR="0027730B" w:rsidRPr="004B0A9B" w:rsidRDefault="0027730B" w:rsidP="00602CFE">
      <w:pPr>
        <w:spacing w:line="360" w:lineRule="auto"/>
        <w:ind w:firstLine="709"/>
        <w:jc w:val="both"/>
        <w:rPr>
          <w:sz w:val="28"/>
        </w:rPr>
      </w:pPr>
      <w:r w:rsidRPr="004B0A9B">
        <w:rPr>
          <w:sz w:val="28"/>
        </w:rPr>
        <w:t>компонент – техническое средство, предназначенное для применения в составе аппарата, системы или установки, не имеющее прямой функции и/или не предназначенное для конечного использования;</w:t>
      </w:r>
    </w:p>
    <w:p w14:paraId="13620D30" w14:textId="77777777" w:rsidR="0027730B" w:rsidRPr="004B0A9B" w:rsidRDefault="0027730B" w:rsidP="00602CFE">
      <w:pPr>
        <w:spacing w:line="360" w:lineRule="auto"/>
        <w:ind w:firstLine="709"/>
        <w:jc w:val="both"/>
        <w:rPr>
          <w:sz w:val="28"/>
        </w:rPr>
      </w:pPr>
      <w:r w:rsidRPr="004B0A9B">
        <w:rPr>
          <w:sz w:val="28"/>
        </w:rPr>
        <w:t>аппарат – техническое средство, имеющее прямую функцию, предн</w:t>
      </w:r>
      <w:r w:rsidRPr="004B0A9B">
        <w:rPr>
          <w:sz w:val="28"/>
        </w:rPr>
        <w:t>а</w:t>
      </w:r>
      <w:r w:rsidRPr="004B0A9B">
        <w:rPr>
          <w:sz w:val="28"/>
        </w:rPr>
        <w:t>значенное для конечного использования;</w:t>
      </w:r>
    </w:p>
    <w:p w14:paraId="33A0B5E4" w14:textId="77777777" w:rsidR="0027730B" w:rsidRPr="004B0A9B" w:rsidRDefault="0027730B" w:rsidP="00602CFE">
      <w:pPr>
        <w:spacing w:line="360" w:lineRule="auto"/>
        <w:ind w:firstLine="709"/>
        <w:jc w:val="both"/>
        <w:rPr>
          <w:sz w:val="28"/>
        </w:rPr>
      </w:pPr>
      <w:r w:rsidRPr="004B0A9B">
        <w:rPr>
          <w:sz w:val="28"/>
        </w:rPr>
        <w:t>система – совокупность аппаратов и компонентов, составляющая единую функциональную единицу, предназначенная для сборки и работы в ц</w:t>
      </w:r>
      <w:r w:rsidRPr="004B0A9B">
        <w:rPr>
          <w:sz w:val="28"/>
        </w:rPr>
        <w:t>е</w:t>
      </w:r>
      <w:r w:rsidRPr="004B0A9B">
        <w:rPr>
          <w:sz w:val="28"/>
        </w:rPr>
        <w:t>лях выполнения определенной задачи (задач);</w:t>
      </w:r>
    </w:p>
    <w:p w14:paraId="376EC24C" w14:textId="77777777" w:rsidR="0027730B" w:rsidRPr="004B0A9B" w:rsidRDefault="0027730B" w:rsidP="00602CFE">
      <w:pPr>
        <w:spacing w:line="360" w:lineRule="auto"/>
        <w:ind w:firstLine="709"/>
        <w:jc w:val="both"/>
        <w:rPr>
          <w:sz w:val="28"/>
        </w:rPr>
      </w:pPr>
      <w:r w:rsidRPr="004B0A9B">
        <w:rPr>
          <w:sz w:val="28"/>
        </w:rPr>
        <w:t>установка – совокупность аппаратов, компонентов и систем, смонт</w:t>
      </w:r>
      <w:r w:rsidRPr="004B0A9B">
        <w:rPr>
          <w:sz w:val="28"/>
        </w:rPr>
        <w:t>и</w:t>
      </w:r>
      <w:r w:rsidRPr="004B0A9B">
        <w:rPr>
          <w:sz w:val="28"/>
        </w:rPr>
        <w:t>рованных и/или установленных (индивидуально) в определенном месте;</w:t>
      </w:r>
    </w:p>
    <w:p w14:paraId="2F20A89D" w14:textId="77777777" w:rsidR="0027730B" w:rsidRPr="004B0A9B" w:rsidRDefault="000A211E" w:rsidP="00602CFE">
      <w:pPr>
        <w:pStyle w:val="2"/>
        <w:spacing w:line="360" w:lineRule="auto"/>
        <w:ind w:firstLine="709"/>
      </w:pPr>
      <w:r w:rsidRPr="004B0A9B">
        <w:t>изолированная электромагнитная обстановка — совокупность электромагнитных явлений в изолированной области пространства, при нахождении в которой технического средства исключается создание им электромагнитных помех за пределами указанной области, а также исключается влияние внешних электромагнитных помех на указанное техническое средство.</w:t>
      </w:r>
    </w:p>
    <w:p w14:paraId="12F1620F" w14:textId="77777777" w:rsidR="0027730B" w:rsidRPr="004B0A9B" w:rsidRDefault="0027730B" w:rsidP="00602CFE">
      <w:pPr>
        <w:spacing w:line="360" w:lineRule="auto"/>
        <w:ind w:firstLine="709"/>
        <w:jc w:val="both"/>
        <w:rPr>
          <w:sz w:val="28"/>
        </w:rPr>
      </w:pPr>
      <w:r w:rsidRPr="004B0A9B">
        <w:rPr>
          <w:sz w:val="28"/>
        </w:rPr>
        <w:t>прямая функция – любая функция компонента или аппарата, реал</w:t>
      </w:r>
      <w:r w:rsidRPr="004B0A9B">
        <w:rPr>
          <w:sz w:val="28"/>
        </w:rPr>
        <w:t>и</w:t>
      </w:r>
      <w:r w:rsidRPr="004B0A9B">
        <w:rPr>
          <w:sz w:val="28"/>
        </w:rPr>
        <w:t>зуемая при его конечном использовании в соответствии с инструкцией по эксплуатации. При размещении технического средства на рынке прямая функция должна быть реализуемой без дополнительных подключений и н</w:t>
      </w:r>
      <w:r w:rsidRPr="004B0A9B">
        <w:rPr>
          <w:sz w:val="28"/>
        </w:rPr>
        <w:t>а</w:t>
      </w:r>
      <w:r w:rsidRPr="004B0A9B">
        <w:rPr>
          <w:sz w:val="28"/>
        </w:rPr>
        <w:t>строек, кроме тех, которые могут быть выполнены любым пользователем;</w:t>
      </w:r>
    </w:p>
    <w:p w14:paraId="514B96D1" w14:textId="77777777" w:rsidR="0027730B" w:rsidRPr="004B0A9B" w:rsidRDefault="0027730B" w:rsidP="00602CFE">
      <w:pPr>
        <w:spacing w:line="360" w:lineRule="auto"/>
        <w:ind w:firstLine="709"/>
        <w:jc w:val="both"/>
        <w:rPr>
          <w:sz w:val="28"/>
        </w:rPr>
      </w:pPr>
      <w:r w:rsidRPr="004B0A9B">
        <w:rPr>
          <w:sz w:val="28"/>
        </w:rPr>
        <w:t>конечное использование – применение компонента или аппарата к</w:t>
      </w:r>
      <w:r w:rsidRPr="004B0A9B">
        <w:rPr>
          <w:sz w:val="28"/>
        </w:rPr>
        <w:t>о</w:t>
      </w:r>
      <w:r w:rsidRPr="004B0A9B">
        <w:rPr>
          <w:sz w:val="28"/>
        </w:rPr>
        <w:t>нечным пользователем;</w:t>
      </w:r>
    </w:p>
    <w:p w14:paraId="5BE5A0B2" w14:textId="77777777" w:rsidR="0027730B" w:rsidRPr="004B0A9B" w:rsidRDefault="0027730B" w:rsidP="00602CFE">
      <w:pPr>
        <w:spacing w:line="360" w:lineRule="auto"/>
        <w:ind w:firstLine="709"/>
        <w:jc w:val="both"/>
        <w:rPr>
          <w:sz w:val="28"/>
        </w:rPr>
      </w:pPr>
      <w:r w:rsidRPr="004B0A9B">
        <w:rPr>
          <w:sz w:val="28"/>
        </w:rPr>
        <w:t>уровень электромагнитной помехи – значение величины электрома</w:t>
      </w:r>
      <w:r w:rsidRPr="004B0A9B">
        <w:rPr>
          <w:sz w:val="28"/>
        </w:rPr>
        <w:t>г</w:t>
      </w:r>
      <w:r w:rsidRPr="004B0A9B">
        <w:rPr>
          <w:sz w:val="28"/>
        </w:rPr>
        <w:t>нитной помехи, измеренное в регламентированных условиях;</w:t>
      </w:r>
    </w:p>
    <w:p w14:paraId="1352C587" w14:textId="77777777" w:rsidR="0027730B" w:rsidRPr="004B0A9B" w:rsidRDefault="0027730B" w:rsidP="00602CFE">
      <w:pPr>
        <w:spacing w:line="360" w:lineRule="auto"/>
        <w:ind w:firstLine="709"/>
        <w:jc w:val="both"/>
        <w:rPr>
          <w:sz w:val="28"/>
        </w:rPr>
      </w:pPr>
      <w:r w:rsidRPr="004B0A9B">
        <w:rPr>
          <w:sz w:val="28"/>
        </w:rPr>
        <w:lastRenderedPageBreak/>
        <w:t>средство измерения электромагнитных помех – средство измерения, обеспечивающее измерение параметров электромагнитных помех в регл</w:t>
      </w:r>
      <w:r w:rsidRPr="004B0A9B">
        <w:rPr>
          <w:sz w:val="28"/>
        </w:rPr>
        <w:t>а</w:t>
      </w:r>
      <w:r w:rsidRPr="004B0A9B">
        <w:rPr>
          <w:sz w:val="28"/>
        </w:rPr>
        <w:t>ментированных условиях.</w:t>
      </w:r>
    </w:p>
    <w:p w14:paraId="69707EFE" w14:textId="77777777" w:rsidR="0027730B" w:rsidRPr="004B0A9B" w:rsidRDefault="0027730B" w:rsidP="00602CF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BC4C3E5" w14:textId="77777777" w:rsidR="000A211E" w:rsidRPr="002D734C" w:rsidRDefault="000A211E" w:rsidP="00602CFE">
      <w:pPr>
        <w:pStyle w:val="3"/>
        <w:spacing w:line="360" w:lineRule="auto"/>
        <w:ind w:firstLine="709"/>
        <w:rPr>
          <w:sz w:val="28"/>
          <w:szCs w:val="32"/>
        </w:rPr>
      </w:pPr>
      <w:r w:rsidRPr="004B0A9B">
        <w:rPr>
          <w:sz w:val="28"/>
          <w:szCs w:val="32"/>
        </w:rPr>
        <w:t>Стандарты</w:t>
      </w:r>
    </w:p>
    <w:p w14:paraId="669BF810" w14:textId="77777777" w:rsidR="00602CFE" w:rsidRPr="002D734C" w:rsidRDefault="00602CFE" w:rsidP="00602CFE">
      <w:pPr>
        <w:pStyle w:val="3"/>
        <w:spacing w:line="360" w:lineRule="auto"/>
        <w:ind w:firstLine="709"/>
        <w:rPr>
          <w:sz w:val="28"/>
          <w:szCs w:val="32"/>
        </w:rPr>
      </w:pPr>
    </w:p>
    <w:p w14:paraId="08886FC8" w14:textId="77777777" w:rsidR="00F752DD" w:rsidRPr="004B0A9B" w:rsidRDefault="00F752DD" w:rsidP="00602CF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 xml:space="preserve">При этом для обеспечения электромагнитной совместимости (ЭМС) ТС необходимо регламентировать как уровень излучений, так и уровень помехоустойчивости. Осуществляется это пока с помощью государственных стандартов. В настоящее время государственные стандарты, как российские, так и межгосударственные (в рамках СНГ) охватывают в плане нормирования и методов измерений большинство параметров электромагнитной совместимости технических средств. Не все наши стандарты соответствуют международным требованиям. Поэтому Госстандарт России проводит большую работу по их согласованию с международными и европейскими нормативно-техническими документами. Кроме того, в соответствии с ФЗ </w:t>
      </w:r>
      <w:r w:rsidR="004B0A9B" w:rsidRPr="004B0A9B">
        <w:rPr>
          <w:sz w:val="28"/>
          <w:szCs w:val="28"/>
        </w:rPr>
        <w:t>"</w:t>
      </w:r>
      <w:r w:rsidRPr="004B0A9B">
        <w:rPr>
          <w:sz w:val="28"/>
          <w:szCs w:val="28"/>
        </w:rPr>
        <w:t>О техническом регулировании</w:t>
      </w:r>
      <w:r w:rsidR="004B0A9B" w:rsidRPr="004B0A9B">
        <w:rPr>
          <w:sz w:val="28"/>
          <w:szCs w:val="28"/>
        </w:rPr>
        <w:t>"</w:t>
      </w:r>
      <w:r w:rsidRPr="004B0A9B">
        <w:rPr>
          <w:sz w:val="28"/>
          <w:szCs w:val="28"/>
        </w:rPr>
        <w:t xml:space="preserve"> должен быть разработан технический регламент </w:t>
      </w:r>
      <w:r w:rsidR="004B0A9B" w:rsidRPr="004B0A9B">
        <w:rPr>
          <w:sz w:val="28"/>
          <w:szCs w:val="28"/>
        </w:rPr>
        <w:t>"</w:t>
      </w:r>
      <w:r w:rsidRPr="004B0A9B">
        <w:rPr>
          <w:sz w:val="28"/>
          <w:szCs w:val="28"/>
        </w:rPr>
        <w:t>Об электромагнитной совместимости</w:t>
      </w:r>
      <w:r w:rsidR="004B0A9B" w:rsidRPr="004B0A9B">
        <w:rPr>
          <w:sz w:val="28"/>
          <w:szCs w:val="28"/>
        </w:rPr>
        <w:t>"</w:t>
      </w:r>
      <w:r w:rsidRPr="004B0A9B">
        <w:rPr>
          <w:sz w:val="28"/>
          <w:szCs w:val="28"/>
        </w:rPr>
        <w:t>.</w:t>
      </w:r>
    </w:p>
    <w:p w14:paraId="753509B2" w14:textId="77777777" w:rsidR="004B0A9B" w:rsidRPr="004B0A9B" w:rsidRDefault="0020115E" w:rsidP="00602CF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>Основные требования в области ЭМС изложены в следующих ГОСТах:</w:t>
      </w:r>
    </w:p>
    <w:p w14:paraId="0EC1DACB" w14:textId="77777777" w:rsidR="0020115E" w:rsidRPr="004B0A9B" w:rsidRDefault="00A40284" w:rsidP="00602CF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4B0A9B">
        <w:rPr>
          <w:sz w:val="28"/>
        </w:rPr>
        <w:t>ГОСТ</w:t>
      </w:r>
      <w:r w:rsidR="004B0A9B" w:rsidRPr="004B0A9B">
        <w:rPr>
          <w:sz w:val="28"/>
        </w:rPr>
        <w:t xml:space="preserve"> </w:t>
      </w:r>
      <w:r w:rsidRPr="004B0A9B">
        <w:rPr>
          <w:sz w:val="28"/>
        </w:rPr>
        <w:t>29037-91(2004) - порядок проведения сертификационных испытаний на соответствие требованиям электромагнитной совместимости.</w:t>
      </w:r>
    </w:p>
    <w:p w14:paraId="3DF34B3A" w14:textId="77777777" w:rsidR="00A40284" w:rsidRPr="004B0A9B" w:rsidRDefault="00A40284" w:rsidP="00602CFE">
      <w:pPr>
        <w:pStyle w:val="3"/>
        <w:spacing w:line="360" w:lineRule="auto"/>
        <w:ind w:firstLine="709"/>
        <w:rPr>
          <w:sz w:val="28"/>
          <w:szCs w:val="28"/>
        </w:rPr>
      </w:pPr>
      <w:r w:rsidRPr="004B0A9B">
        <w:rPr>
          <w:sz w:val="28"/>
          <w:szCs w:val="28"/>
        </w:rPr>
        <w:t>ГОСТ</w:t>
      </w:r>
      <w:r w:rsidR="004B0A9B" w:rsidRPr="004B0A9B">
        <w:rPr>
          <w:sz w:val="28"/>
          <w:szCs w:val="28"/>
        </w:rPr>
        <w:t xml:space="preserve"> </w:t>
      </w:r>
      <w:r w:rsidRPr="004B0A9B">
        <w:rPr>
          <w:sz w:val="28"/>
          <w:szCs w:val="28"/>
        </w:rPr>
        <w:t>29205-91(2004) - нормы и методы испытаний индустриальных радиопомех от электротранспорта.</w:t>
      </w:r>
    </w:p>
    <w:p w14:paraId="3999D3BA" w14:textId="77777777" w:rsidR="00A40284" w:rsidRPr="004B0A9B" w:rsidRDefault="00A40284" w:rsidP="00602CFE">
      <w:pPr>
        <w:shd w:val="clear" w:color="auto" w:fill="FFFFFF"/>
        <w:spacing w:line="360" w:lineRule="auto"/>
        <w:ind w:firstLine="709"/>
        <w:jc w:val="both"/>
        <w:rPr>
          <w:sz w:val="28"/>
        </w:rPr>
      </w:pPr>
      <w:r w:rsidRPr="004B0A9B">
        <w:rPr>
          <w:sz w:val="28"/>
          <w:szCs w:val="28"/>
        </w:rPr>
        <w:t>ГОСТ 30372-95 - термины и определения понятий в области электромагнитной совместимости технических средств.</w:t>
      </w:r>
    </w:p>
    <w:p w14:paraId="5D5C5060" w14:textId="77777777" w:rsidR="00A40284" w:rsidRPr="004B0A9B" w:rsidRDefault="00A40284" w:rsidP="00602CFE">
      <w:pPr>
        <w:pStyle w:val="3"/>
        <w:spacing w:line="360" w:lineRule="auto"/>
        <w:ind w:firstLine="709"/>
        <w:rPr>
          <w:sz w:val="28"/>
          <w:szCs w:val="28"/>
        </w:rPr>
      </w:pPr>
      <w:r w:rsidRPr="004B0A9B">
        <w:rPr>
          <w:sz w:val="28"/>
          <w:szCs w:val="28"/>
        </w:rPr>
        <w:t>ГОСТ</w:t>
      </w:r>
      <w:r w:rsidR="004B0A9B" w:rsidRPr="004B0A9B">
        <w:rPr>
          <w:sz w:val="28"/>
          <w:szCs w:val="28"/>
        </w:rPr>
        <w:t xml:space="preserve"> </w:t>
      </w:r>
      <w:r w:rsidR="00BE7F98" w:rsidRPr="004B0A9B">
        <w:rPr>
          <w:sz w:val="28"/>
          <w:szCs w:val="28"/>
        </w:rPr>
        <w:t>50012-92(2004) - методы измерения параметров низкочастотного периодического магнитного поля технических средств (ТС) в диапазоне частот 5—10000 Гц.</w:t>
      </w:r>
    </w:p>
    <w:p w14:paraId="3984497E" w14:textId="77777777" w:rsidR="00BE7F98" w:rsidRPr="004B0A9B" w:rsidRDefault="00BE7F98" w:rsidP="00602CFE">
      <w:pPr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lastRenderedPageBreak/>
        <w:t>ГОСТ 50034-92(2004) - нормы на уровни устойчивости двигателей к воздействию помех следующих видов: отклонение напряжения, отклонение частоты, одновременное отклонение напряжения и частоты, несимметрия питающего трехфазного напряжения сети и несинусоидальность, а также методы испытания двигателей на устойчивость к перечисленным помехам.</w:t>
      </w:r>
    </w:p>
    <w:p w14:paraId="23043FB7" w14:textId="77777777" w:rsidR="00BE7F98" w:rsidRPr="004B0A9B" w:rsidRDefault="00BE7F98" w:rsidP="00602CFE">
      <w:pPr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>ГОСТ</w:t>
      </w:r>
      <w:r w:rsidR="004B0A9B" w:rsidRPr="004B0A9B">
        <w:rPr>
          <w:sz w:val="28"/>
          <w:szCs w:val="28"/>
        </w:rPr>
        <w:t xml:space="preserve"> </w:t>
      </w:r>
      <w:r w:rsidRPr="004B0A9B">
        <w:rPr>
          <w:sz w:val="28"/>
          <w:szCs w:val="28"/>
        </w:rPr>
        <w:t>50648-94(2004) - устанавливает общую и воспроизводимую базу для оценки качества функционирования ТС, подвергающихся воздействию непрерывного или кратковременного МППЧ, а также рекомендуемые степени жесткости испытаний, требования к испытательному оборудованию, рабочим местам для испытаний и процедуры испытаний.</w:t>
      </w:r>
    </w:p>
    <w:p w14:paraId="750D1A42" w14:textId="77777777" w:rsidR="00BE7F98" w:rsidRPr="004B0A9B" w:rsidRDefault="00BE7F98" w:rsidP="00602CFE">
      <w:pPr>
        <w:spacing w:line="360" w:lineRule="auto"/>
        <w:ind w:firstLine="709"/>
        <w:jc w:val="both"/>
        <w:rPr>
          <w:sz w:val="28"/>
        </w:rPr>
      </w:pPr>
      <w:r w:rsidRPr="004B0A9B">
        <w:rPr>
          <w:sz w:val="28"/>
          <w:szCs w:val="28"/>
        </w:rPr>
        <w:t>ГОСТ</w:t>
      </w:r>
      <w:r w:rsidR="004B0A9B" w:rsidRPr="004B0A9B">
        <w:rPr>
          <w:sz w:val="28"/>
          <w:szCs w:val="28"/>
        </w:rPr>
        <w:t xml:space="preserve"> </w:t>
      </w:r>
      <w:r w:rsidRPr="004B0A9B">
        <w:rPr>
          <w:sz w:val="28"/>
          <w:szCs w:val="28"/>
        </w:rPr>
        <w:t>50652-94(2004) - стандарт распространяется на технические средства (ТС), применяемые на электрических подстанциях среднего и высокого напряжения, подвергающиеся в условиях эксплуатации воздействию затухающего колебательного магнитного поля (ЗКМП).</w:t>
      </w:r>
    </w:p>
    <w:p w14:paraId="12B53A75" w14:textId="77777777" w:rsidR="00610B67" w:rsidRPr="004B0A9B" w:rsidRDefault="00610B67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>ГОСТ</w:t>
      </w:r>
      <w:r w:rsidR="004B0A9B" w:rsidRPr="004B0A9B">
        <w:rPr>
          <w:sz w:val="28"/>
          <w:szCs w:val="28"/>
        </w:rPr>
        <w:t xml:space="preserve"> </w:t>
      </w:r>
      <w:r w:rsidRPr="004B0A9B">
        <w:rPr>
          <w:sz w:val="28"/>
          <w:szCs w:val="28"/>
        </w:rPr>
        <w:t>50745-99(2004) - требования к системам бесперебойного питания (СБП) по ограничению помехоэмиссии, обеспечению устойчивости к воздействию внешних электромагнитных помех (далее в тексте - помехи), ослаблению сетевых импульсных помех, проходящих на выход СБП, и соответствующие методы испытаний.</w:t>
      </w:r>
    </w:p>
    <w:p w14:paraId="4D90644F" w14:textId="77777777" w:rsidR="00BE7F98" w:rsidRPr="004B0A9B" w:rsidRDefault="00610B67" w:rsidP="00602CFE">
      <w:pPr>
        <w:pStyle w:val="3"/>
        <w:spacing w:line="360" w:lineRule="auto"/>
        <w:ind w:firstLine="709"/>
        <w:rPr>
          <w:sz w:val="28"/>
          <w:szCs w:val="28"/>
        </w:rPr>
      </w:pPr>
      <w:r w:rsidRPr="004B0A9B">
        <w:rPr>
          <w:sz w:val="28"/>
          <w:szCs w:val="28"/>
        </w:rPr>
        <w:t>ГОСТ</w:t>
      </w:r>
      <w:r w:rsidR="004B0A9B" w:rsidRPr="004B0A9B">
        <w:rPr>
          <w:sz w:val="28"/>
          <w:szCs w:val="28"/>
        </w:rPr>
        <w:t xml:space="preserve"> </w:t>
      </w:r>
      <w:r w:rsidRPr="004B0A9B">
        <w:rPr>
          <w:sz w:val="28"/>
          <w:szCs w:val="28"/>
        </w:rPr>
        <w:t>51097-97(2004) - распространяется на гирлянды изоляторов и линейную арматуру, предназначенные для изоляции и крепления проводов, грозозащитных тросов и ошиновок высоковольтных установок (воздушных линий электропередачи и открытых распределительных устройств подстанций высокого напряжения свыше 1000 В).</w:t>
      </w:r>
    </w:p>
    <w:p w14:paraId="37650151" w14:textId="77777777" w:rsidR="004B0A9B" w:rsidRPr="004B0A9B" w:rsidRDefault="009F0620" w:rsidP="00602CF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>ГОСТ</w:t>
      </w:r>
      <w:r w:rsidR="004B0A9B" w:rsidRPr="004B0A9B">
        <w:rPr>
          <w:sz w:val="28"/>
          <w:szCs w:val="28"/>
        </w:rPr>
        <w:t xml:space="preserve"> </w:t>
      </w:r>
      <w:r w:rsidR="00610B67" w:rsidRPr="004B0A9B">
        <w:rPr>
          <w:sz w:val="28"/>
          <w:szCs w:val="28"/>
        </w:rPr>
        <w:t>52506-2005</w:t>
      </w:r>
      <w:r w:rsidRPr="004B0A9B">
        <w:rPr>
          <w:sz w:val="28"/>
          <w:szCs w:val="28"/>
        </w:rPr>
        <w:t xml:space="preserve"> – совместимость технических средств электромагнитная. Лифты, эскалаторы и пассажирские конвейеры. Помехоэмиссия.</w:t>
      </w:r>
    </w:p>
    <w:p w14:paraId="38F0595E" w14:textId="77777777" w:rsidR="00F752DD" w:rsidRPr="004B0A9B" w:rsidRDefault="00F752DD" w:rsidP="00602CF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 xml:space="preserve">Кроме влияния на технические средства, существует и проблема воздействия излучений на организм человека. Многолетние наблюдения медиков и экологов многих стран показали, что подобные излучения могут </w:t>
      </w:r>
      <w:r w:rsidRPr="004B0A9B">
        <w:rPr>
          <w:sz w:val="28"/>
          <w:szCs w:val="28"/>
        </w:rPr>
        <w:lastRenderedPageBreak/>
        <w:t>вызвать опасные заболевания. Поэтому были разработаны нормы предельно допустимых уровней излучений от технических средств с целью уменьшить вредное влияние на пользователей.</w:t>
      </w:r>
    </w:p>
    <w:p w14:paraId="77A135EC" w14:textId="77777777" w:rsidR="00245524" w:rsidRPr="004B0A9B" w:rsidRDefault="00F752DD" w:rsidP="00602CF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>В общей сложности действуют более сотни нормативно-технических документов, описывающих требования по ЭМС.</w:t>
      </w:r>
      <w:bookmarkStart w:id="0" w:name="TN-C"/>
      <w:bookmarkEnd w:id="0"/>
    </w:p>
    <w:p w14:paraId="7E9EA993" w14:textId="77777777" w:rsidR="00602CFE" w:rsidRPr="002D734C" w:rsidRDefault="00602CFE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32"/>
        </w:rPr>
      </w:pPr>
    </w:p>
    <w:p w14:paraId="27DC5C92" w14:textId="77777777" w:rsidR="009F0620" w:rsidRPr="002D734C" w:rsidRDefault="00245524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32"/>
        </w:rPr>
      </w:pPr>
      <w:r w:rsidRPr="004B0A9B">
        <w:rPr>
          <w:sz w:val="28"/>
          <w:szCs w:val="32"/>
        </w:rPr>
        <w:t>Условные обозначения</w:t>
      </w:r>
    </w:p>
    <w:p w14:paraId="4BD823BB" w14:textId="77777777" w:rsidR="00602CFE" w:rsidRPr="002D734C" w:rsidRDefault="00602CFE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32"/>
        </w:rPr>
      </w:pPr>
    </w:p>
    <w:p w14:paraId="3DDF9CD8" w14:textId="77777777" w:rsidR="003530AF" w:rsidRPr="004B0A9B" w:rsidRDefault="005D66B6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>Для электроустановок напряжением до 1 кВ приняты следующие обозначения:</w:t>
      </w:r>
    </w:p>
    <w:p w14:paraId="4690D120" w14:textId="77777777" w:rsidR="007F01DA" w:rsidRPr="004B0A9B" w:rsidRDefault="007F01DA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 xml:space="preserve">система </w:t>
      </w:r>
      <w:r w:rsidRPr="004B0A9B">
        <w:rPr>
          <w:sz w:val="28"/>
          <w:szCs w:val="28"/>
          <w:lang w:val="en-US"/>
        </w:rPr>
        <w:t>TN</w:t>
      </w:r>
      <w:r w:rsidRPr="004B0A9B">
        <w:rPr>
          <w:iCs/>
          <w:sz w:val="28"/>
          <w:szCs w:val="28"/>
        </w:rPr>
        <w:t xml:space="preserve"> - </w:t>
      </w:r>
      <w:r w:rsidRPr="004B0A9B">
        <w:rPr>
          <w:sz w:val="28"/>
          <w:szCs w:val="28"/>
        </w:rPr>
        <w:t>система, в которой нейтраль источника питания глухо заземлена, а открытые проводящие части электроустановки присоединены к глухозаземленной нейтрали источника посредством нулевых защитных проводников;</w:t>
      </w:r>
    </w:p>
    <w:p w14:paraId="3CB39D7B" w14:textId="77777777" w:rsidR="007F01DA" w:rsidRPr="004B0A9B" w:rsidRDefault="007F01DA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 xml:space="preserve">система </w:t>
      </w:r>
      <w:r w:rsidRPr="004B0A9B">
        <w:rPr>
          <w:sz w:val="28"/>
          <w:szCs w:val="28"/>
          <w:lang w:val="en-US"/>
        </w:rPr>
        <w:t>TN</w:t>
      </w:r>
      <w:r w:rsidRPr="004B0A9B">
        <w:rPr>
          <w:sz w:val="28"/>
          <w:szCs w:val="28"/>
        </w:rPr>
        <w:t>-С</w:t>
      </w:r>
      <w:r w:rsidRPr="004B0A9B">
        <w:rPr>
          <w:iCs/>
          <w:sz w:val="28"/>
          <w:szCs w:val="28"/>
        </w:rPr>
        <w:t xml:space="preserve"> - </w:t>
      </w:r>
      <w:r w:rsidRPr="004B0A9B">
        <w:rPr>
          <w:sz w:val="28"/>
          <w:szCs w:val="28"/>
        </w:rPr>
        <w:t xml:space="preserve">система </w:t>
      </w:r>
      <w:r w:rsidRPr="004B0A9B">
        <w:rPr>
          <w:sz w:val="28"/>
          <w:szCs w:val="28"/>
          <w:lang w:val="en-US"/>
        </w:rPr>
        <w:t>TN</w:t>
      </w:r>
      <w:r w:rsidRPr="004B0A9B">
        <w:rPr>
          <w:sz w:val="28"/>
          <w:szCs w:val="28"/>
        </w:rPr>
        <w:t>, в которой нулевой защитный и нулевой рабочий проводники совмещены в одном проводнике на всем ее протяжении (рис. 1);</w:t>
      </w:r>
    </w:p>
    <w:p w14:paraId="51AD3DE4" w14:textId="77777777" w:rsidR="007F01DA" w:rsidRPr="004B0A9B" w:rsidRDefault="007F01DA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 xml:space="preserve">система </w:t>
      </w:r>
      <w:r w:rsidRPr="004B0A9B">
        <w:rPr>
          <w:sz w:val="28"/>
          <w:szCs w:val="28"/>
          <w:lang w:val="en-US"/>
        </w:rPr>
        <w:t>TN</w:t>
      </w:r>
      <w:r w:rsidRPr="004B0A9B">
        <w:rPr>
          <w:iCs/>
          <w:sz w:val="28"/>
          <w:szCs w:val="28"/>
        </w:rPr>
        <w:t>-</w:t>
      </w:r>
      <w:r w:rsidRPr="004B0A9B">
        <w:rPr>
          <w:sz w:val="28"/>
          <w:szCs w:val="28"/>
          <w:lang w:val="en-US"/>
        </w:rPr>
        <w:t>S</w:t>
      </w:r>
      <w:r w:rsidRPr="004B0A9B">
        <w:rPr>
          <w:iCs/>
          <w:sz w:val="28"/>
          <w:szCs w:val="28"/>
        </w:rPr>
        <w:t xml:space="preserve"> - </w:t>
      </w:r>
      <w:r w:rsidRPr="004B0A9B">
        <w:rPr>
          <w:sz w:val="28"/>
          <w:szCs w:val="28"/>
        </w:rPr>
        <w:t xml:space="preserve">система </w:t>
      </w:r>
      <w:r w:rsidRPr="004B0A9B">
        <w:rPr>
          <w:sz w:val="28"/>
          <w:szCs w:val="28"/>
          <w:lang w:val="en-US"/>
        </w:rPr>
        <w:t>TN</w:t>
      </w:r>
      <w:r w:rsidRPr="004B0A9B">
        <w:rPr>
          <w:iCs/>
          <w:sz w:val="28"/>
          <w:szCs w:val="28"/>
        </w:rPr>
        <w:t xml:space="preserve">, </w:t>
      </w:r>
      <w:r w:rsidRPr="004B0A9B">
        <w:rPr>
          <w:sz w:val="28"/>
          <w:szCs w:val="28"/>
        </w:rPr>
        <w:t>в которой нулевой защитный и нулевой рабочий проводники разделены на всем ее протяжении (рис. 2);</w:t>
      </w:r>
    </w:p>
    <w:p w14:paraId="7E2C353B" w14:textId="77777777" w:rsidR="007F01DA" w:rsidRPr="004B0A9B" w:rsidRDefault="007F01DA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 xml:space="preserve">система </w:t>
      </w:r>
      <w:r w:rsidRPr="004B0A9B">
        <w:rPr>
          <w:sz w:val="28"/>
          <w:szCs w:val="28"/>
          <w:lang w:val="en-US"/>
        </w:rPr>
        <w:t>TN</w:t>
      </w:r>
      <w:r w:rsidRPr="004B0A9B">
        <w:rPr>
          <w:sz w:val="28"/>
          <w:szCs w:val="28"/>
        </w:rPr>
        <w:t>-</w:t>
      </w:r>
      <w:r w:rsidRPr="004B0A9B">
        <w:rPr>
          <w:sz w:val="28"/>
          <w:szCs w:val="28"/>
          <w:lang w:val="en-US"/>
        </w:rPr>
        <w:t>C</w:t>
      </w:r>
      <w:r w:rsidRPr="004B0A9B">
        <w:rPr>
          <w:sz w:val="28"/>
          <w:szCs w:val="28"/>
        </w:rPr>
        <w:t>-</w:t>
      </w:r>
      <w:r w:rsidRPr="004B0A9B">
        <w:rPr>
          <w:sz w:val="28"/>
          <w:szCs w:val="28"/>
          <w:lang w:val="en-US"/>
        </w:rPr>
        <w:t>S</w:t>
      </w:r>
      <w:r w:rsidRPr="004B0A9B">
        <w:rPr>
          <w:iCs/>
          <w:sz w:val="28"/>
          <w:szCs w:val="28"/>
        </w:rPr>
        <w:t xml:space="preserve"> - </w:t>
      </w:r>
      <w:r w:rsidRPr="004B0A9B">
        <w:rPr>
          <w:sz w:val="28"/>
          <w:szCs w:val="28"/>
        </w:rPr>
        <w:t xml:space="preserve">система </w:t>
      </w:r>
      <w:r w:rsidRPr="004B0A9B">
        <w:rPr>
          <w:sz w:val="28"/>
          <w:szCs w:val="28"/>
          <w:lang w:val="en-US"/>
        </w:rPr>
        <w:t>TN</w:t>
      </w:r>
      <w:r w:rsidRPr="004B0A9B">
        <w:rPr>
          <w:sz w:val="28"/>
          <w:szCs w:val="28"/>
        </w:rPr>
        <w:t>, в которой функции нулевого защитного и нулевого рабочего проводников совмещены в одном проводнике в какой-то ее части, начиная от источника питания (рис. 3);</w:t>
      </w:r>
    </w:p>
    <w:p w14:paraId="01031DBC" w14:textId="77777777" w:rsidR="007F01DA" w:rsidRPr="004B0A9B" w:rsidRDefault="007F01DA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 xml:space="preserve">система </w:t>
      </w:r>
      <w:r w:rsidRPr="004B0A9B">
        <w:rPr>
          <w:sz w:val="28"/>
          <w:szCs w:val="28"/>
          <w:lang w:val="en-US"/>
        </w:rPr>
        <w:t>IT</w:t>
      </w:r>
      <w:r w:rsidRPr="004B0A9B">
        <w:rPr>
          <w:iCs/>
          <w:sz w:val="28"/>
          <w:szCs w:val="28"/>
        </w:rPr>
        <w:t xml:space="preserve"> - </w:t>
      </w:r>
      <w:r w:rsidRPr="004B0A9B">
        <w:rPr>
          <w:sz w:val="28"/>
          <w:szCs w:val="28"/>
        </w:rPr>
        <w:t>система, в которой нейтраль источника питания изолирована от земли или заземлена через приборы или устройства, имеющие большое сопротивление, а открытые проводящие части электроустановки заземлены (рис. 4);</w:t>
      </w:r>
    </w:p>
    <w:p w14:paraId="6F986E2A" w14:textId="77777777" w:rsidR="007F01DA" w:rsidRPr="004B0A9B" w:rsidRDefault="007F01DA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>система ТТ</w:t>
      </w:r>
      <w:r w:rsidRPr="004B0A9B">
        <w:rPr>
          <w:iCs/>
          <w:sz w:val="28"/>
          <w:szCs w:val="28"/>
        </w:rPr>
        <w:t xml:space="preserve"> - </w:t>
      </w:r>
      <w:r w:rsidRPr="004B0A9B">
        <w:rPr>
          <w:sz w:val="28"/>
          <w:szCs w:val="28"/>
        </w:rPr>
        <w:t>система, в которой нейтраль источника питания глухо заземлена, а открытые проводящие части электроустановки заземлены при помощи заземляющего устройства, электрически независимого от глухозаземленной нейтрали источника (рис. 5).</w:t>
      </w:r>
    </w:p>
    <w:p w14:paraId="45C73C4B" w14:textId="77777777" w:rsidR="007F01DA" w:rsidRPr="004B0A9B" w:rsidRDefault="007F01DA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lastRenderedPageBreak/>
        <w:t>Первая буква - состояние нейтрали источника питания относительно земли:</w:t>
      </w:r>
    </w:p>
    <w:p w14:paraId="0760D201" w14:textId="77777777" w:rsidR="007F01DA" w:rsidRPr="004B0A9B" w:rsidRDefault="007F01DA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>Т</w:t>
      </w:r>
      <w:r w:rsidRPr="004B0A9B">
        <w:rPr>
          <w:iCs/>
          <w:sz w:val="28"/>
          <w:szCs w:val="28"/>
        </w:rPr>
        <w:t xml:space="preserve"> - </w:t>
      </w:r>
      <w:r w:rsidRPr="004B0A9B">
        <w:rPr>
          <w:sz w:val="28"/>
          <w:szCs w:val="28"/>
        </w:rPr>
        <w:t>заземленная нейтраль;</w:t>
      </w:r>
    </w:p>
    <w:p w14:paraId="28653227" w14:textId="77777777" w:rsidR="007F01DA" w:rsidRPr="004B0A9B" w:rsidRDefault="007F01DA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iCs/>
          <w:sz w:val="28"/>
          <w:szCs w:val="28"/>
          <w:lang w:val="en-US"/>
        </w:rPr>
        <w:t>I</w:t>
      </w:r>
      <w:r w:rsidRPr="004B0A9B">
        <w:rPr>
          <w:sz w:val="28"/>
          <w:szCs w:val="28"/>
        </w:rPr>
        <w:t xml:space="preserve"> - изолированная нейтраль.</w:t>
      </w:r>
    </w:p>
    <w:p w14:paraId="4D41C813" w14:textId="77777777" w:rsidR="007F01DA" w:rsidRPr="004B0A9B" w:rsidRDefault="007F01DA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>Вторая-буква - состояние открытых проводящих частей относительно земли:</w:t>
      </w:r>
    </w:p>
    <w:p w14:paraId="6FA56CCC" w14:textId="77777777" w:rsidR="007F01DA" w:rsidRPr="004B0A9B" w:rsidRDefault="007F01DA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>Т</w:t>
      </w:r>
      <w:r w:rsidRPr="004B0A9B">
        <w:rPr>
          <w:iCs/>
          <w:sz w:val="28"/>
          <w:szCs w:val="28"/>
        </w:rPr>
        <w:t xml:space="preserve"> - </w:t>
      </w:r>
      <w:r w:rsidRPr="004B0A9B">
        <w:rPr>
          <w:sz w:val="28"/>
          <w:szCs w:val="28"/>
        </w:rPr>
        <w:t>открытые проводящие части заземлены, независимо от отношения к земле нейтрали источника питания или какой-либо точки питающей сети;</w:t>
      </w:r>
    </w:p>
    <w:p w14:paraId="384BBD87" w14:textId="77777777" w:rsidR="007F01DA" w:rsidRPr="004B0A9B" w:rsidRDefault="007F01DA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>N</w:t>
      </w:r>
      <w:r w:rsidRPr="004B0A9B">
        <w:rPr>
          <w:iCs/>
          <w:sz w:val="28"/>
          <w:szCs w:val="28"/>
        </w:rPr>
        <w:t xml:space="preserve"> </w:t>
      </w:r>
      <w:r w:rsidRPr="004B0A9B">
        <w:rPr>
          <w:sz w:val="28"/>
          <w:szCs w:val="28"/>
        </w:rPr>
        <w:t>- открытые проводящие части присоединены к глухозаземленной нейтрали источника питания.</w:t>
      </w:r>
    </w:p>
    <w:p w14:paraId="4CB2C1C7" w14:textId="77777777" w:rsidR="007F01DA" w:rsidRPr="004B0A9B" w:rsidRDefault="007F01DA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 xml:space="preserve">Последующие (после </w:t>
      </w:r>
      <w:r w:rsidRPr="004B0A9B">
        <w:rPr>
          <w:sz w:val="28"/>
          <w:szCs w:val="28"/>
          <w:lang w:val="en-US"/>
        </w:rPr>
        <w:t>N</w:t>
      </w:r>
      <w:r w:rsidRPr="004B0A9B">
        <w:rPr>
          <w:iCs/>
          <w:sz w:val="28"/>
          <w:szCs w:val="28"/>
        </w:rPr>
        <w:t xml:space="preserve">) </w:t>
      </w:r>
      <w:r w:rsidRPr="004B0A9B">
        <w:rPr>
          <w:sz w:val="28"/>
          <w:szCs w:val="28"/>
        </w:rPr>
        <w:t>буквы - совмещение в одном проводнике или разделение функций нулевого рабочего и нулевого защитного проводников:</w:t>
      </w:r>
    </w:p>
    <w:p w14:paraId="00C0D20D" w14:textId="77777777" w:rsidR="007F01DA" w:rsidRPr="004B0A9B" w:rsidRDefault="007F01DA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  <w:lang w:val="en-US"/>
        </w:rPr>
        <w:t>S</w:t>
      </w:r>
      <w:r w:rsidRPr="004B0A9B">
        <w:rPr>
          <w:iCs/>
          <w:sz w:val="28"/>
          <w:szCs w:val="28"/>
        </w:rPr>
        <w:t xml:space="preserve"> - </w:t>
      </w:r>
      <w:r w:rsidRPr="004B0A9B">
        <w:rPr>
          <w:sz w:val="28"/>
          <w:szCs w:val="28"/>
        </w:rPr>
        <w:t>нулевой рабочий (</w:t>
      </w:r>
      <w:r w:rsidRPr="004B0A9B">
        <w:rPr>
          <w:sz w:val="28"/>
          <w:szCs w:val="28"/>
          <w:lang w:val="en-US"/>
        </w:rPr>
        <w:t>N</w:t>
      </w:r>
      <w:r w:rsidRPr="004B0A9B">
        <w:rPr>
          <w:sz w:val="28"/>
          <w:szCs w:val="28"/>
        </w:rPr>
        <w:t xml:space="preserve">) и нулевой защитный </w:t>
      </w:r>
      <w:r w:rsidRPr="004B0A9B">
        <w:rPr>
          <w:iCs/>
          <w:sz w:val="28"/>
          <w:szCs w:val="28"/>
        </w:rPr>
        <w:t>(</w:t>
      </w:r>
      <w:r w:rsidRPr="004B0A9B">
        <w:rPr>
          <w:sz w:val="28"/>
          <w:szCs w:val="28"/>
        </w:rPr>
        <w:t>РЕ</w:t>
      </w:r>
      <w:r w:rsidRPr="004B0A9B">
        <w:rPr>
          <w:iCs/>
          <w:sz w:val="28"/>
          <w:szCs w:val="28"/>
        </w:rPr>
        <w:t xml:space="preserve">) </w:t>
      </w:r>
      <w:r w:rsidRPr="004B0A9B">
        <w:rPr>
          <w:sz w:val="28"/>
          <w:szCs w:val="28"/>
        </w:rPr>
        <w:t>проводники разделены;</w:t>
      </w:r>
    </w:p>
    <w:p w14:paraId="0046FFA3" w14:textId="77777777" w:rsidR="007F01DA" w:rsidRPr="004B0A9B" w:rsidRDefault="007F01DA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>С</w:t>
      </w:r>
      <w:r w:rsidRPr="004B0A9B">
        <w:rPr>
          <w:iCs/>
          <w:sz w:val="28"/>
          <w:szCs w:val="28"/>
        </w:rPr>
        <w:t xml:space="preserve"> - </w:t>
      </w:r>
      <w:r w:rsidRPr="004B0A9B">
        <w:rPr>
          <w:sz w:val="28"/>
          <w:szCs w:val="28"/>
        </w:rPr>
        <w:t>функции нулевого защитного и нулевого рабочего проводников совмещены в одном проводнике (</w:t>
      </w:r>
      <w:r w:rsidRPr="004B0A9B">
        <w:rPr>
          <w:iCs/>
          <w:sz w:val="28"/>
          <w:szCs w:val="28"/>
        </w:rPr>
        <w:t>PEN</w:t>
      </w:r>
      <w:r w:rsidRPr="004B0A9B">
        <w:rPr>
          <w:sz w:val="28"/>
          <w:szCs w:val="28"/>
        </w:rPr>
        <w:t>-проводник);</w:t>
      </w:r>
    </w:p>
    <w:p w14:paraId="3EC9CB8F" w14:textId="77777777" w:rsidR="007F01DA" w:rsidRPr="004B0A9B" w:rsidRDefault="007F01DA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>N</w:t>
      </w:r>
      <w:r w:rsidRPr="004B0A9B">
        <w:rPr>
          <w:iCs/>
          <w:sz w:val="28"/>
          <w:szCs w:val="28"/>
        </w:rPr>
        <w:t xml:space="preserve"> - </w:t>
      </w:r>
      <w:r w:rsidR="003279FD" w:rsidRPr="004B0A9B">
        <w:rPr>
          <w:iCs/>
          <w:sz w:val="28"/>
          <w:szCs w:val="28"/>
        </w:rPr>
        <w:object w:dxaOrig="255" w:dyaOrig="390" w14:anchorId="6686DA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.25pt;height:9pt" o:ole="">
            <v:imagedata r:id="rId5" o:title=""/>
          </v:shape>
          <o:OLEObject Type="Embed" ProgID="Msxml2.SAXXMLReader.5.0" ShapeID="_x0000_i1025" DrawAspect="Content" ObjectID="_1818967240" r:id="rId6"/>
        </w:object>
      </w:r>
      <w:r w:rsidRPr="004B0A9B">
        <w:rPr>
          <w:iCs/>
          <w:sz w:val="28"/>
          <w:szCs w:val="28"/>
        </w:rPr>
        <w:t xml:space="preserve"> - </w:t>
      </w:r>
      <w:r w:rsidRPr="004B0A9B">
        <w:rPr>
          <w:sz w:val="28"/>
          <w:szCs w:val="28"/>
        </w:rPr>
        <w:t>нулевой рабочий (нейтральный) проводник;</w:t>
      </w:r>
    </w:p>
    <w:p w14:paraId="5E930CE4" w14:textId="77777777" w:rsidR="007F01DA" w:rsidRPr="004B0A9B" w:rsidRDefault="007F01DA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>РЕ</w:t>
      </w:r>
      <w:r w:rsidRPr="004B0A9B">
        <w:rPr>
          <w:iCs/>
          <w:sz w:val="28"/>
          <w:szCs w:val="28"/>
        </w:rPr>
        <w:t xml:space="preserve"> - </w:t>
      </w:r>
      <w:r w:rsidR="003279FD" w:rsidRPr="004B0A9B">
        <w:rPr>
          <w:iCs/>
          <w:sz w:val="28"/>
          <w:szCs w:val="28"/>
        </w:rPr>
        <w:object w:dxaOrig="270" w:dyaOrig="330" w14:anchorId="5E693EF4">
          <v:shape id="_x0000_i1026" type="#_x0000_t75" style="width:7.5pt;height:9.75pt" o:ole="">
            <v:imagedata r:id="rId7" o:title=""/>
          </v:shape>
          <o:OLEObject Type="Embed" ProgID="Msxml2.SAXXMLReader.5.0" ShapeID="_x0000_i1026" DrawAspect="Content" ObjectID="_1818967241" r:id="rId8"/>
        </w:object>
      </w:r>
      <w:r w:rsidRPr="004B0A9B">
        <w:rPr>
          <w:iCs/>
          <w:sz w:val="28"/>
          <w:szCs w:val="28"/>
        </w:rPr>
        <w:t xml:space="preserve">- </w:t>
      </w:r>
      <w:r w:rsidRPr="004B0A9B">
        <w:rPr>
          <w:sz w:val="28"/>
          <w:szCs w:val="28"/>
        </w:rPr>
        <w:t>защитный проводник (заземляющий проводник, нулевой защитный проводник, защитный проводник системы уравнивания потенциалов);</w:t>
      </w:r>
    </w:p>
    <w:p w14:paraId="4A627665" w14:textId="77777777" w:rsidR="009F0620" w:rsidRPr="002D734C" w:rsidRDefault="007F01DA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  <w:lang w:val="en-US"/>
        </w:rPr>
        <w:t>PEN</w:t>
      </w:r>
      <w:r w:rsidRPr="004B0A9B">
        <w:rPr>
          <w:iCs/>
          <w:sz w:val="28"/>
          <w:szCs w:val="28"/>
        </w:rPr>
        <w:t xml:space="preserve"> - </w:t>
      </w:r>
      <w:r w:rsidR="003279FD" w:rsidRPr="004B0A9B">
        <w:rPr>
          <w:iCs/>
          <w:sz w:val="28"/>
          <w:szCs w:val="28"/>
        </w:rPr>
        <w:object w:dxaOrig="255" w:dyaOrig="330" w14:anchorId="06A102FE">
          <v:shape id="_x0000_i1027" type="#_x0000_t75" style="width:6.75pt;height:9pt" o:ole="">
            <v:imagedata r:id="rId9" o:title=""/>
          </v:shape>
          <o:OLEObject Type="Embed" ProgID="Msxml2.SAXXMLReader.5.0" ShapeID="_x0000_i1027" DrawAspect="Content" ObjectID="_1818967242" r:id="rId10"/>
        </w:object>
      </w:r>
      <w:r w:rsidRPr="004B0A9B">
        <w:rPr>
          <w:iCs/>
          <w:sz w:val="28"/>
          <w:szCs w:val="28"/>
        </w:rPr>
        <w:t xml:space="preserve"> - </w:t>
      </w:r>
      <w:r w:rsidRPr="004B0A9B">
        <w:rPr>
          <w:sz w:val="28"/>
          <w:szCs w:val="28"/>
        </w:rPr>
        <w:t>совмещенный нулевой защитный и нулевой рабочий проводники.</w:t>
      </w:r>
    </w:p>
    <w:p w14:paraId="3E64EC4A" w14:textId="77777777" w:rsidR="00602CFE" w:rsidRPr="002D734C" w:rsidRDefault="00602CFE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40C9A66E" w14:textId="0EF267E5" w:rsidR="009F0620" w:rsidRPr="004B0A9B" w:rsidRDefault="00580E9D" w:rsidP="00602CFE">
      <w:pPr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noProof/>
          <w:sz w:val="28"/>
          <w:szCs w:val="28"/>
        </w:rPr>
        <w:drawing>
          <wp:inline distT="0" distB="0" distL="0" distR="0" wp14:anchorId="69FC7069" wp14:editId="757B1C1C">
            <wp:extent cx="2781300" cy="1104900"/>
            <wp:effectExtent l="0" t="0" r="0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291BF" w14:textId="77777777" w:rsidR="009F0620" w:rsidRPr="004B0A9B" w:rsidRDefault="009F0620" w:rsidP="00602CFE">
      <w:pPr>
        <w:shd w:val="clear" w:color="auto" w:fill="FFFFFF"/>
        <w:tabs>
          <w:tab w:val="left" w:pos="4817"/>
        </w:tabs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>а</w:t>
      </w:r>
      <w:r w:rsidR="004B0A9B" w:rsidRPr="004B0A9B">
        <w:rPr>
          <w:iCs/>
          <w:sz w:val="28"/>
          <w:szCs w:val="28"/>
        </w:rPr>
        <w:t xml:space="preserve"> </w:t>
      </w:r>
      <w:r w:rsidR="004B0A9B" w:rsidRPr="004B0A9B">
        <w:rPr>
          <w:iCs/>
          <w:sz w:val="28"/>
          <w:szCs w:val="28"/>
        </w:rPr>
        <w:tab/>
      </w:r>
      <w:r w:rsidR="004B0A9B" w:rsidRPr="004B0A9B">
        <w:rPr>
          <w:iCs/>
          <w:sz w:val="28"/>
          <w:szCs w:val="28"/>
        </w:rPr>
        <w:tab/>
      </w:r>
      <w:r w:rsidRPr="004B0A9B">
        <w:rPr>
          <w:sz w:val="28"/>
          <w:szCs w:val="28"/>
        </w:rPr>
        <w:t>б</w:t>
      </w:r>
    </w:p>
    <w:p w14:paraId="649E004F" w14:textId="77777777" w:rsidR="009F0620" w:rsidRPr="004B0A9B" w:rsidRDefault="009F0620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bCs/>
          <w:iCs/>
          <w:sz w:val="28"/>
          <w:szCs w:val="28"/>
        </w:rPr>
        <w:t xml:space="preserve">Рис. </w:t>
      </w:r>
      <w:r w:rsidRPr="004B0A9B">
        <w:rPr>
          <w:bCs/>
          <w:sz w:val="28"/>
          <w:szCs w:val="28"/>
        </w:rPr>
        <w:t xml:space="preserve">1. </w:t>
      </w:r>
      <w:r w:rsidRPr="004B0A9B">
        <w:rPr>
          <w:sz w:val="28"/>
          <w:szCs w:val="28"/>
        </w:rPr>
        <w:t xml:space="preserve">Система </w:t>
      </w:r>
      <w:r w:rsidRPr="004B0A9B">
        <w:rPr>
          <w:sz w:val="28"/>
          <w:szCs w:val="28"/>
          <w:lang w:val="en-US"/>
        </w:rPr>
        <w:t>TN</w:t>
      </w:r>
      <w:r w:rsidRPr="004B0A9B">
        <w:rPr>
          <w:iCs/>
          <w:sz w:val="28"/>
          <w:szCs w:val="28"/>
        </w:rPr>
        <w:t>-</w:t>
      </w:r>
      <w:r w:rsidRPr="004B0A9B">
        <w:rPr>
          <w:sz w:val="28"/>
          <w:szCs w:val="28"/>
          <w:lang w:val="en-US"/>
        </w:rPr>
        <w:t>C</w:t>
      </w:r>
      <w:r w:rsidRPr="004B0A9B">
        <w:rPr>
          <w:iCs/>
          <w:sz w:val="28"/>
          <w:szCs w:val="28"/>
        </w:rPr>
        <w:t xml:space="preserve"> </w:t>
      </w:r>
      <w:r w:rsidRPr="004B0A9B">
        <w:rPr>
          <w:sz w:val="28"/>
          <w:szCs w:val="28"/>
        </w:rPr>
        <w:t xml:space="preserve">переменного </w:t>
      </w:r>
      <w:r w:rsidRPr="004B0A9B">
        <w:rPr>
          <w:iCs/>
          <w:sz w:val="28"/>
          <w:szCs w:val="28"/>
        </w:rPr>
        <w:t>(</w:t>
      </w:r>
      <w:r w:rsidRPr="004B0A9B">
        <w:rPr>
          <w:sz w:val="28"/>
          <w:szCs w:val="28"/>
        </w:rPr>
        <w:t>а</w:t>
      </w:r>
      <w:r w:rsidRPr="004B0A9B">
        <w:rPr>
          <w:iCs/>
          <w:sz w:val="28"/>
          <w:szCs w:val="28"/>
        </w:rPr>
        <w:t xml:space="preserve">) </w:t>
      </w:r>
      <w:r w:rsidRPr="004B0A9B">
        <w:rPr>
          <w:sz w:val="28"/>
          <w:szCs w:val="28"/>
        </w:rPr>
        <w:t xml:space="preserve">и постоянного </w:t>
      </w:r>
      <w:r w:rsidRPr="004B0A9B">
        <w:rPr>
          <w:iCs/>
          <w:sz w:val="28"/>
          <w:szCs w:val="28"/>
        </w:rPr>
        <w:t>(</w:t>
      </w:r>
      <w:r w:rsidRPr="004B0A9B">
        <w:rPr>
          <w:sz w:val="28"/>
          <w:szCs w:val="28"/>
        </w:rPr>
        <w:t>б</w:t>
      </w:r>
      <w:r w:rsidRPr="004B0A9B">
        <w:rPr>
          <w:iCs/>
          <w:sz w:val="28"/>
          <w:szCs w:val="28"/>
        </w:rPr>
        <w:t xml:space="preserve">) </w:t>
      </w:r>
      <w:r w:rsidRPr="004B0A9B">
        <w:rPr>
          <w:sz w:val="28"/>
          <w:szCs w:val="28"/>
        </w:rPr>
        <w:t>тока. Нулевой защитный и нулевой рабочий проводники совмещены в одном проводнике:</w:t>
      </w:r>
    </w:p>
    <w:p w14:paraId="1C7ED22F" w14:textId="77777777" w:rsidR="009F0620" w:rsidRPr="004B0A9B" w:rsidRDefault="009F0620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iCs/>
          <w:sz w:val="28"/>
          <w:szCs w:val="28"/>
        </w:rPr>
        <w:lastRenderedPageBreak/>
        <w:t>1</w:t>
      </w:r>
      <w:r w:rsidRPr="004B0A9B">
        <w:rPr>
          <w:sz w:val="28"/>
          <w:szCs w:val="28"/>
        </w:rPr>
        <w:t xml:space="preserve"> - заземлитель нейтрали (средней точки) источника питания;</w:t>
      </w:r>
    </w:p>
    <w:p w14:paraId="485215BD" w14:textId="77777777" w:rsidR="009F0620" w:rsidRPr="004B0A9B" w:rsidRDefault="009F0620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iCs/>
          <w:sz w:val="28"/>
          <w:szCs w:val="28"/>
        </w:rPr>
        <w:t>2</w:t>
      </w:r>
      <w:r w:rsidRPr="004B0A9B">
        <w:rPr>
          <w:sz w:val="28"/>
          <w:szCs w:val="28"/>
        </w:rPr>
        <w:t xml:space="preserve"> - открытые проводящие части; 3</w:t>
      </w:r>
      <w:r w:rsidRPr="004B0A9B">
        <w:rPr>
          <w:iCs/>
          <w:sz w:val="28"/>
          <w:szCs w:val="28"/>
        </w:rPr>
        <w:t xml:space="preserve"> - </w:t>
      </w:r>
      <w:r w:rsidRPr="004B0A9B">
        <w:rPr>
          <w:sz w:val="28"/>
          <w:szCs w:val="28"/>
        </w:rPr>
        <w:t>источник питания постоянного тока</w:t>
      </w:r>
    </w:p>
    <w:p w14:paraId="1018C423" w14:textId="77777777" w:rsidR="009F0620" w:rsidRPr="004B0A9B" w:rsidRDefault="009F0620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21292957" w14:textId="2247E0C4" w:rsidR="009F0620" w:rsidRPr="004B0A9B" w:rsidRDefault="00580E9D" w:rsidP="004B0A9B">
      <w:pPr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noProof/>
          <w:sz w:val="28"/>
          <w:szCs w:val="28"/>
        </w:rPr>
        <w:drawing>
          <wp:inline distT="0" distB="0" distL="0" distR="0" wp14:anchorId="14715772" wp14:editId="69F9769A">
            <wp:extent cx="2066925" cy="1409700"/>
            <wp:effectExtent l="0" t="0" r="0" b="0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0620" w:rsidRPr="004B0A9B">
        <w:rPr>
          <w:sz w:val="28"/>
          <w:szCs w:val="28"/>
        </w:rPr>
        <w:t>а</w:t>
      </w:r>
    </w:p>
    <w:p w14:paraId="4323B20B" w14:textId="4E5D3D74" w:rsidR="009F0620" w:rsidRPr="004B0A9B" w:rsidRDefault="00580E9D" w:rsidP="004B0A9B">
      <w:pPr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noProof/>
          <w:sz w:val="28"/>
          <w:szCs w:val="28"/>
        </w:rPr>
        <w:drawing>
          <wp:inline distT="0" distB="0" distL="0" distR="0" wp14:anchorId="5B346816" wp14:editId="75EADE40">
            <wp:extent cx="3609975" cy="1476375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0620" w:rsidRPr="004B0A9B">
        <w:rPr>
          <w:sz w:val="28"/>
          <w:szCs w:val="28"/>
        </w:rPr>
        <w:t>б</w:t>
      </w:r>
    </w:p>
    <w:p w14:paraId="4B7215C1" w14:textId="77777777" w:rsidR="009F0620" w:rsidRPr="004B0A9B" w:rsidRDefault="009F0620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bCs/>
          <w:iCs/>
          <w:sz w:val="28"/>
          <w:szCs w:val="28"/>
        </w:rPr>
        <w:t xml:space="preserve">Рис. </w:t>
      </w:r>
      <w:r w:rsidRPr="004B0A9B">
        <w:rPr>
          <w:bCs/>
          <w:sz w:val="28"/>
          <w:szCs w:val="28"/>
        </w:rPr>
        <w:t xml:space="preserve">2. </w:t>
      </w:r>
      <w:r w:rsidRPr="004B0A9B">
        <w:rPr>
          <w:sz w:val="28"/>
          <w:szCs w:val="28"/>
        </w:rPr>
        <w:t xml:space="preserve">Система </w:t>
      </w:r>
      <w:r w:rsidRPr="004B0A9B">
        <w:rPr>
          <w:sz w:val="28"/>
          <w:szCs w:val="28"/>
          <w:lang w:val="en-US"/>
        </w:rPr>
        <w:t>TN</w:t>
      </w:r>
      <w:r w:rsidRPr="004B0A9B">
        <w:rPr>
          <w:sz w:val="28"/>
          <w:szCs w:val="28"/>
        </w:rPr>
        <w:t>—</w:t>
      </w:r>
      <w:r w:rsidRPr="004B0A9B">
        <w:rPr>
          <w:sz w:val="28"/>
          <w:szCs w:val="28"/>
          <w:lang w:val="en-US"/>
        </w:rPr>
        <w:t>S</w:t>
      </w:r>
      <w:r w:rsidRPr="004B0A9B">
        <w:rPr>
          <w:iCs/>
          <w:sz w:val="28"/>
          <w:szCs w:val="28"/>
        </w:rPr>
        <w:t xml:space="preserve"> </w:t>
      </w:r>
      <w:r w:rsidRPr="004B0A9B">
        <w:rPr>
          <w:sz w:val="28"/>
          <w:szCs w:val="28"/>
        </w:rPr>
        <w:t xml:space="preserve">переменного </w:t>
      </w:r>
      <w:r w:rsidRPr="004B0A9B">
        <w:rPr>
          <w:iCs/>
          <w:sz w:val="28"/>
          <w:szCs w:val="28"/>
        </w:rPr>
        <w:t>(</w:t>
      </w:r>
      <w:r w:rsidRPr="004B0A9B">
        <w:rPr>
          <w:sz w:val="28"/>
          <w:szCs w:val="28"/>
        </w:rPr>
        <w:t>а</w:t>
      </w:r>
      <w:r w:rsidRPr="004B0A9B">
        <w:rPr>
          <w:iCs/>
          <w:sz w:val="28"/>
          <w:szCs w:val="28"/>
        </w:rPr>
        <w:t xml:space="preserve">) </w:t>
      </w:r>
      <w:r w:rsidRPr="004B0A9B">
        <w:rPr>
          <w:sz w:val="28"/>
          <w:szCs w:val="28"/>
        </w:rPr>
        <w:t xml:space="preserve">и постоянного </w:t>
      </w:r>
      <w:r w:rsidRPr="004B0A9B">
        <w:rPr>
          <w:iCs/>
          <w:sz w:val="28"/>
          <w:szCs w:val="28"/>
        </w:rPr>
        <w:t>(</w:t>
      </w:r>
      <w:r w:rsidRPr="004B0A9B">
        <w:rPr>
          <w:sz w:val="28"/>
          <w:szCs w:val="28"/>
        </w:rPr>
        <w:t>б</w:t>
      </w:r>
      <w:r w:rsidRPr="004B0A9B">
        <w:rPr>
          <w:iCs/>
          <w:sz w:val="28"/>
          <w:szCs w:val="28"/>
        </w:rPr>
        <w:t xml:space="preserve">) </w:t>
      </w:r>
      <w:r w:rsidRPr="004B0A9B">
        <w:rPr>
          <w:sz w:val="28"/>
          <w:szCs w:val="28"/>
        </w:rPr>
        <w:t>тока. Нулевой защитный и нулевой рабочий проводники разделены:</w:t>
      </w:r>
    </w:p>
    <w:p w14:paraId="72B96B12" w14:textId="77777777" w:rsidR="009F0620" w:rsidRPr="004B0A9B" w:rsidRDefault="009F0620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sz w:val="28"/>
          <w:szCs w:val="28"/>
        </w:rPr>
        <w:t>1</w:t>
      </w:r>
      <w:r w:rsidRPr="004B0A9B">
        <w:rPr>
          <w:iCs/>
          <w:sz w:val="28"/>
          <w:szCs w:val="28"/>
        </w:rPr>
        <w:t xml:space="preserve"> - </w:t>
      </w:r>
      <w:r w:rsidRPr="004B0A9B">
        <w:rPr>
          <w:sz w:val="28"/>
          <w:szCs w:val="28"/>
        </w:rPr>
        <w:t xml:space="preserve">заземлитель нейтрали источника переменного тока; 1-1 </w:t>
      </w:r>
      <w:r w:rsidRPr="004B0A9B">
        <w:rPr>
          <w:iCs/>
          <w:sz w:val="28"/>
          <w:szCs w:val="28"/>
        </w:rPr>
        <w:t xml:space="preserve">- </w:t>
      </w:r>
      <w:r w:rsidRPr="004B0A9B">
        <w:rPr>
          <w:sz w:val="28"/>
          <w:szCs w:val="28"/>
        </w:rPr>
        <w:t>заземлитель вывода источника постоянного тока; 1-2</w:t>
      </w:r>
      <w:r w:rsidRPr="004B0A9B">
        <w:rPr>
          <w:iCs/>
          <w:sz w:val="28"/>
          <w:szCs w:val="28"/>
        </w:rPr>
        <w:t xml:space="preserve"> </w:t>
      </w:r>
      <w:r w:rsidRPr="004B0A9B">
        <w:rPr>
          <w:sz w:val="28"/>
          <w:szCs w:val="28"/>
        </w:rPr>
        <w:t xml:space="preserve">- заземлитель средней точки источника постоянного тока; </w:t>
      </w:r>
      <w:r w:rsidRPr="004B0A9B">
        <w:rPr>
          <w:iCs/>
          <w:sz w:val="28"/>
          <w:szCs w:val="28"/>
        </w:rPr>
        <w:t>2</w:t>
      </w:r>
      <w:r w:rsidRPr="004B0A9B">
        <w:rPr>
          <w:sz w:val="28"/>
          <w:szCs w:val="28"/>
        </w:rPr>
        <w:t xml:space="preserve"> - открытые проводящие части; 3</w:t>
      </w:r>
      <w:r w:rsidRPr="004B0A9B">
        <w:rPr>
          <w:iCs/>
          <w:sz w:val="28"/>
          <w:szCs w:val="28"/>
        </w:rPr>
        <w:t xml:space="preserve"> </w:t>
      </w:r>
      <w:r w:rsidRPr="004B0A9B">
        <w:rPr>
          <w:sz w:val="28"/>
          <w:szCs w:val="28"/>
        </w:rPr>
        <w:t>- источник питания</w:t>
      </w:r>
    </w:p>
    <w:p w14:paraId="4E4D8933" w14:textId="77777777" w:rsidR="009F0620" w:rsidRPr="004B0A9B" w:rsidRDefault="009F0620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0F954684" w14:textId="2AC51B04" w:rsidR="009F0620" w:rsidRPr="004B0A9B" w:rsidRDefault="00580E9D" w:rsidP="004B0A9B">
      <w:pPr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noProof/>
          <w:sz w:val="28"/>
          <w:szCs w:val="28"/>
        </w:rPr>
        <w:drawing>
          <wp:inline distT="0" distB="0" distL="0" distR="0" wp14:anchorId="0489EC43" wp14:editId="675B0B15">
            <wp:extent cx="1704975" cy="1009650"/>
            <wp:effectExtent l="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0620" w:rsidRPr="004B0A9B">
        <w:rPr>
          <w:sz w:val="28"/>
          <w:szCs w:val="28"/>
        </w:rPr>
        <w:t>а</w:t>
      </w:r>
      <w:r w:rsidR="00412C30">
        <w:rPr>
          <w:sz w:val="28"/>
          <w:szCs w:val="28"/>
        </w:rPr>
        <w:t xml:space="preserve">  </w:t>
      </w:r>
      <w:r w:rsidRPr="004B0A9B">
        <w:rPr>
          <w:noProof/>
          <w:sz w:val="28"/>
          <w:szCs w:val="28"/>
        </w:rPr>
        <w:drawing>
          <wp:inline distT="0" distB="0" distL="0" distR="0" wp14:anchorId="3A3978C4" wp14:editId="58B865E4">
            <wp:extent cx="3171825" cy="1266825"/>
            <wp:effectExtent l="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0620" w:rsidRPr="004B0A9B">
        <w:rPr>
          <w:sz w:val="28"/>
          <w:szCs w:val="28"/>
        </w:rPr>
        <w:t>б</w:t>
      </w:r>
    </w:p>
    <w:p w14:paraId="6CBEF963" w14:textId="77777777" w:rsidR="009F0620" w:rsidRPr="004B0A9B" w:rsidRDefault="009F0620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iCs/>
          <w:sz w:val="28"/>
          <w:szCs w:val="28"/>
        </w:rPr>
        <w:t xml:space="preserve">Рис. 3. </w:t>
      </w:r>
      <w:r w:rsidRPr="004B0A9B">
        <w:rPr>
          <w:sz w:val="28"/>
          <w:szCs w:val="28"/>
        </w:rPr>
        <w:t xml:space="preserve">Система </w:t>
      </w:r>
      <w:r w:rsidRPr="004B0A9B">
        <w:rPr>
          <w:sz w:val="28"/>
          <w:szCs w:val="28"/>
          <w:lang w:val="en-US"/>
        </w:rPr>
        <w:t>TN</w:t>
      </w:r>
      <w:r w:rsidRPr="004B0A9B">
        <w:rPr>
          <w:sz w:val="28"/>
          <w:szCs w:val="28"/>
        </w:rPr>
        <w:t>-</w:t>
      </w:r>
      <w:r w:rsidRPr="004B0A9B">
        <w:rPr>
          <w:sz w:val="28"/>
          <w:szCs w:val="28"/>
          <w:lang w:val="en-US"/>
        </w:rPr>
        <w:t>C</w:t>
      </w:r>
      <w:r w:rsidRPr="004B0A9B">
        <w:rPr>
          <w:sz w:val="28"/>
          <w:szCs w:val="28"/>
        </w:rPr>
        <w:t>-</w:t>
      </w:r>
      <w:r w:rsidRPr="004B0A9B">
        <w:rPr>
          <w:sz w:val="28"/>
          <w:szCs w:val="28"/>
          <w:lang w:val="en-US"/>
        </w:rPr>
        <w:t>S</w:t>
      </w:r>
      <w:r w:rsidRPr="004B0A9B">
        <w:rPr>
          <w:iCs/>
          <w:sz w:val="28"/>
          <w:szCs w:val="28"/>
        </w:rPr>
        <w:t xml:space="preserve"> </w:t>
      </w:r>
      <w:r w:rsidRPr="004B0A9B">
        <w:rPr>
          <w:sz w:val="28"/>
          <w:szCs w:val="28"/>
        </w:rPr>
        <w:t xml:space="preserve">переменного </w:t>
      </w:r>
      <w:r w:rsidRPr="004B0A9B">
        <w:rPr>
          <w:iCs/>
          <w:sz w:val="28"/>
          <w:szCs w:val="28"/>
        </w:rPr>
        <w:t>(</w:t>
      </w:r>
      <w:r w:rsidRPr="004B0A9B">
        <w:rPr>
          <w:sz w:val="28"/>
          <w:szCs w:val="28"/>
        </w:rPr>
        <w:t>а</w:t>
      </w:r>
      <w:r w:rsidRPr="004B0A9B">
        <w:rPr>
          <w:iCs/>
          <w:sz w:val="28"/>
          <w:szCs w:val="28"/>
        </w:rPr>
        <w:t xml:space="preserve">) </w:t>
      </w:r>
      <w:r w:rsidRPr="004B0A9B">
        <w:rPr>
          <w:sz w:val="28"/>
          <w:szCs w:val="28"/>
        </w:rPr>
        <w:t xml:space="preserve">и постоянного </w:t>
      </w:r>
      <w:r w:rsidRPr="004B0A9B">
        <w:rPr>
          <w:iCs/>
          <w:sz w:val="28"/>
          <w:szCs w:val="28"/>
        </w:rPr>
        <w:t>(</w:t>
      </w:r>
      <w:r w:rsidRPr="004B0A9B">
        <w:rPr>
          <w:sz w:val="28"/>
          <w:szCs w:val="28"/>
        </w:rPr>
        <w:t>б</w:t>
      </w:r>
      <w:r w:rsidRPr="004B0A9B">
        <w:rPr>
          <w:iCs/>
          <w:sz w:val="28"/>
          <w:szCs w:val="28"/>
        </w:rPr>
        <w:t xml:space="preserve">) </w:t>
      </w:r>
      <w:r w:rsidRPr="004B0A9B">
        <w:rPr>
          <w:sz w:val="28"/>
          <w:szCs w:val="28"/>
        </w:rPr>
        <w:t>тока. Нулевой защитный и нулевой рабочий проводники совмещены в одном проводнике в части системы:</w:t>
      </w:r>
    </w:p>
    <w:p w14:paraId="75723715" w14:textId="77777777" w:rsidR="009F0620" w:rsidRPr="004B0A9B" w:rsidRDefault="009F0620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iCs/>
          <w:sz w:val="28"/>
          <w:szCs w:val="28"/>
        </w:rPr>
        <w:t>1</w:t>
      </w:r>
      <w:r w:rsidRPr="004B0A9B">
        <w:rPr>
          <w:sz w:val="28"/>
          <w:szCs w:val="28"/>
        </w:rPr>
        <w:t xml:space="preserve"> </w:t>
      </w:r>
      <w:r w:rsidRPr="004B0A9B">
        <w:rPr>
          <w:iCs/>
          <w:sz w:val="28"/>
          <w:szCs w:val="28"/>
        </w:rPr>
        <w:t xml:space="preserve">— </w:t>
      </w:r>
      <w:r w:rsidRPr="004B0A9B">
        <w:rPr>
          <w:sz w:val="28"/>
          <w:szCs w:val="28"/>
        </w:rPr>
        <w:t>заземлитель нейтрали источника переменного тока; 1-1</w:t>
      </w:r>
      <w:r w:rsidRPr="004B0A9B">
        <w:rPr>
          <w:iCs/>
          <w:sz w:val="28"/>
          <w:szCs w:val="28"/>
        </w:rPr>
        <w:t xml:space="preserve"> - </w:t>
      </w:r>
      <w:r w:rsidRPr="004B0A9B">
        <w:rPr>
          <w:sz w:val="28"/>
          <w:szCs w:val="28"/>
        </w:rPr>
        <w:t>заземлитель вывода источника постоянного тока; 1-2</w:t>
      </w:r>
      <w:r w:rsidRPr="004B0A9B">
        <w:rPr>
          <w:iCs/>
          <w:sz w:val="28"/>
          <w:szCs w:val="28"/>
        </w:rPr>
        <w:t xml:space="preserve"> - </w:t>
      </w:r>
      <w:r w:rsidRPr="004B0A9B">
        <w:rPr>
          <w:sz w:val="28"/>
          <w:szCs w:val="28"/>
        </w:rPr>
        <w:t xml:space="preserve">заземлитель средней </w:t>
      </w:r>
      <w:r w:rsidRPr="004B0A9B">
        <w:rPr>
          <w:sz w:val="28"/>
          <w:szCs w:val="28"/>
        </w:rPr>
        <w:lastRenderedPageBreak/>
        <w:t>точки источника постоянного тока; 2</w:t>
      </w:r>
      <w:r w:rsidRPr="004B0A9B">
        <w:rPr>
          <w:iCs/>
          <w:sz w:val="28"/>
          <w:szCs w:val="28"/>
        </w:rPr>
        <w:t xml:space="preserve"> - </w:t>
      </w:r>
      <w:r w:rsidRPr="004B0A9B">
        <w:rPr>
          <w:sz w:val="28"/>
          <w:szCs w:val="28"/>
        </w:rPr>
        <w:t>открытые проводящие части, 3</w:t>
      </w:r>
      <w:r w:rsidRPr="004B0A9B">
        <w:rPr>
          <w:iCs/>
          <w:sz w:val="28"/>
          <w:szCs w:val="28"/>
        </w:rPr>
        <w:t xml:space="preserve"> - </w:t>
      </w:r>
      <w:r w:rsidRPr="004B0A9B">
        <w:rPr>
          <w:sz w:val="28"/>
          <w:szCs w:val="28"/>
        </w:rPr>
        <w:t>источник питания</w:t>
      </w:r>
    </w:p>
    <w:p w14:paraId="39B82507" w14:textId="77777777" w:rsidR="007F01DA" w:rsidRPr="004B0A9B" w:rsidRDefault="007F01DA" w:rsidP="00602CFE">
      <w:pPr>
        <w:shd w:val="clear" w:color="auto" w:fill="FFFFFF"/>
        <w:spacing w:line="360" w:lineRule="auto"/>
        <w:ind w:firstLine="709"/>
        <w:jc w:val="both"/>
        <w:rPr>
          <w:iCs/>
          <w:sz w:val="28"/>
          <w:szCs w:val="28"/>
        </w:rPr>
      </w:pPr>
    </w:p>
    <w:p w14:paraId="687155E2" w14:textId="34500AA9" w:rsidR="009F0620" w:rsidRPr="004B0A9B" w:rsidRDefault="00580E9D" w:rsidP="00412C3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noProof/>
          <w:sz w:val="28"/>
          <w:szCs w:val="28"/>
        </w:rPr>
        <w:drawing>
          <wp:inline distT="0" distB="0" distL="0" distR="0" wp14:anchorId="49DADA68" wp14:editId="0C911144">
            <wp:extent cx="1571625" cy="1038225"/>
            <wp:effectExtent l="0" t="0" r="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0620" w:rsidRPr="004B0A9B">
        <w:rPr>
          <w:sz w:val="28"/>
          <w:szCs w:val="28"/>
        </w:rPr>
        <w:t>а</w:t>
      </w:r>
      <w:r w:rsidR="00412C30">
        <w:rPr>
          <w:sz w:val="28"/>
          <w:szCs w:val="28"/>
        </w:rPr>
        <w:t xml:space="preserve"> </w:t>
      </w:r>
      <w:r w:rsidRPr="004B0A9B">
        <w:rPr>
          <w:noProof/>
          <w:sz w:val="28"/>
          <w:szCs w:val="28"/>
        </w:rPr>
        <w:drawing>
          <wp:inline distT="0" distB="0" distL="0" distR="0" wp14:anchorId="6BF9B480" wp14:editId="594A46EE">
            <wp:extent cx="3314700" cy="1200150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0620" w:rsidRPr="004B0A9B">
        <w:rPr>
          <w:sz w:val="28"/>
          <w:szCs w:val="28"/>
        </w:rPr>
        <w:t>б</w:t>
      </w:r>
    </w:p>
    <w:p w14:paraId="5EF89EDC" w14:textId="77777777" w:rsidR="009F0620" w:rsidRPr="004B0A9B" w:rsidRDefault="009F0620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iCs/>
          <w:sz w:val="28"/>
          <w:szCs w:val="28"/>
        </w:rPr>
        <w:t xml:space="preserve">Рис. 4. </w:t>
      </w:r>
      <w:r w:rsidRPr="004B0A9B">
        <w:rPr>
          <w:sz w:val="28"/>
          <w:szCs w:val="28"/>
        </w:rPr>
        <w:t xml:space="preserve">Система </w:t>
      </w:r>
      <w:r w:rsidRPr="004B0A9B">
        <w:rPr>
          <w:sz w:val="28"/>
          <w:szCs w:val="28"/>
          <w:lang w:val="en-US"/>
        </w:rPr>
        <w:t>IT</w:t>
      </w:r>
      <w:r w:rsidRPr="004B0A9B">
        <w:rPr>
          <w:iCs/>
          <w:sz w:val="28"/>
          <w:szCs w:val="28"/>
        </w:rPr>
        <w:t xml:space="preserve"> </w:t>
      </w:r>
      <w:r w:rsidRPr="004B0A9B">
        <w:rPr>
          <w:sz w:val="28"/>
          <w:szCs w:val="28"/>
        </w:rPr>
        <w:t xml:space="preserve">переменного </w:t>
      </w:r>
      <w:r w:rsidRPr="004B0A9B">
        <w:rPr>
          <w:iCs/>
          <w:sz w:val="28"/>
          <w:szCs w:val="28"/>
        </w:rPr>
        <w:t>(</w:t>
      </w:r>
      <w:r w:rsidRPr="004B0A9B">
        <w:rPr>
          <w:sz w:val="28"/>
          <w:szCs w:val="28"/>
        </w:rPr>
        <w:t>а</w:t>
      </w:r>
      <w:r w:rsidRPr="004B0A9B">
        <w:rPr>
          <w:iCs/>
          <w:sz w:val="28"/>
          <w:szCs w:val="28"/>
        </w:rPr>
        <w:t xml:space="preserve">) </w:t>
      </w:r>
      <w:r w:rsidRPr="004B0A9B">
        <w:rPr>
          <w:sz w:val="28"/>
          <w:szCs w:val="28"/>
        </w:rPr>
        <w:t xml:space="preserve">и постоянного </w:t>
      </w:r>
      <w:r w:rsidRPr="004B0A9B">
        <w:rPr>
          <w:iCs/>
          <w:sz w:val="28"/>
          <w:szCs w:val="28"/>
        </w:rPr>
        <w:t>(</w:t>
      </w:r>
      <w:r w:rsidRPr="004B0A9B">
        <w:rPr>
          <w:sz w:val="28"/>
          <w:szCs w:val="28"/>
        </w:rPr>
        <w:t>б</w:t>
      </w:r>
      <w:r w:rsidRPr="004B0A9B">
        <w:rPr>
          <w:iCs/>
          <w:sz w:val="28"/>
          <w:szCs w:val="28"/>
        </w:rPr>
        <w:t xml:space="preserve">) </w:t>
      </w:r>
      <w:r w:rsidRPr="004B0A9B">
        <w:rPr>
          <w:sz w:val="28"/>
          <w:szCs w:val="28"/>
        </w:rPr>
        <w:t>тока. Открытые проводящие</w:t>
      </w:r>
      <w:r w:rsidR="004B0A9B" w:rsidRPr="004B0A9B">
        <w:rPr>
          <w:sz w:val="28"/>
          <w:szCs w:val="28"/>
        </w:rPr>
        <w:t xml:space="preserve"> </w:t>
      </w:r>
      <w:r w:rsidRPr="004B0A9B">
        <w:rPr>
          <w:sz w:val="28"/>
          <w:szCs w:val="28"/>
        </w:rPr>
        <w:t>части электроустановки заземлены. Нейтраль источника питания изолирована от земли</w:t>
      </w:r>
      <w:r w:rsidR="004B0A9B" w:rsidRPr="004B0A9B">
        <w:rPr>
          <w:sz w:val="28"/>
          <w:szCs w:val="28"/>
        </w:rPr>
        <w:t xml:space="preserve"> </w:t>
      </w:r>
      <w:r w:rsidRPr="004B0A9B">
        <w:rPr>
          <w:sz w:val="28"/>
          <w:szCs w:val="28"/>
        </w:rPr>
        <w:t>или заземлена через большое сопротивление:</w:t>
      </w:r>
    </w:p>
    <w:p w14:paraId="02F33D03" w14:textId="77777777" w:rsidR="009F0620" w:rsidRPr="004B0A9B" w:rsidRDefault="009F0620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iCs/>
          <w:sz w:val="28"/>
          <w:szCs w:val="28"/>
        </w:rPr>
        <w:t>1</w:t>
      </w:r>
      <w:r w:rsidRPr="004B0A9B">
        <w:rPr>
          <w:sz w:val="28"/>
          <w:szCs w:val="28"/>
        </w:rPr>
        <w:t xml:space="preserve"> - сопротивление заземления нейтрали источника питания (если имеется); </w:t>
      </w:r>
      <w:r w:rsidRPr="004B0A9B">
        <w:rPr>
          <w:iCs/>
          <w:sz w:val="28"/>
          <w:szCs w:val="28"/>
        </w:rPr>
        <w:t>2</w:t>
      </w:r>
      <w:r w:rsidRPr="004B0A9B">
        <w:rPr>
          <w:sz w:val="28"/>
          <w:szCs w:val="28"/>
        </w:rPr>
        <w:t xml:space="preserve"> — заземлитель;</w:t>
      </w:r>
    </w:p>
    <w:p w14:paraId="48783C75" w14:textId="77777777" w:rsidR="009F0620" w:rsidRPr="004B0A9B" w:rsidRDefault="009F0620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B0A9B">
        <w:rPr>
          <w:iCs/>
          <w:sz w:val="28"/>
          <w:szCs w:val="28"/>
        </w:rPr>
        <w:t xml:space="preserve">3 — </w:t>
      </w:r>
      <w:r w:rsidRPr="004B0A9B">
        <w:rPr>
          <w:sz w:val="28"/>
          <w:szCs w:val="28"/>
        </w:rPr>
        <w:t xml:space="preserve">открытые проводящие части; </w:t>
      </w:r>
      <w:r w:rsidRPr="004B0A9B">
        <w:rPr>
          <w:iCs/>
          <w:sz w:val="28"/>
          <w:szCs w:val="28"/>
        </w:rPr>
        <w:t>4</w:t>
      </w:r>
      <w:r w:rsidRPr="004B0A9B">
        <w:rPr>
          <w:sz w:val="28"/>
          <w:szCs w:val="28"/>
        </w:rPr>
        <w:t xml:space="preserve"> - заземляющее устройство электроустановки;</w:t>
      </w:r>
      <w:r w:rsidR="00F752DD" w:rsidRPr="004B0A9B">
        <w:rPr>
          <w:sz w:val="28"/>
          <w:szCs w:val="28"/>
        </w:rPr>
        <w:t xml:space="preserve"> </w:t>
      </w:r>
      <w:r w:rsidRPr="004B0A9B">
        <w:rPr>
          <w:iCs/>
          <w:sz w:val="28"/>
          <w:szCs w:val="28"/>
        </w:rPr>
        <w:t>5</w:t>
      </w:r>
      <w:r w:rsidRPr="004B0A9B">
        <w:rPr>
          <w:sz w:val="28"/>
          <w:szCs w:val="28"/>
        </w:rPr>
        <w:t xml:space="preserve"> - источник питания</w:t>
      </w:r>
    </w:p>
    <w:p w14:paraId="47B44054" w14:textId="77777777" w:rsidR="009F0620" w:rsidRPr="004B0A9B" w:rsidRDefault="009F0620" w:rsidP="00602C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6914AF9A" w14:textId="77777777" w:rsidR="00F752DD" w:rsidRPr="004B0A9B" w:rsidRDefault="00F752DD" w:rsidP="00602CFE">
      <w:pPr>
        <w:pStyle w:val="3"/>
        <w:spacing w:line="360" w:lineRule="auto"/>
        <w:ind w:firstLine="709"/>
        <w:rPr>
          <w:sz w:val="28"/>
        </w:rPr>
      </w:pPr>
      <w:r w:rsidRPr="004B0A9B">
        <w:rPr>
          <w:sz w:val="28"/>
        </w:rPr>
        <w:t xml:space="preserve">Заземле́ние — </w:t>
      </w:r>
      <w:r w:rsidRPr="004B0A9B">
        <w:rPr>
          <w:rStyle w:val="a7"/>
          <w:color w:val="auto"/>
          <w:sz w:val="28"/>
          <w:szCs w:val="28"/>
          <w:u w:val="none"/>
        </w:rPr>
        <w:t>электрическое</w:t>
      </w:r>
      <w:r w:rsidRPr="004B0A9B">
        <w:rPr>
          <w:sz w:val="28"/>
        </w:rPr>
        <w:t xml:space="preserve"> соединение предмета из </w:t>
      </w:r>
      <w:r w:rsidRPr="004B0A9B">
        <w:rPr>
          <w:rStyle w:val="a7"/>
          <w:color w:val="auto"/>
          <w:sz w:val="28"/>
          <w:szCs w:val="28"/>
          <w:u w:val="none"/>
        </w:rPr>
        <w:t>проводящего</w:t>
      </w:r>
      <w:r w:rsidRPr="004B0A9B">
        <w:rPr>
          <w:sz w:val="28"/>
        </w:rPr>
        <w:t xml:space="preserve"> материала с землёй. Заземление состоит из заземлителя (проводящей части или совокупности соединенных между собой проводящих частей, находящихся в электрическом контакте с землей непосредственно или через промежуточную проводящую среду) и </w:t>
      </w:r>
      <w:r w:rsidRPr="004B0A9B">
        <w:rPr>
          <w:rStyle w:val="a7"/>
          <w:color w:val="auto"/>
          <w:sz w:val="28"/>
          <w:szCs w:val="28"/>
          <w:u w:val="none"/>
        </w:rPr>
        <w:t>заземляющего проводника</w:t>
      </w:r>
      <w:r w:rsidRPr="004B0A9B">
        <w:rPr>
          <w:sz w:val="28"/>
        </w:rPr>
        <w:t xml:space="preserve">, соединяющего заземляемое устройство с заземлителем. Заземлитель может быть простым металлическим стержнем (чаще всего </w:t>
      </w:r>
      <w:r w:rsidRPr="004B0A9B">
        <w:rPr>
          <w:rStyle w:val="a7"/>
          <w:color w:val="auto"/>
          <w:sz w:val="28"/>
          <w:szCs w:val="28"/>
          <w:u w:val="none"/>
        </w:rPr>
        <w:t>стальным</w:t>
      </w:r>
      <w:r w:rsidRPr="004B0A9B">
        <w:rPr>
          <w:sz w:val="28"/>
        </w:rPr>
        <w:t xml:space="preserve">, реже </w:t>
      </w:r>
      <w:r w:rsidRPr="004B0A9B">
        <w:rPr>
          <w:rStyle w:val="a7"/>
          <w:color w:val="auto"/>
          <w:sz w:val="28"/>
          <w:szCs w:val="28"/>
          <w:u w:val="none"/>
        </w:rPr>
        <w:t>медным</w:t>
      </w:r>
      <w:r w:rsidRPr="004B0A9B">
        <w:rPr>
          <w:sz w:val="28"/>
        </w:rPr>
        <w:t xml:space="preserve">) или сложным комплексом элементов специальной формы. Качество заземления определяется значением </w:t>
      </w:r>
      <w:r w:rsidRPr="004B0A9B">
        <w:rPr>
          <w:rStyle w:val="a7"/>
          <w:color w:val="auto"/>
          <w:sz w:val="28"/>
          <w:szCs w:val="28"/>
          <w:u w:val="none"/>
        </w:rPr>
        <w:t>электрического сопротивления</w:t>
      </w:r>
      <w:r w:rsidRPr="004B0A9B">
        <w:rPr>
          <w:sz w:val="28"/>
        </w:rPr>
        <w:t xml:space="preserve"> цепи заземления, которое можно снизить, увеличивая площадь контакта или проводимость среды — используя множество стержней, повышая содержание солей в земле и т.д. Как правило, электрическое сопротивление заземления нормируется.</w:t>
      </w:r>
    </w:p>
    <w:p w14:paraId="59A1A606" w14:textId="77777777" w:rsidR="009F0620" w:rsidRPr="002D734C" w:rsidRDefault="00F752DD" w:rsidP="00602CFE">
      <w:pPr>
        <w:pStyle w:val="3"/>
        <w:spacing w:line="360" w:lineRule="auto"/>
        <w:ind w:firstLine="709"/>
        <w:rPr>
          <w:sz w:val="28"/>
        </w:rPr>
      </w:pPr>
      <w:r w:rsidRPr="004B0A9B">
        <w:rPr>
          <w:sz w:val="28"/>
        </w:rPr>
        <w:t xml:space="preserve">Проводники защитного заземления во всех электроустановках, а также нулевые защитные проводники в электроустановках напряжением до 1кВ с </w:t>
      </w:r>
      <w:r w:rsidRPr="004B0A9B">
        <w:rPr>
          <w:sz w:val="28"/>
        </w:rPr>
        <w:lastRenderedPageBreak/>
        <w:t xml:space="preserve">глухозаземленной нейтралью, в том числе шины, должны иметь буквенное обозначение РЕ и цветовое обозначение чередующимися продольными или поперечными полосами одинаковой ширины (для шин от 15 до100мм) желтого и зеленого цветов. </w:t>
      </w:r>
      <w:r w:rsidRPr="004B0A9B">
        <w:rPr>
          <w:rStyle w:val="3120"/>
          <w:color w:val="auto"/>
          <w:sz w:val="28"/>
          <w:szCs w:val="28"/>
          <w:u w:val="none"/>
        </w:rPr>
        <w:t>Нулевые рабочие (нейтральные) проводники</w:t>
      </w:r>
      <w:r w:rsidRPr="004B0A9B">
        <w:rPr>
          <w:sz w:val="28"/>
        </w:rPr>
        <w:t xml:space="preserve"> обозначаются буквой N и голубым цветом. Совмещенные нулевые защитные и нулевые рабочие проводники должны иметь буквенное обозначение PEN и цветовое обозначение: голубой цвет по всей длине и желто-зеленые полосы на концах.</w:t>
      </w:r>
    </w:p>
    <w:p w14:paraId="296B106B" w14:textId="77777777" w:rsidR="00E81259" w:rsidRPr="002D734C" w:rsidRDefault="00E81259" w:rsidP="00602CFE">
      <w:pPr>
        <w:pStyle w:val="3"/>
        <w:spacing w:line="360" w:lineRule="auto"/>
        <w:ind w:firstLine="709"/>
        <w:rPr>
          <w:sz w:val="28"/>
        </w:rPr>
      </w:pPr>
    </w:p>
    <w:p w14:paraId="0B61A35A" w14:textId="77777777" w:rsidR="00E81259" w:rsidRPr="002D734C" w:rsidRDefault="00E81259" w:rsidP="00602CFE">
      <w:pPr>
        <w:pStyle w:val="3"/>
        <w:spacing w:line="360" w:lineRule="auto"/>
        <w:ind w:firstLine="709"/>
        <w:rPr>
          <w:sz w:val="28"/>
          <w:szCs w:val="32"/>
        </w:rPr>
      </w:pPr>
      <w:r w:rsidRPr="004B0A9B">
        <w:rPr>
          <w:sz w:val="28"/>
          <w:szCs w:val="32"/>
        </w:rPr>
        <w:t>Системы TN-C и TN-S</w:t>
      </w:r>
    </w:p>
    <w:p w14:paraId="3BC47C4D" w14:textId="77777777" w:rsidR="00602CFE" w:rsidRPr="002D734C" w:rsidRDefault="00602CFE" w:rsidP="00602CFE">
      <w:pPr>
        <w:pStyle w:val="3"/>
        <w:spacing w:line="360" w:lineRule="auto"/>
        <w:ind w:firstLine="709"/>
        <w:rPr>
          <w:sz w:val="28"/>
          <w:szCs w:val="32"/>
        </w:rPr>
      </w:pPr>
    </w:p>
    <w:p w14:paraId="7BE1702F" w14:textId="77777777" w:rsidR="00E81259" w:rsidRPr="004B0A9B" w:rsidRDefault="00E81259" w:rsidP="00602CFE">
      <w:pPr>
        <w:pStyle w:val="3"/>
        <w:spacing w:line="360" w:lineRule="auto"/>
        <w:ind w:firstLine="709"/>
        <w:rPr>
          <w:sz w:val="28"/>
          <w:szCs w:val="32"/>
        </w:rPr>
      </w:pPr>
      <w:r w:rsidRPr="004B0A9B">
        <w:rPr>
          <w:sz w:val="28"/>
        </w:rPr>
        <w:t xml:space="preserve">Система TN-C (фр. </w:t>
      </w:r>
      <w:r w:rsidRPr="004B0A9B">
        <w:rPr>
          <w:sz w:val="28"/>
          <w:lang w:val="fr-FR"/>
        </w:rPr>
        <w:t>Terre-Neutre-Combine</w:t>
      </w:r>
      <w:r w:rsidRPr="004B0A9B">
        <w:rPr>
          <w:sz w:val="28"/>
        </w:rPr>
        <w:t>) предложена немецким концерном АЭГ (AEG, Allgemeine Elektricitäts-Gesellschaft) в 1913 году. Рабочий ноль и PE-проводник (Protection Earth) в этой системе совмещены в один провод. Самым большим недостатком было образование линейного напряжения (в 1,732 раза выше фазного) на корпусах электроустановок при аварийном обрыве нуля.</w:t>
      </w:r>
    </w:p>
    <w:p w14:paraId="1299AF97" w14:textId="77777777" w:rsidR="00E81259" w:rsidRPr="004B0A9B" w:rsidRDefault="00E81259" w:rsidP="00602CFE">
      <w:pPr>
        <w:pStyle w:val="3"/>
        <w:spacing w:line="360" w:lineRule="auto"/>
        <w:ind w:firstLine="709"/>
        <w:rPr>
          <w:sz w:val="28"/>
        </w:rPr>
      </w:pPr>
      <w:r w:rsidRPr="004B0A9B">
        <w:rPr>
          <w:sz w:val="28"/>
        </w:rPr>
        <w:t>Несмотря на это, на сегодняшний день можно встретить данную систему заземления в постройках стран бывшего СССР.</w:t>
      </w:r>
    </w:p>
    <w:p w14:paraId="2CF1F8B7" w14:textId="77777777" w:rsidR="004B0A9B" w:rsidRPr="004B0A9B" w:rsidRDefault="00E81259" w:rsidP="00602CFE">
      <w:pPr>
        <w:pStyle w:val="3"/>
        <w:spacing w:line="360" w:lineRule="auto"/>
        <w:ind w:firstLine="709"/>
        <w:rPr>
          <w:sz w:val="28"/>
        </w:rPr>
      </w:pPr>
      <w:bookmarkStart w:id="1" w:name="TN-S"/>
      <w:bookmarkEnd w:id="1"/>
      <w:r w:rsidRPr="004B0A9B">
        <w:rPr>
          <w:sz w:val="28"/>
        </w:rPr>
        <w:t xml:space="preserve">На замену условно опасной системы TN-C в 1930-х была разработана система TN-S (фр. </w:t>
      </w:r>
      <w:r w:rsidRPr="004B0A9B">
        <w:rPr>
          <w:sz w:val="28"/>
          <w:lang w:val="fr-FR"/>
        </w:rPr>
        <w:t>Terre-Neutre-Separe</w:t>
      </w:r>
      <w:r w:rsidRPr="004B0A9B">
        <w:rPr>
          <w:sz w:val="28"/>
        </w:rPr>
        <w:t>), рабочий и защитный ноль в которой разделялись прямо на подстанции, а заземлитель представлял собой довольно сложную конструкцию металлической арматуры. Таким образом, при обрыве рабочего нуля в середине линии, корпуса электроустановок не получали линейного напряжения. Позже такая система заземления позволила разработать дифференциальные автоматы и срабатывающие на утечку тока автоматы, способные почувствовать незначительный ток. Их работа и по сей день основывается на законах Кирхгофа, согласно которым текущий по фазному проводу ток должен быть численно равным текущему по рабочему нулю току.</w:t>
      </w:r>
    </w:p>
    <w:p w14:paraId="59DF5B8C" w14:textId="77777777" w:rsidR="00E81259" w:rsidRPr="004B0A9B" w:rsidRDefault="00E81259" w:rsidP="00602CFE">
      <w:pPr>
        <w:pStyle w:val="31"/>
        <w:spacing w:line="360" w:lineRule="auto"/>
        <w:ind w:firstLine="709"/>
        <w:rPr>
          <w:sz w:val="28"/>
        </w:rPr>
      </w:pPr>
      <w:r w:rsidRPr="004B0A9B">
        <w:rPr>
          <w:sz w:val="28"/>
          <w:szCs w:val="28"/>
        </w:rPr>
        <w:lastRenderedPageBreak/>
        <w:t>Также можно наблюдать систему TN-C-S, где разделений нулей происходит в середине линии, однако в случае обрыва нулевого провода до точки разделения корпуса окажутся под линейным напряжением, что будет представлять угрозу для жизни при касании</w:t>
      </w:r>
      <w:r w:rsidRPr="004B0A9B">
        <w:rPr>
          <w:sz w:val="28"/>
        </w:rPr>
        <w:t>.</w:t>
      </w:r>
    </w:p>
    <w:p w14:paraId="68C7E63E" w14:textId="77777777" w:rsidR="00833CAD" w:rsidRPr="004B0A9B" w:rsidRDefault="00833CAD" w:rsidP="00602CFE">
      <w:pPr>
        <w:pStyle w:val="31"/>
        <w:spacing w:line="360" w:lineRule="auto"/>
        <w:ind w:firstLine="709"/>
        <w:rPr>
          <w:sz w:val="28"/>
        </w:rPr>
      </w:pPr>
    </w:p>
    <w:p w14:paraId="57D8D74D" w14:textId="77777777" w:rsidR="00E81259" w:rsidRPr="002D734C" w:rsidRDefault="00602CFE" w:rsidP="00602CFE">
      <w:pPr>
        <w:pStyle w:val="3"/>
        <w:spacing w:line="360" w:lineRule="auto"/>
        <w:ind w:firstLine="709"/>
        <w:rPr>
          <w:sz w:val="28"/>
          <w:szCs w:val="32"/>
        </w:rPr>
      </w:pPr>
      <w:r w:rsidRPr="004B0A9B">
        <w:rPr>
          <w:sz w:val="28"/>
        </w:rPr>
        <w:br w:type="page"/>
      </w:r>
      <w:r w:rsidRPr="004B0A9B">
        <w:rPr>
          <w:sz w:val="28"/>
          <w:szCs w:val="32"/>
        </w:rPr>
        <w:lastRenderedPageBreak/>
        <w:t>Вывод</w:t>
      </w:r>
    </w:p>
    <w:p w14:paraId="34C88BB3" w14:textId="77777777" w:rsidR="00602CFE" w:rsidRPr="002D734C" w:rsidRDefault="00602CFE" w:rsidP="00602CFE">
      <w:pPr>
        <w:pStyle w:val="3"/>
        <w:spacing w:line="360" w:lineRule="auto"/>
        <w:ind w:firstLine="709"/>
        <w:rPr>
          <w:sz w:val="28"/>
          <w:szCs w:val="32"/>
        </w:rPr>
      </w:pPr>
    </w:p>
    <w:p w14:paraId="0CA42CFE" w14:textId="77777777" w:rsidR="00833CAD" w:rsidRPr="004B0A9B" w:rsidRDefault="00833CAD" w:rsidP="00602CFE">
      <w:pPr>
        <w:pStyle w:val="3"/>
        <w:spacing w:line="360" w:lineRule="auto"/>
        <w:ind w:firstLine="709"/>
        <w:rPr>
          <w:sz w:val="28"/>
          <w:szCs w:val="28"/>
        </w:rPr>
      </w:pPr>
      <w:r w:rsidRPr="004B0A9B">
        <w:rPr>
          <w:sz w:val="28"/>
          <w:szCs w:val="28"/>
        </w:rPr>
        <w:t xml:space="preserve">Из выше изложенного можно сделать заключение, что система </w:t>
      </w:r>
      <w:r w:rsidRPr="004B0A9B">
        <w:rPr>
          <w:sz w:val="28"/>
          <w:szCs w:val="28"/>
          <w:lang w:val="en-US"/>
        </w:rPr>
        <w:t>TN</w:t>
      </w:r>
      <w:r w:rsidRPr="004B0A9B">
        <w:rPr>
          <w:sz w:val="28"/>
          <w:szCs w:val="28"/>
        </w:rPr>
        <w:t>-</w:t>
      </w:r>
      <w:r w:rsidRPr="004B0A9B">
        <w:rPr>
          <w:sz w:val="28"/>
          <w:szCs w:val="28"/>
          <w:lang w:val="en-US"/>
        </w:rPr>
        <w:t>S</w:t>
      </w:r>
      <w:r w:rsidRPr="004B0A9B">
        <w:rPr>
          <w:sz w:val="28"/>
          <w:szCs w:val="28"/>
        </w:rPr>
        <w:t>, является на</w:t>
      </w:r>
      <w:r w:rsidR="00A55704" w:rsidRPr="004B0A9B">
        <w:rPr>
          <w:sz w:val="28"/>
          <w:szCs w:val="28"/>
        </w:rPr>
        <w:t>иболее безопасной. И позволяющей использовать современные разработки в области защитной аппаратуры.</w:t>
      </w:r>
    </w:p>
    <w:p w14:paraId="115ED362" w14:textId="77777777" w:rsidR="00A55704" w:rsidRPr="004B0A9B" w:rsidRDefault="00A55704" w:rsidP="00602CFE">
      <w:pPr>
        <w:pStyle w:val="3"/>
        <w:spacing w:line="360" w:lineRule="auto"/>
        <w:ind w:firstLine="709"/>
        <w:rPr>
          <w:sz w:val="28"/>
          <w:szCs w:val="28"/>
        </w:rPr>
      </w:pPr>
    </w:p>
    <w:p w14:paraId="7DE01889" w14:textId="77777777" w:rsidR="00A55704" w:rsidRPr="002D734C" w:rsidRDefault="00602CFE" w:rsidP="00602CFE">
      <w:pPr>
        <w:pStyle w:val="3"/>
        <w:spacing w:line="360" w:lineRule="auto"/>
        <w:ind w:firstLine="709"/>
        <w:rPr>
          <w:sz w:val="28"/>
          <w:szCs w:val="28"/>
        </w:rPr>
      </w:pPr>
      <w:r w:rsidRPr="004B0A9B">
        <w:rPr>
          <w:sz w:val="28"/>
          <w:szCs w:val="28"/>
        </w:rPr>
        <w:br w:type="page"/>
      </w:r>
      <w:r w:rsidRPr="004B0A9B">
        <w:rPr>
          <w:sz w:val="28"/>
          <w:szCs w:val="28"/>
        </w:rPr>
        <w:lastRenderedPageBreak/>
        <w:t>Литература</w:t>
      </w:r>
    </w:p>
    <w:p w14:paraId="191A39FB" w14:textId="77777777" w:rsidR="00602CFE" w:rsidRPr="002D734C" w:rsidRDefault="00602CFE" w:rsidP="00602CFE">
      <w:pPr>
        <w:pStyle w:val="3"/>
        <w:spacing w:line="360" w:lineRule="auto"/>
        <w:ind w:firstLine="709"/>
        <w:rPr>
          <w:sz w:val="28"/>
          <w:szCs w:val="28"/>
        </w:rPr>
      </w:pPr>
    </w:p>
    <w:p w14:paraId="1E2F0F8D" w14:textId="77777777" w:rsidR="00A55704" w:rsidRPr="002D734C" w:rsidRDefault="00A55704" w:rsidP="004B0A9B">
      <w:pPr>
        <w:spacing w:line="360" w:lineRule="auto"/>
        <w:rPr>
          <w:sz w:val="28"/>
          <w:szCs w:val="28"/>
        </w:rPr>
      </w:pPr>
      <w:hyperlink r:id="rId18" w:history="1">
        <w:r w:rsidRPr="004B0A9B">
          <w:rPr>
            <w:rStyle w:val="a8"/>
            <w:color w:val="auto"/>
            <w:sz w:val="28"/>
            <w:szCs w:val="28"/>
            <w:lang w:val="en-US"/>
          </w:rPr>
          <w:t>www</w:t>
        </w:r>
        <w:r w:rsidRPr="002D734C">
          <w:rPr>
            <w:rStyle w:val="a8"/>
            <w:color w:val="auto"/>
            <w:sz w:val="28"/>
            <w:szCs w:val="28"/>
          </w:rPr>
          <w:t>.</w:t>
        </w:r>
        <w:r w:rsidRPr="004B0A9B">
          <w:rPr>
            <w:rStyle w:val="a8"/>
            <w:color w:val="auto"/>
            <w:sz w:val="28"/>
            <w:szCs w:val="28"/>
            <w:lang w:val="en-US"/>
          </w:rPr>
          <w:t>toroid</w:t>
        </w:r>
        <w:r w:rsidRPr="002D734C">
          <w:rPr>
            <w:rStyle w:val="a8"/>
            <w:color w:val="auto"/>
            <w:sz w:val="28"/>
            <w:szCs w:val="28"/>
          </w:rPr>
          <w:t>.</w:t>
        </w:r>
        <w:r w:rsidRPr="004B0A9B">
          <w:rPr>
            <w:rStyle w:val="a8"/>
            <w:color w:val="auto"/>
            <w:sz w:val="28"/>
            <w:szCs w:val="28"/>
            <w:lang w:val="en-US"/>
          </w:rPr>
          <w:t>ru</w:t>
        </w:r>
        <w:r w:rsidRPr="002D734C">
          <w:rPr>
            <w:rStyle w:val="a8"/>
            <w:color w:val="auto"/>
            <w:sz w:val="28"/>
            <w:szCs w:val="28"/>
          </w:rPr>
          <w:t>/</w:t>
        </w:r>
        <w:r w:rsidRPr="004B0A9B">
          <w:rPr>
            <w:rStyle w:val="a8"/>
            <w:color w:val="auto"/>
            <w:sz w:val="28"/>
            <w:szCs w:val="28"/>
            <w:lang w:val="en-US"/>
          </w:rPr>
          <w:t>esovm</w:t>
        </w:r>
        <w:r w:rsidRPr="002D734C">
          <w:rPr>
            <w:rStyle w:val="a8"/>
            <w:color w:val="auto"/>
            <w:sz w:val="28"/>
            <w:szCs w:val="28"/>
          </w:rPr>
          <w:t>.</w:t>
        </w:r>
        <w:r w:rsidRPr="004B0A9B">
          <w:rPr>
            <w:rStyle w:val="a8"/>
            <w:color w:val="auto"/>
            <w:sz w:val="28"/>
            <w:szCs w:val="28"/>
            <w:lang w:val="en-US"/>
          </w:rPr>
          <w:t>html</w:t>
        </w:r>
      </w:hyperlink>
    </w:p>
    <w:p w14:paraId="0E746500" w14:textId="77777777" w:rsidR="00A55704" w:rsidRPr="002D734C" w:rsidRDefault="00A55704" w:rsidP="004B0A9B">
      <w:pPr>
        <w:spacing w:line="360" w:lineRule="auto"/>
        <w:rPr>
          <w:sz w:val="28"/>
          <w:szCs w:val="28"/>
        </w:rPr>
      </w:pPr>
      <w:hyperlink r:id="rId19" w:history="1">
        <w:r w:rsidRPr="004B0A9B">
          <w:rPr>
            <w:rStyle w:val="a8"/>
            <w:color w:val="auto"/>
            <w:sz w:val="28"/>
            <w:szCs w:val="28"/>
            <w:lang w:val="en-US"/>
          </w:rPr>
          <w:t>www</w:t>
        </w:r>
        <w:r w:rsidRPr="002D734C">
          <w:rPr>
            <w:rStyle w:val="a8"/>
            <w:color w:val="auto"/>
            <w:sz w:val="28"/>
            <w:szCs w:val="28"/>
          </w:rPr>
          <w:t>.</w:t>
        </w:r>
        <w:r w:rsidRPr="004B0A9B">
          <w:rPr>
            <w:rStyle w:val="a8"/>
            <w:color w:val="auto"/>
            <w:sz w:val="28"/>
            <w:szCs w:val="28"/>
            <w:lang w:val="en-US"/>
          </w:rPr>
          <w:t>marketelectro</w:t>
        </w:r>
        <w:r w:rsidRPr="002D734C">
          <w:rPr>
            <w:rStyle w:val="a8"/>
            <w:color w:val="auto"/>
            <w:sz w:val="28"/>
            <w:szCs w:val="28"/>
          </w:rPr>
          <w:t>.</w:t>
        </w:r>
        <w:r w:rsidRPr="004B0A9B">
          <w:rPr>
            <w:rStyle w:val="a8"/>
            <w:color w:val="auto"/>
            <w:sz w:val="28"/>
            <w:szCs w:val="28"/>
            <w:lang w:val="en-US"/>
          </w:rPr>
          <w:t>ru</w:t>
        </w:r>
      </w:hyperlink>
    </w:p>
    <w:p w14:paraId="22535D23" w14:textId="77777777" w:rsidR="00A55704" w:rsidRPr="002D734C" w:rsidRDefault="00A55704" w:rsidP="004B0A9B">
      <w:pPr>
        <w:spacing w:line="360" w:lineRule="auto"/>
        <w:rPr>
          <w:sz w:val="28"/>
          <w:szCs w:val="28"/>
        </w:rPr>
      </w:pPr>
      <w:hyperlink r:id="rId20" w:history="1">
        <w:r w:rsidRPr="004B0A9B">
          <w:rPr>
            <w:rStyle w:val="a8"/>
            <w:color w:val="auto"/>
            <w:sz w:val="28"/>
            <w:szCs w:val="28"/>
            <w:lang w:val="en-US"/>
          </w:rPr>
          <w:t>www</w:t>
        </w:r>
        <w:r w:rsidRPr="002D734C">
          <w:rPr>
            <w:rStyle w:val="a8"/>
            <w:color w:val="auto"/>
            <w:sz w:val="28"/>
            <w:szCs w:val="28"/>
          </w:rPr>
          <w:t>.</w:t>
        </w:r>
        <w:r w:rsidRPr="004B0A9B">
          <w:rPr>
            <w:rStyle w:val="a8"/>
            <w:color w:val="auto"/>
            <w:sz w:val="28"/>
            <w:szCs w:val="28"/>
            <w:lang w:val="en-US"/>
          </w:rPr>
          <w:t>soniir</w:t>
        </w:r>
        <w:r w:rsidRPr="002D734C">
          <w:rPr>
            <w:rStyle w:val="a8"/>
            <w:color w:val="auto"/>
            <w:sz w:val="28"/>
            <w:szCs w:val="28"/>
          </w:rPr>
          <w:t>.</w:t>
        </w:r>
        <w:r w:rsidRPr="004B0A9B">
          <w:rPr>
            <w:rStyle w:val="a8"/>
            <w:color w:val="auto"/>
            <w:sz w:val="28"/>
            <w:szCs w:val="28"/>
            <w:lang w:val="en-US"/>
          </w:rPr>
          <w:t>samara</w:t>
        </w:r>
        <w:r w:rsidRPr="002D734C">
          <w:rPr>
            <w:rStyle w:val="a8"/>
            <w:color w:val="auto"/>
            <w:sz w:val="28"/>
            <w:szCs w:val="28"/>
          </w:rPr>
          <w:t>.</w:t>
        </w:r>
        <w:r w:rsidRPr="004B0A9B">
          <w:rPr>
            <w:rStyle w:val="a8"/>
            <w:color w:val="auto"/>
            <w:sz w:val="28"/>
            <w:szCs w:val="28"/>
            <w:lang w:val="en-US"/>
          </w:rPr>
          <w:t>ru</w:t>
        </w:r>
        <w:r w:rsidRPr="002D734C">
          <w:rPr>
            <w:rStyle w:val="a8"/>
            <w:color w:val="auto"/>
            <w:sz w:val="28"/>
            <w:szCs w:val="28"/>
          </w:rPr>
          <w:t>/</w:t>
        </w:r>
        <w:r w:rsidRPr="004B0A9B">
          <w:rPr>
            <w:rStyle w:val="a8"/>
            <w:color w:val="auto"/>
            <w:sz w:val="28"/>
            <w:szCs w:val="28"/>
            <w:lang w:val="en-US"/>
          </w:rPr>
          <w:t>emc</w:t>
        </w:r>
        <w:r w:rsidRPr="002D734C">
          <w:rPr>
            <w:rStyle w:val="a8"/>
            <w:color w:val="auto"/>
            <w:sz w:val="28"/>
            <w:szCs w:val="28"/>
          </w:rPr>
          <w:t>/</w:t>
        </w:r>
        <w:r w:rsidRPr="004B0A9B">
          <w:rPr>
            <w:rStyle w:val="a8"/>
            <w:color w:val="auto"/>
            <w:sz w:val="28"/>
            <w:szCs w:val="28"/>
            <w:lang w:val="en-US"/>
          </w:rPr>
          <w:t>emc</w:t>
        </w:r>
        <w:r w:rsidRPr="002D734C">
          <w:rPr>
            <w:rStyle w:val="a8"/>
            <w:color w:val="auto"/>
            <w:sz w:val="28"/>
            <w:szCs w:val="28"/>
          </w:rPr>
          <w:t>-</w:t>
        </w:r>
        <w:r w:rsidRPr="004B0A9B">
          <w:rPr>
            <w:rStyle w:val="a8"/>
            <w:color w:val="auto"/>
            <w:sz w:val="28"/>
            <w:szCs w:val="28"/>
            <w:lang w:val="en-US"/>
          </w:rPr>
          <w:t>law</w:t>
        </w:r>
        <w:r w:rsidRPr="002D734C">
          <w:rPr>
            <w:rStyle w:val="a8"/>
            <w:color w:val="auto"/>
            <w:sz w:val="28"/>
            <w:szCs w:val="28"/>
          </w:rPr>
          <w:t>.</w:t>
        </w:r>
        <w:r w:rsidRPr="004B0A9B">
          <w:rPr>
            <w:rStyle w:val="a8"/>
            <w:color w:val="auto"/>
            <w:sz w:val="28"/>
            <w:szCs w:val="28"/>
            <w:lang w:val="en-US"/>
          </w:rPr>
          <w:t>html</w:t>
        </w:r>
      </w:hyperlink>
    </w:p>
    <w:p w14:paraId="7328BAAA" w14:textId="77777777" w:rsidR="00A55704" w:rsidRPr="002D734C" w:rsidRDefault="00A55704" w:rsidP="004B0A9B">
      <w:pPr>
        <w:spacing w:line="360" w:lineRule="auto"/>
        <w:rPr>
          <w:sz w:val="28"/>
          <w:szCs w:val="28"/>
        </w:rPr>
      </w:pPr>
      <w:hyperlink r:id="rId21" w:history="1">
        <w:r w:rsidRPr="004B0A9B">
          <w:rPr>
            <w:rStyle w:val="a8"/>
            <w:color w:val="auto"/>
            <w:sz w:val="28"/>
            <w:szCs w:val="28"/>
            <w:lang w:val="en-US"/>
          </w:rPr>
          <w:t>www</w:t>
        </w:r>
        <w:r w:rsidRPr="002D734C">
          <w:rPr>
            <w:rStyle w:val="a8"/>
            <w:color w:val="auto"/>
            <w:sz w:val="28"/>
            <w:szCs w:val="28"/>
          </w:rPr>
          <w:t>.</w:t>
        </w:r>
        <w:r w:rsidRPr="004B0A9B">
          <w:rPr>
            <w:rStyle w:val="a8"/>
            <w:color w:val="auto"/>
            <w:sz w:val="28"/>
            <w:szCs w:val="28"/>
            <w:lang w:val="en-US"/>
          </w:rPr>
          <w:t>ecolan</w:t>
        </w:r>
        <w:r w:rsidRPr="002D734C">
          <w:rPr>
            <w:rStyle w:val="a8"/>
            <w:color w:val="auto"/>
            <w:sz w:val="28"/>
            <w:szCs w:val="28"/>
          </w:rPr>
          <w:t>.</w:t>
        </w:r>
        <w:r w:rsidRPr="004B0A9B">
          <w:rPr>
            <w:rStyle w:val="a8"/>
            <w:color w:val="auto"/>
            <w:sz w:val="28"/>
            <w:szCs w:val="28"/>
            <w:lang w:val="en-US"/>
          </w:rPr>
          <w:t>ru</w:t>
        </w:r>
        <w:r w:rsidRPr="002D734C">
          <w:rPr>
            <w:rStyle w:val="a8"/>
            <w:color w:val="auto"/>
            <w:sz w:val="28"/>
            <w:szCs w:val="28"/>
          </w:rPr>
          <w:t>/</w:t>
        </w:r>
        <w:r w:rsidRPr="004B0A9B">
          <w:rPr>
            <w:rStyle w:val="a8"/>
            <w:color w:val="auto"/>
            <w:sz w:val="28"/>
            <w:szCs w:val="28"/>
            <w:lang w:val="en-US"/>
          </w:rPr>
          <w:t>imp</w:t>
        </w:r>
        <w:r w:rsidRPr="002D734C">
          <w:rPr>
            <w:rStyle w:val="a8"/>
            <w:color w:val="auto"/>
            <w:sz w:val="28"/>
            <w:szCs w:val="28"/>
          </w:rPr>
          <w:t>_</w:t>
        </w:r>
        <w:r w:rsidRPr="004B0A9B">
          <w:rPr>
            <w:rStyle w:val="a8"/>
            <w:color w:val="auto"/>
            <w:sz w:val="28"/>
            <w:szCs w:val="28"/>
            <w:lang w:val="en-US"/>
          </w:rPr>
          <w:t>info</w:t>
        </w:r>
        <w:r w:rsidRPr="002D734C">
          <w:rPr>
            <w:rStyle w:val="a8"/>
            <w:color w:val="auto"/>
            <w:sz w:val="28"/>
            <w:szCs w:val="28"/>
          </w:rPr>
          <w:t>/</w:t>
        </w:r>
        <w:r w:rsidRPr="004B0A9B">
          <w:rPr>
            <w:rStyle w:val="a8"/>
            <w:color w:val="auto"/>
            <w:sz w:val="28"/>
            <w:szCs w:val="28"/>
            <w:lang w:val="en-US"/>
          </w:rPr>
          <w:t>introduction</w:t>
        </w:r>
        <w:r w:rsidRPr="002D734C">
          <w:rPr>
            <w:rStyle w:val="a8"/>
            <w:color w:val="auto"/>
            <w:sz w:val="28"/>
            <w:szCs w:val="28"/>
          </w:rPr>
          <w:t>/</w:t>
        </w:r>
        <w:r w:rsidRPr="004B0A9B">
          <w:rPr>
            <w:rStyle w:val="a8"/>
            <w:color w:val="auto"/>
            <w:sz w:val="28"/>
            <w:szCs w:val="28"/>
            <w:lang w:val="en-US"/>
          </w:rPr>
          <w:t>evrodirect</w:t>
        </w:r>
        <w:r w:rsidRPr="002D734C">
          <w:rPr>
            <w:rStyle w:val="a8"/>
            <w:color w:val="auto"/>
            <w:sz w:val="28"/>
            <w:szCs w:val="28"/>
          </w:rPr>
          <w:t>/</w:t>
        </w:r>
      </w:hyperlink>
    </w:p>
    <w:p w14:paraId="7C8DF960" w14:textId="77777777" w:rsidR="00A55704" w:rsidRPr="002D734C" w:rsidRDefault="00A55704" w:rsidP="004B0A9B">
      <w:pPr>
        <w:spacing w:line="360" w:lineRule="auto"/>
        <w:rPr>
          <w:sz w:val="28"/>
          <w:szCs w:val="28"/>
        </w:rPr>
      </w:pPr>
      <w:hyperlink r:id="rId22" w:history="1">
        <w:r w:rsidRPr="004B0A9B">
          <w:rPr>
            <w:rStyle w:val="a8"/>
            <w:color w:val="auto"/>
            <w:sz w:val="28"/>
            <w:szCs w:val="28"/>
            <w:lang w:val="en-US"/>
          </w:rPr>
          <w:t>www</w:t>
        </w:r>
        <w:r w:rsidRPr="002D734C">
          <w:rPr>
            <w:rStyle w:val="a8"/>
            <w:color w:val="auto"/>
            <w:sz w:val="28"/>
            <w:szCs w:val="28"/>
          </w:rPr>
          <w:t>.</w:t>
        </w:r>
        <w:r w:rsidRPr="004B0A9B">
          <w:rPr>
            <w:rStyle w:val="a8"/>
            <w:color w:val="auto"/>
            <w:sz w:val="28"/>
            <w:szCs w:val="28"/>
            <w:lang w:val="en-US"/>
          </w:rPr>
          <w:t>news</w:t>
        </w:r>
        <w:r w:rsidRPr="002D734C">
          <w:rPr>
            <w:rStyle w:val="a8"/>
            <w:color w:val="auto"/>
            <w:sz w:val="28"/>
            <w:szCs w:val="28"/>
          </w:rPr>
          <w:t>.</w:t>
        </w:r>
        <w:r w:rsidRPr="004B0A9B">
          <w:rPr>
            <w:rStyle w:val="a8"/>
            <w:color w:val="auto"/>
            <w:sz w:val="28"/>
            <w:szCs w:val="28"/>
            <w:lang w:val="en-US"/>
          </w:rPr>
          <w:t>elteh</w:t>
        </w:r>
        <w:r w:rsidRPr="002D734C">
          <w:rPr>
            <w:rStyle w:val="a8"/>
            <w:color w:val="auto"/>
            <w:sz w:val="28"/>
            <w:szCs w:val="28"/>
          </w:rPr>
          <w:t>.</w:t>
        </w:r>
        <w:r w:rsidRPr="004B0A9B">
          <w:rPr>
            <w:rStyle w:val="a8"/>
            <w:color w:val="auto"/>
            <w:sz w:val="28"/>
            <w:szCs w:val="28"/>
            <w:lang w:val="en-US"/>
          </w:rPr>
          <w:t>ru</w:t>
        </w:r>
        <w:r w:rsidRPr="002D734C">
          <w:rPr>
            <w:rStyle w:val="a8"/>
            <w:color w:val="auto"/>
            <w:sz w:val="28"/>
            <w:szCs w:val="28"/>
          </w:rPr>
          <w:t>/</w:t>
        </w:r>
        <w:r w:rsidRPr="004B0A9B">
          <w:rPr>
            <w:rStyle w:val="a8"/>
            <w:color w:val="auto"/>
            <w:sz w:val="28"/>
            <w:szCs w:val="28"/>
            <w:lang w:val="en-US"/>
          </w:rPr>
          <w:t>arh</w:t>
        </w:r>
        <w:r w:rsidRPr="002D734C">
          <w:rPr>
            <w:rStyle w:val="a8"/>
            <w:color w:val="auto"/>
            <w:sz w:val="28"/>
            <w:szCs w:val="28"/>
          </w:rPr>
          <w:t>/2005/31/06.</w:t>
        </w:r>
        <w:r w:rsidRPr="004B0A9B">
          <w:rPr>
            <w:rStyle w:val="a8"/>
            <w:color w:val="auto"/>
            <w:sz w:val="28"/>
            <w:szCs w:val="28"/>
            <w:lang w:val="en-US"/>
          </w:rPr>
          <w:t>php</w:t>
        </w:r>
      </w:hyperlink>
    </w:p>
    <w:p w14:paraId="6DA4CE2F" w14:textId="77777777" w:rsidR="00A55704" w:rsidRPr="004B0A9B" w:rsidRDefault="00A55704" w:rsidP="004B0A9B">
      <w:pPr>
        <w:pStyle w:val="3"/>
        <w:spacing w:line="360" w:lineRule="auto"/>
        <w:ind w:firstLine="0"/>
        <w:jc w:val="left"/>
        <w:rPr>
          <w:sz w:val="28"/>
          <w:szCs w:val="28"/>
        </w:rPr>
      </w:pPr>
      <w:r w:rsidRPr="004B0A9B">
        <w:rPr>
          <w:sz w:val="28"/>
          <w:szCs w:val="28"/>
        </w:rPr>
        <w:t xml:space="preserve">Цицикян Г.Н. </w:t>
      </w:r>
      <w:r w:rsidR="004B0A9B" w:rsidRPr="004B0A9B">
        <w:rPr>
          <w:sz w:val="28"/>
          <w:szCs w:val="28"/>
        </w:rPr>
        <w:t>"</w:t>
      </w:r>
      <w:r w:rsidRPr="004B0A9B">
        <w:rPr>
          <w:sz w:val="28"/>
          <w:szCs w:val="28"/>
        </w:rPr>
        <w:t>Электромагнитная совместимость в электроэнергетике</w:t>
      </w:r>
      <w:r w:rsidR="004B0A9B" w:rsidRPr="004B0A9B">
        <w:rPr>
          <w:sz w:val="28"/>
          <w:szCs w:val="28"/>
        </w:rPr>
        <w:t>"</w:t>
      </w:r>
      <w:r w:rsidRPr="004B0A9B">
        <w:rPr>
          <w:sz w:val="28"/>
          <w:szCs w:val="28"/>
        </w:rPr>
        <w:t xml:space="preserve"> учебное пособие. Санкт- Петербург 2006г.</w:t>
      </w:r>
    </w:p>
    <w:sectPr w:rsidR="00A55704" w:rsidRPr="004B0A9B" w:rsidSect="00602CF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F45F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E610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5171924">
    <w:abstractNumId w:val="1"/>
  </w:num>
  <w:num w:numId="2" w16cid:durableId="145320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6A9"/>
    <w:rsid w:val="00067B93"/>
    <w:rsid w:val="000A211E"/>
    <w:rsid w:val="0020115E"/>
    <w:rsid w:val="002056B1"/>
    <w:rsid w:val="0024073C"/>
    <w:rsid w:val="00245524"/>
    <w:rsid w:val="0027730B"/>
    <w:rsid w:val="002D734C"/>
    <w:rsid w:val="003279FD"/>
    <w:rsid w:val="003530AF"/>
    <w:rsid w:val="00412C30"/>
    <w:rsid w:val="004B0A9B"/>
    <w:rsid w:val="00580E9D"/>
    <w:rsid w:val="005D66B6"/>
    <w:rsid w:val="00602CFE"/>
    <w:rsid w:val="00610B67"/>
    <w:rsid w:val="00615675"/>
    <w:rsid w:val="007F01DA"/>
    <w:rsid w:val="00833CAD"/>
    <w:rsid w:val="009F0620"/>
    <w:rsid w:val="00A40284"/>
    <w:rsid w:val="00A55704"/>
    <w:rsid w:val="00BE7F98"/>
    <w:rsid w:val="00D00C49"/>
    <w:rsid w:val="00E242A9"/>
    <w:rsid w:val="00E766A9"/>
    <w:rsid w:val="00E81259"/>
    <w:rsid w:val="00F7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690F47"/>
  <w14:defaultImageDpi w14:val="0"/>
  <w15:docId w15:val="{01B643C4-D804-4C13-890F-E36034D34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E766A9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semiHidden/>
    <w:locked/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27730B"/>
    <w:pPr>
      <w:ind w:firstLine="720"/>
      <w:jc w:val="both"/>
    </w:pPr>
    <w:rPr>
      <w:sz w:val="26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2056B1"/>
    <w:rPr>
      <w:rFonts w:cs="Times New Roman"/>
      <w:sz w:val="26"/>
      <w:lang w:val="ru-RU" w:eastAsia="ru-RU" w:bidi="ar-SA"/>
    </w:rPr>
  </w:style>
  <w:style w:type="paragraph" w:styleId="31">
    <w:name w:val="Body Text 3"/>
    <w:basedOn w:val="a"/>
    <w:link w:val="32"/>
    <w:uiPriority w:val="99"/>
    <w:rsid w:val="0027730B"/>
    <w:pPr>
      <w:jc w:val="both"/>
    </w:pPr>
    <w:rPr>
      <w:sz w:val="20"/>
      <w:szCs w:val="20"/>
    </w:rPr>
  </w:style>
  <w:style w:type="character" w:customStyle="1" w:styleId="32">
    <w:name w:val="Основной текст 3 Знак"/>
    <w:basedOn w:val="a0"/>
    <w:link w:val="31"/>
    <w:uiPriority w:val="99"/>
    <w:locked/>
    <w:rsid w:val="000A211E"/>
    <w:rPr>
      <w:rFonts w:cs="Times New Roman"/>
      <w:lang w:val="ru-RU" w:eastAsia="ru-RU" w:bidi="ar-SA"/>
    </w:rPr>
  </w:style>
  <w:style w:type="paragraph" w:styleId="2">
    <w:name w:val="Body Text 2"/>
    <w:basedOn w:val="a"/>
    <w:link w:val="20"/>
    <w:uiPriority w:val="99"/>
    <w:rsid w:val="0027730B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customStyle="1" w:styleId="Default">
    <w:name w:val="Default"/>
    <w:rsid w:val="000A211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Title">
    <w:name w:val="ConsPlusTitle"/>
    <w:rsid w:val="00610B6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Normal (Web)"/>
    <w:basedOn w:val="a"/>
    <w:uiPriority w:val="99"/>
    <w:rsid w:val="00F752DD"/>
    <w:pPr>
      <w:spacing w:before="100" w:beforeAutospacing="1" w:after="100" w:afterAutospacing="1"/>
    </w:pPr>
  </w:style>
  <w:style w:type="character" w:styleId="a6">
    <w:name w:val="FollowedHyperlink"/>
    <w:basedOn w:val="a0"/>
    <w:uiPriority w:val="99"/>
    <w:rsid w:val="00F752DD"/>
    <w:rPr>
      <w:rFonts w:cs="Times New Roman"/>
      <w:color w:val="800080"/>
      <w:u w:val="single"/>
    </w:rPr>
  </w:style>
  <w:style w:type="character" w:customStyle="1" w:styleId="a7">
    <w:name w:val="Стиль Синий подчеркивание"/>
    <w:basedOn w:val="a0"/>
    <w:rsid w:val="00F752DD"/>
    <w:rPr>
      <w:rFonts w:cs="Times New Roman"/>
      <w:color w:val="000000"/>
      <w:u w:val="single"/>
    </w:rPr>
  </w:style>
  <w:style w:type="paragraph" w:customStyle="1" w:styleId="312">
    <w:name w:val="Стиль Основной текст с отступом 3 + 12 пт Синий подчеркивание"/>
    <w:basedOn w:val="3"/>
    <w:link w:val="3120"/>
    <w:rsid w:val="002056B1"/>
    <w:rPr>
      <w:color w:val="000000"/>
      <w:sz w:val="24"/>
      <w:u w:val="single"/>
    </w:rPr>
  </w:style>
  <w:style w:type="character" w:customStyle="1" w:styleId="3120">
    <w:name w:val="Стиль Основной текст с отступом 3 + 12 пт Синий подчеркивание Знак"/>
    <w:basedOn w:val="30"/>
    <w:link w:val="312"/>
    <w:locked/>
    <w:rsid w:val="002056B1"/>
    <w:rPr>
      <w:rFonts w:cs="Times New Roman"/>
      <w:color w:val="000000"/>
      <w:sz w:val="24"/>
      <w:u w:val="single"/>
      <w:lang w:val="ru-RU" w:eastAsia="ru-RU" w:bidi="ar-SA"/>
    </w:rPr>
  </w:style>
  <w:style w:type="paragraph" w:customStyle="1" w:styleId="1">
    <w:name w:val="Стиль1"/>
    <w:basedOn w:val="a"/>
    <w:rsid w:val="002056B1"/>
    <w:pPr>
      <w:spacing w:before="100" w:after="100"/>
    </w:pPr>
  </w:style>
  <w:style w:type="paragraph" w:customStyle="1" w:styleId="21">
    <w:name w:val="Стиль2"/>
    <w:basedOn w:val="3"/>
    <w:rsid w:val="002056B1"/>
    <w:pPr>
      <w:jc w:val="left"/>
    </w:pPr>
    <w:rPr>
      <w:sz w:val="28"/>
      <w:szCs w:val="28"/>
    </w:rPr>
  </w:style>
  <w:style w:type="character" w:styleId="a8">
    <w:name w:val="Hyperlink"/>
    <w:basedOn w:val="a0"/>
    <w:uiPriority w:val="99"/>
    <w:rsid w:val="00A55704"/>
    <w:rPr>
      <w:rFonts w:cs="Times New Roman"/>
      <w:color w:val="0000FF"/>
      <w:u w:val="single"/>
    </w:rPr>
  </w:style>
  <w:style w:type="paragraph" w:styleId="a9">
    <w:name w:val="No Spacing"/>
    <w:link w:val="aa"/>
    <w:uiPriority w:val="1"/>
    <w:qFormat/>
    <w:rsid w:val="00067B93"/>
    <w:rPr>
      <w:rFonts w:ascii="Calibri" w:hAnsi="Calibr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locked/>
    <w:rsid w:val="00067B93"/>
    <w:rPr>
      <w:rFonts w:ascii="Calibri" w:hAnsi="Calibri" w:cs="Times New Roman"/>
      <w:sz w:val="22"/>
      <w:szCs w:val="22"/>
      <w:lang w:val="ru-RU" w:eastAsia="en-US" w:bidi="ar-SA"/>
    </w:rPr>
  </w:style>
  <w:style w:type="paragraph" w:styleId="ab">
    <w:name w:val="Balloon Text"/>
    <w:basedOn w:val="a"/>
    <w:link w:val="ac"/>
    <w:uiPriority w:val="99"/>
    <w:rsid w:val="00067B9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locked/>
    <w:rsid w:val="00067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png"/><Relationship Id="rId18" Type="http://schemas.openxmlformats.org/officeDocument/2006/relationships/hyperlink" Target="http://www.toroid.ru/esovm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colan.ru/imp_info/introduction/evrodirect/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://www.soniir.samara.ru/emc/emc-law.html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hyperlink" Target="http://www.marketelectro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hyperlink" Target="http://www.news.elteh.ru/arh/2005/31/06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2757</Words>
  <Characters>15720</Characters>
  <Application>Microsoft Office Word</Application>
  <DocSecurity>0</DocSecurity>
  <Lines>131</Lines>
  <Paragraphs>36</Paragraphs>
  <ScaleCrop>false</ScaleCrop>
  <Company>министерство образования рф</Company>
  <LinksUpToDate>false</LinksUpToDate>
  <CharactersWithSpaces>18441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Реферат</dc:title>
  <dc:subject/>
  <dc:creator>Хозяин</dc:creator>
  <cp:keywords/>
  <dc:description/>
  <cp:lastModifiedBy>Пользователь</cp:lastModifiedBy>
  <cp:revision>3</cp:revision>
  <dcterms:created xsi:type="dcterms:W3CDTF">2025-09-09T20:54:00Z</dcterms:created>
  <dcterms:modified xsi:type="dcterms:W3CDTF">2025-09-09T20:54:00Z</dcterms:modified>
</cp:coreProperties>
</file>