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B62B" w14:textId="77777777" w:rsidR="00000000" w:rsidRDefault="00000000">
      <w:pPr>
        <w:autoSpaceDE w:val="0"/>
        <w:autoSpaceDN w:val="0"/>
        <w:adjustRightInd w:val="0"/>
        <w:spacing w:line="360" w:lineRule="auto"/>
        <w:rPr>
          <w:szCs w:val="28"/>
        </w:rPr>
      </w:pPr>
      <w:r>
        <w:rPr>
          <w:szCs w:val="28"/>
        </w:rPr>
        <w:t>Отклонение пучка электронов может быть вызвано с помощью отклоняющих систем. Основное назначение отклоняющих систем состоит в пространственном перемещении сфокусированного электронного луча. Есть два принципиально различных типа отклоняющих систем: электростатическая, в которой отклонение электронного луча осуществляется поперечным (по отношению к вектору скорости электронов) электрическим полем, и магнитная, использующая поперечное магнитное поле. Отклоняющие системы должны обладать хорошей чувствительностью и малыми искажениями сигналов.Если требуется перемещать луч последовательно по всей плоскости экрана, то простейшая электростатическая отклоняющая система состоит из двух пар попарно ортогональных пластин, расположенных последовательно вдоль оси трубки. Одна пара пластин отклоняет луч в вертикальном направлении, другая -</w:t>
      </w:r>
    </w:p>
    <w:p w14:paraId="1B963AC9" w14:textId="77777777" w:rsidR="00000000" w:rsidRDefault="00000000">
      <w:pPr>
        <w:autoSpaceDE w:val="0"/>
        <w:autoSpaceDN w:val="0"/>
        <w:adjustRightInd w:val="0"/>
        <w:spacing w:line="360" w:lineRule="auto"/>
        <w:jc w:val="both"/>
        <w:rPr>
          <w:szCs w:val="28"/>
        </w:rPr>
      </w:pPr>
      <w:r>
        <w:rPr>
          <w:szCs w:val="28"/>
        </w:rPr>
        <w:t>в горизонтальном. Рассмотрим движение электронов между парой полубесконечных плоских пластин под действием поля ε, создаваемого разностью потенциалов, приложенной к пластинам.</w:t>
      </w:r>
    </w:p>
    <w:p w14:paraId="6D59E3C3" w14:textId="77777777" w:rsidR="00000000" w:rsidRDefault="00000000">
      <w:pPr>
        <w:autoSpaceDE w:val="0"/>
        <w:autoSpaceDN w:val="0"/>
        <w:adjustRightInd w:val="0"/>
        <w:spacing w:line="360" w:lineRule="auto"/>
        <w:ind w:left="2124" w:firstLine="708"/>
        <w:jc w:val="both"/>
        <w:rPr>
          <w:szCs w:val="28"/>
        </w:rPr>
      </w:pPr>
      <w:r>
        <w:object w:dxaOrig="3591" w:dyaOrig="2612" w14:anchorId="327D8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130.5pt" o:ole="">
            <v:imagedata r:id="rId4" o:title=""/>
          </v:shape>
          <o:OLEObject Type="Embed" ProgID="Photoshop.Image.5" ShapeID="_x0000_i1025" DrawAspect="Content" ObjectID="_1819732797" r:id="rId5">
            <o:FieldCodes>\s</o:FieldCodes>
          </o:OLEObject>
        </w:object>
      </w:r>
    </w:p>
    <w:p w14:paraId="2C83A70D" w14:textId="77777777" w:rsidR="00000000" w:rsidRDefault="00000000">
      <w:pPr>
        <w:autoSpaceDE w:val="0"/>
        <w:autoSpaceDN w:val="0"/>
        <w:adjustRightInd w:val="0"/>
        <w:spacing w:line="360" w:lineRule="auto"/>
        <w:jc w:val="both"/>
        <w:rPr>
          <w:szCs w:val="28"/>
        </w:rPr>
      </w:pPr>
      <w:r>
        <w:rPr>
          <w:szCs w:val="28"/>
        </w:rPr>
        <w:t>Уравнения   движения нерелятивистских электронов в декартовой системе координат при наличии только поперечного электрического поля ε=-ε</w:t>
      </w:r>
      <w:r>
        <w:rPr>
          <w:szCs w:val="28"/>
          <w:vertAlign w:val="subscript"/>
          <w:lang w:val="en-US"/>
        </w:rPr>
        <w:t>z</w:t>
      </w:r>
      <w:r>
        <w:rPr>
          <w:szCs w:val="28"/>
          <w:vertAlign w:val="subscript"/>
        </w:rPr>
        <w:t xml:space="preserve"> </w:t>
      </w:r>
      <w:r>
        <w:rPr>
          <w:szCs w:val="28"/>
        </w:rPr>
        <w:t>(ε</w:t>
      </w:r>
      <w:r>
        <w:rPr>
          <w:szCs w:val="28"/>
          <w:vertAlign w:val="subscript"/>
          <w:lang w:val="en-US"/>
        </w:rPr>
        <w:t>x</w:t>
      </w:r>
      <w:r>
        <w:rPr>
          <w:szCs w:val="28"/>
        </w:rPr>
        <w:t>=ε</w:t>
      </w:r>
      <w:r>
        <w:rPr>
          <w:szCs w:val="28"/>
          <w:vertAlign w:val="subscript"/>
          <w:lang w:val="en-US"/>
        </w:rPr>
        <w:t>y</w:t>
      </w:r>
      <w:r>
        <w:rPr>
          <w:szCs w:val="28"/>
        </w:rPr>
        <w:t>=0) (рис. 9.6) можно записать в форме:</w:t>
      </w:r>
    </w:p>
    <w:p w14:paraId="51AC7743" w14:textId="77777777" w:rsidR="00000000" w:rsidRDefault="00000000">
      <w:pPr>
        <w:autoSpaceDE w:val="0"/>
        <w:autoSpaceDN w:val="0"/>
        <w:adjustRightInd w:val="0"/>
        <w:jc w:val="both"/>
        <w:rPr>
          <w:szCs w:val="28"/>
        </w:rPr>
      </w:pPr>
    </w:p>
    <w:p w14:paraId="60682180" w14:textId="77777777" w:rsidR="00000000" w:rsidRDefault="00000000">
      <w:pPr>
        <w:autoSpaceDE w:val="0"/>
        <w:autoSpaceDN w:val="0"/>
        <w:adjustRightInd w:val="0"/>
        <w:ind w:left="3540" w:firstLine="708"/>
        <w:jc w:val="both"/>
        <w:rPr>
          <w:szCs w:val="28"/>
        </w:rPr>
      </w:pPr>
      <w:r>
        <w:rPr>
          <w:position w:val="-24"/>
          <w:szCs w:val="28"/>
          <w:lang w:val="en-US"/>
        </w:rPr>
        <w:object w:dxaOrig="1060" w:dyaOrig="660" w14:anchorId="13A76C4A">
          <v:shape id="_x0000_i1026" type="#_x0000_t75" style="width:53.25pt;height:33pt" o:ole="">
            <v:imagedata r:id="rId6" o:title=""/>
          </v:shape>
          <o:OLEObject Type="Embed" ProgID="Equation.3" ShapeID="_x0000_i1026" DrawAspect="Content" ObjectID="_1819732798" r:id="rId7"/>
        </w:object>
      </w: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t>(9.3)</w:t>
      </w:r>
    </w:p>
    <w:p w14:paraId="15DA1560" w14:textId="77777777" w:rsidR="00000000" w:rsidRDefault="00000000">
      <w:pPr>
        <w:autoSpaceDE w:val="0"/>
        <w:autoSpaceDN w:val="0"/>
        <w:adjustRightInd w:val="0"/>
        <w:ind w:left="3540" w:firstLine="708"/>
        <w:jc w:val="both"/>
        <w:rPr>
          <w:szCs w:val="28"/>
        </w:rPr>
      </w:pPr>
      <w:r>
        <w:rPr>
          <w:position w:val="-24"/>
          <w:szCs w:val="28"/>
          <w:lang w:val="en-US"/>
        </w:rPr>
        <w:object w:dxaOrig="1080" w:dyaOrig="660" w14:anchorId="18F21160">
          <v:shape id="_x0000_i1027" type="#_x0000_t75" style="width:54pt;height:33pt" o:ole="">
            <v:imagedata r:id="rId8" o:title=""/>
          </v:shape>
          <o:OLEObject Type="Embed" ProgID="Equation.3" ShapeID="_x0000_i1027" DrawAspect="Content" ObjectID="_1819732799" r:id="rId9"/>
        </w:object>
      </w: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t>(9.4)</w:t>
      </w:r>
    </w:p>
    <w:p w14:paraId="6A72D099" w14:textId="77777777" w:rsidR="00000000" w:rsidRDefault="00000000">
      <w:pPr>
        <w:autoSpaceDE w:val="0"/>
        <w:autoSpaceDN w:val="0"/>
        <w:adjustRightInd w:val="0"/>
        <w:ind w:left="3540" w:firstLine="708"/>
        <w:jc w:val="both"/>
        <w:rPr>
          <w:szCs w:val="28"/>
        </w:rPr>
      </w:pPr>
      <w:r>
        <w:rPr>
          <w:position w:val="-24"/>
          <w:szCs w:val="28"/>
          <w:lang w:val="en-US"/>
        </w:rPr>
        <w:object w:dxaOrig="1420" w:dyaOrig="660" w14:anchorId="19915616">
          <v:shape id="_x0000_i1028" type="#_x0000_t75" style="width:71.25pt;height:33pt" o:ole="">
            <v:imagedata r:id="rId10" o:title=""/>
          </v:shape>
          <o:OLEObject Type="Embed" ProgID="Equation.3" ShapeID="_x0000_i1028" DrawAspect="Content" ObjectID="_1819732800" r:id="rId11"/>
        </w:object>
      </w:r>
      <w:r>
        <w:rPr>
          <w:szCs w:val="28"/>
        </w:rPr>
        <w:t xml:space="preserve">. </w:t>
      </w:r>
      <w:r>
        <w:rPr>
          <w:szCs w:val="28"/>
        </w:rPr>
        <w:tab/>
      </w:r>
      <w:r>
        <w:rPr>
          <w:szCs w:val="28"/>
        </w:rPr>
        <w:tab/>
      </w:r>
      <w:r>
        <w:rPr>
          <w:szCs w:val="28"/>
        </w:rPr>
        <w:tab/>
      </w:r>
      <w:r>
        <w:rPr>
          <w:szCs w:val="28"/>
        </w:rPr>
        <w:tab/>
      </w:r>
      <w:r>
        <w:rPr>
          <w:szCs w:val="28"/>
        </w:rPr>
        <w:tab/>
      </w:r>
      <w:r>
        <w:rPr>
          <w:szCs w:val="28"/>
        </w:rPr>
        <w:tab/>
        <w:t>(9.5)</w:t>
      </w:r>
    </w:p>
    <w:p w14:paraId="51B97DC9" w14:textId="77777777" w:rsidR="00000000" w:rsidRDefault="00000000">
      <w:pPr>
        <w:autoSpaceDE w:val="0"/>
        <w:autoSpaceDN w:val="0"/>
        <w:adjustRightInd w:val="0"/>
        <w:jc w:val="both"/>
        <w:rPr>
          <w:szCs w:val="28"/>
        </w:rPr>
      </w:pPr>
    </w:p>
    <w:p w14:paraId="541B59B1" w14:textId="77777777" w:rsidR="00000000" w:rsidRDefault="00000000">
      <w:pPr>
        <w:autoSpaceDE w:val="0"/>
        <w:autoSpaceDN w:val="0"/>
        <w:adjustRightInd w:val="0"/>
        <w:rPr>
          <w:szCs w:val="28"/>
        </w:rPr>
      </w:pPr>
      <w:r>
        <w:rPr>
          <w:szCs w:val="28"/>
        </w:rPr>
        <w:t>Допустим, что электрон влетает в пространство между пластинами в направлении оси х с начальной скоростью ν</w:t>
      </w:r>
      <w:r>
        <w:rPr>
          <w:szCs w:val="28"/>
          <w:vertAlign w:val="subscript"/>
          <w:lang w:val="en-US"/>
        </w:rPr>
        <w:t>x</w:t>
      </w:r>
      <w:r>
        <w:rPr>
          <w:szCs w:val="28"/>
          <w:vertAlign w:val="subscript"/>
        </w:rPr>
        <w:t>0</w:t>
      </w:r>
      <w:r>
        <w:rPr>
          <w:szCs w:val="28"/>
        </w:rPr>
        <w:t xml:space="preserve"> (ν</w:t>
      </w:r>
      <w:r>
        <w:rPr>
          <w:szCs w:val="28"/>
          <w:vertAlign w:val="subscript"/>
          <w:lang w:val="en-US"/>
        </w:rPr>
        <w:t>y</w:t>
      </w:r>
      <w:r>
        <w:rPr>
          <w:szCs w:val="28"/>
        </w:rPr>
        <w:t>=0, ν</w:t>
      </w:r>
      <w:r>
        <w:rPr>
          <w:szCs w:val="28"/>
          <w:vertAlign w:val="subscript"/>
          <w:lang w:val="en-US"/>
        </w:rPr>
        <w:t>z</w:t>
      </w:r>
      <w:r>
        <w:rPr>
          <w:szCs w:val="28"/>
          <w:vertAlign w:val="subscript"/>
        </w:rPr>
        <w:t>0</w:t>
      </w:r>
      <w:r>
        <w:rPr>
          <w:szCs w:val="28"/>
        </w:rPr>
        <w:t>=0). Интегрируя (9.3) — (9.5), получаем следующий результат:</w:t>
      </w:r>
    </w:p>
    <w:p w14:paraId="384CB4B1" w14:textId="77777777" w:rsidR="00000000" w:rsidRDefault="00000000">
      <w:pPr>
        <w:autoSpaceDE w:val="0"/>
        <w:autoSpaceDN w:val="0"/>
        <w:adjustRightInd w:val="0"/>
        <w:rPr>
          <w:szCs w:val="28"/>
        </w:rPr>
      </w:pPr>
    </w:p>
    <w:p w14:paraId="71BCB886" w14:textId="77777777" w:rsidR="00000000" w:rsidRDefault="00000000">
      <w:pPr>
        <w:autoSpaceDE w:val="0"/>
        <w:autoSpaceDN w:val="0"/>
        <w:adjustRightInd w:val="0"/>
        <w:ind w:left="1416" w:firstLine="708"/>
        <w:rPr>
          <w:szCs w:val="28"/>
        </w:rPr>
      </w:pPr>
      <w:r>
        <w:rPr>
          <w:szCs w:val="28"/>
        </w:rPr>
        <w:tab/>
      </w:r>
      <w:r>
        <w:rPr>
          <w:position w:val="-12"/>
          <w:szCs w:val="28"/>
        </w:rPr>
        <w:object w:dxaOrig="820" w:dyaOrig="360" w14:anchorId="77A04508">
          <v:shape id="_x0000_i1029" type="#_x0000_t75" style="width:41.25pt;height:18pt" o:ole="">
            <v:imagedata r:id="rId12" o:title=""/>
          </v:shape>
          <o:OLEObject Type="Embed" ProgID="Equation.3" ShapeID="_x0000_i1029" DrawAspect="Content" ObjectID="_1819732801" r:id="rId13"/>
        </w:object>
      </w:r>
      <w:r>
        <w:rPr>
          <w:szCs w:val="28"/>
        </w:rPr>
        <w:t xml:space="preserve">; </w:t>
      </w:r>
      <w:r>
        <w:rPr>
          <w:position w:val="-24"/>
          <w:szCs w:val="28"/>
        </w:rPr>
        <w:object w:dxaOrig="1100" w:dyaOrig="620" w14:anchorId="5A854934">
          <v:shape id="_x0000_i1030" type="#_x0000_t75" style="width:54.75pt;height:30.75pt" o:ole="">
            <v:imagedata r:id="rId14" o:title=""/>
          </v:shape>
          <o:OLEObject Type="Embed" ProgID="Equation.3" ShapeID="_x0000_i1030" DrawAspect="Content" ObjectID="_1819732802" r:id="rId15"/>
        </w:object>
      </w:r>
      <w:r>
        <w:rPr>
          <w:szCs w:val="28"/>
        </w:rPr>
        <w:t xml:space="preserve">; </w:t>
      </w:r>
      <w:r>
        <w:rPr>
          <w:position w:val="-24"/>
          <w:szCs w:val="28"/>
        </w:rPr>
        <w:object w:dxaOrig="1020" w:dyaOrig="639" w14:anchorId="46562F20">
          <v:shape id="_x0000_i1031" type="#_x0000_t75" style="width:51pt;height:32.25pt" o:ole="">
            <v:imagedata r:id="rId16" o:title=""/>
          </v:shape>
          <o:OLEObject Type="Embed" ProgID="Equation.3" ShapeID="_x0000_i1031" DrawAspect="Content" ObjectID="_1819732803" r:id="rId17"/>
        </w:object>
      </w:r>
      <w:r>
        <w:rPr>
          <w:szCs w:val="28"/>
        </w:rPr>
        <w:t xml:space="preserve">. </w:t>
      </w:r>
      <w:r>
        <w:rPr>
          <w:szCs w:val="28"/>
        </w:rPr>
        <w:tab/>
      </w:r>
      <w:r>
        <w:rPr>
          <w:szCs w:val="28"/>
        </w:rPr>
        <w:tab/>
      </w:r>
      <w:r>
        <w:rPr>
          <w:szCs w:val="28"/>
        </w:rPr>
        <w:tab/>
      </w:r>
      <w:r>
        <w:rPr>
          <w:szCs w:val="28"/>
        </w:rPr>
        <w:tab/>
      </w:r>
      <w:r>
        <w:rPr>
          <w:szCs w:val="28"/>
        </w:rPr>
        <w:tab/>
      </w:r>
      <w:r>
        <w:rPr>
          <w:szCs w:val="28"/>
        </w:rPr>
        <w:tab/>
        <w:t xml:space="preserve">(9.6)  </w:t>
      </w:r>
    </w:p>
    <w:p w14:paraId="6FFFDECB" w14:textId="77777777" w:rsidR="00000000" w:rsidRDefault="00000000">
      <w:pPr>
        <w:autoSpaceDE w:val="0"/>
        <w:autoSpaceDN w:val="0"/>
        <w:adjustRightInd w:val="0"/>
        <w:spacing w:before="540"/>
        <w:jc w:val="both"/>
        <w:rPr>
          <w:szCs w:val="28"/>
        </w:rPr>
      </w:pPr>
      <w:r>
        <w:rPr>
          <w:szCs w:val="28"/>
        </w:rPr>
        <w:t xml:space="preserve">Определяя из первого уравнения (9.6) </w:t>
      </w:r>
      <w:r>
        <w:rPr>
          <w:szCs w:val="28"/>
          <w:lang w:val="en-US"/>
        </w:rPr>
        <w:t>t</w:t>
      </w:r>
      <w:r>
        <w:rPr>
          <w:szCs w:val="28"/>
        </w:rPr>
        <w:t xml:space="preserve"> и подставляя этот результат во второе, получаем:</w:t>
      </w:r>
    </w:p>
    <w:p w14:paraId="46130429" w14:textId="77777777" w:rsidR="00000000" w:rsidRDefault="00000000">
      <w:pPr>
        <w:autoSpaceDE w:val="0"/>
        <w:autoSpaceDN w:val="0"/>
        <w:adjustRightInd w:val="0"/>
        <w:spacing w:before="540"/>
        <w:ind w:left="3540" w:firstLine="708"/>
        <w:jc w:val="both"/>
        <w:rPr>
          <w:szCs w:val="28"/>
        </w:rPr>
      </w:pPr>
      <w:r>
        <w:rPr>
          <w:position w:val="-30"/>
          <w:szCs w:val="28"/>
        </w:rPr>
        <w:object w:dxaOrig="1060" w:dyaOrig="720" w14:anchorId="735AB34B">
          <v:shape id="_x0000_i1032" type="#_x0000_t75" style="width:53.25pt;height:36pt" o:ole="">
            <v:imagedata r:id="rId18" o:title=""/>
          </v:shape>
          <o:OLEObject Type="Embed" ProgID="Equation.3" ShapeID="_x0000_i1032" DrawAspect="Content" ObjectID="_1819732804" r:id="rId19"/>
        </w:object>
      </w: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t xml:space="preserve">(9.7) </w:t>
      </w:r>
    </w:p>
    <w:p w14:paraId="629380D1" w14:textId="77777777" w:rsidR="00000000" w:rsidRDefault="00000000">
      <w:pPr>
        <w:autoSpaceDE w:val="0"/>
        <w:autoSpaceDN w:val="0"/>
        <w:adjustRightInd w:val="0"/>
        <w:spacing w:before="540"/>
        <w:jc w:val="both"/>
        <w:rPr>
          <w:szCs w:val="28"/>
          <w:lang w:val="en-US"/>
        </w:rPr>
      </w:pPr>
      <w:r>
        <w:rPr>
          <w:szCs w:val="28"/>
        </w:rPr>
        <w:t xml:space="preserve">Таким образом, согласно (9.7) траекторией движения электрона в однородном электростатическом поле плоских пластин является парабола. Электроны на выходе из пластин длиной </w:t>
      </w:r>
      <w:r>
        <w:rPr>
          <w:szCs w:val="28"/>
          <w:lang w:val="en-US"/>
        </w:rPr>
        <w:t>l</w:t>
      </w:r>
      <w:r>
        <w:rPr>
          <w:szCs w:val="28"/>
          <w:vertAlign w:val="subscript"/>
        </w:rPr>
        <w:t>1</w:t>
      </w:r>
      <w:r>
        <w:rPr>
          <w:szCs w:val="28"/>
        </w:rPr>
        <w:t xml:space="preserve"> отклоняются на величину</w:t>
      </w:r>
    </w:p>
    <w:p w14:paraId="4FC1CFA8" w14:textId="77777777" w:rsidR="00000000" w:rsidRDefault="00000000">
      <w:pPr>
        <w:autoSpaceDE w:val="0"/>
        <w:autoSpaceDN w:val="0"/>
        <w:adjustRightInd w:val="0"/>
        <w:spacing w:before="540"/>
        <w:ind w:left="2832" w:firstLine="708"/>
        <w:jc w:val="both"/>
        <w:rPr>
          <w:szCs w:val="28"/>
        </w:rPr>
      </w:pPr>
      <w:r>
        <w:rPr>
          <w:position w:val="-30"/>
          <w:szCs w:val="28"/>
          <w:lang w:val="en-US"/>
        </w:rPr>
        <w:object w:dxaOrig="2380" w:dyaOrig="720" w14:anchorId="799D27D3">
          <v:shape id="_x0000_i1033" type="#_x0000_t75" style="width:119.25pt;height:36pt" o:ole="">
            <v:imagedata r:id="rId20" o:title=""/>
          </v:shape>
          <o:OLEObject Type="Embed" ProgID="Equation.3" ShapeID="_x0000_i1033" DrawAspect="Content" ObjectID="_1819732805" r:id="rId21"/>
        </w:object>
      </w:r>
      <w:r>
        <w:rPr>
          <w:szCs w:val="28"/>
          <w:lang w:val="en-US"/>
        </w:rPr>
        <w:t>.</w:t>
      </w:r>
      <w:r>
        <w:rPr>
          <w:szCs w:val="28"/>
          <w:lang w:val="en-US"/>
        </w:rPr>
        <w:tab/>
      </w:r>
      <w:r>
        <w:rPr>
          <w:szCs w:val="28"/>
          <w:lang w:val="en-US"/>
        </w:rPr>
        <w:tab/>
      </w:r>
      <w:r>
        <w:rPr>
          <w:szCs w:val="28"/>
          <w:lang w:val="en-US"/>
        </w:rPr>
        <w:tab/>
      </w:r>
      <w:r>
        <w:rPr>
          <w:szCs w:val="28"/>
          <w:lang w:val="en-US"/>
        </w:rPr>
        <w:tab/>
      </w:r>
      <w:r>
        <w:rPr>
          <w:szCs w:val="28"/>
          <w:lang w:val="en-US"/>
        </w:rPr>
        <w:tab/>
      </w:r>
      <w:r>
        <w:rPr>
          <w:szCs w:val="28"/>
          <w:lang w:val="en-US"/>
        </w:rPr>
        <w:tab/>
      </w:r>
      <w:r>
        <w:rPr>
          <w:szCs w:val="28"/>
        </w:rPr>
        <w:t>(9.8)</w:t>
      </w:r>
    </w:p>
    <w:p w14:paraId="594831ED" w14:textId="77777777" w:rsidR="00000000" w:rsidRDefault="00000000">
      <w:pPr>
        <w:autoSpaceDE w:val="0"/>
        <w:autoSpaceDN w:val="0"/>
        <w:adjustRightInd w:val="0"/>
        <w:spacing w:before="560"/>
        <w:jc w:val="both"/>
        <w:rPr>
          <w:szCs w:val="28"/>
        </w:rPr>
      </w:pPr>
      <w:r>
        <w:rPr>
          <w:szCs w:val="28"/>
        </w:rPr>
        <w:t>где ε=</w:t>
      </w:r>
      <w:r>
        <w:rPr>
          <w:szCs w:val="28"/>
          <w:lang w:val="en-US"/>
        </w:rPr>
        <w:t>U</w:t>
      </w:r>
      <w:r>
        <w:rPr>
          <w:szCs w:val="28"/>
          <w:vertAlign w:val="subscript"/>
        </w:rPr>
        <w:t>пл</w:t>
      </w:r>
      <w:r>
        <w:rPr>
          <w:szCs w:val="28"/>
        </w:rPr>
        <w:t>/</w:t>
      </w:r>
      <w:r>
        <w:rPr>
          <w:szCs w:val="28"/>
          <w:lang w:val="en-US"/>
        </w:rPr>
        <w:t>d</w:t>
      </w:r>
      <w:r>
        <w:rPr>
          <w:szCs w:val="28"/>
        </w:rPr>
        <w:t xml:space="preserve">; </w:t>
      </w:r>
      <w:r>
        <w:rPr>
          <w:szCs w:val="28"/>
          <w:lang w:val="en-US"/>
        </w:rPr>
        <w:t>U</w:t>
      </w:r>
      <w:r>
        <w:rPr>
          <w:szCs w:val="28"/>
          <w:vertAlign w:val="subscript"/>
        </w:rPr>
        <w:t>пл</w:t>
      </w:r>
      <w:r>
        <w:rPr>
          <w:szCs w:val="28"/>
        </w:rPr>
        <w:t xml:space="preserve">, </w:t>
      </w:r>
      <w:r>
        <w:rPr>
          <w:szCs w:val="28"/>
          <w:lang w:val="en-US"/>
        </w:rPr>
        <w:t>d</w:t>
      </w:r>
      <w:r>
        <w:rPr>
          <w:szCs w:val="28"/>
        </w:rPr>
        <w:t xml:space="preserve"> - соответственно разность потенциалов и расстояние между пластинами, </w:t>
      </w:r>
      <w:r>
        <w:rPr>
          <w:position w:val="-26"/>
          <w:szCs w:val="28"/>
        </w:rPr>
        <w:object w:dxaOrig="1540" w:dyaOrig="700" w14:anchorId="1D0DB2EE">
          <v:shape id="_x0000_i1034" type="#_x0000_t75" style="width:77.25pt;height:35.25pt" o:ole="">
            <v:imagedata r:id="rId22" o:title=""/>
          </v:shape>
          <o:OLEObject Type="Embed" ProgID="Equation.3" ShapeID="_x0000_i1034" DrawAspect="Content" ObjectID="_1819732806" r:id="rId23"/>
        </w:object>
      </w:r>
      <w:r>
        <w:rPr>
          <w:szCs w:val="28"/>
        </w:rPr>
        <w:t xml:space="preserve"> </w:t>
      </w:r>
      <w:r>
        <w:rPr>
          <w:szCs w:val="28"/>
          <w:lang w:val="en-US"/>
        </w:rPr>
        <w:t>U</w:t>
      </w:r>
      <w:r>
        <w:rPr>
          <w:szCs w:val="28"/>
          <w:vertAlign w:val="subscript"/>
          <w:lang w:val="en-US"/>
        </w:rPr>
        <w:t>a</w:t>
      </w:r>
      <w:r>
        <w:rPr>
          <w:szCs w:val="28"/>
          <w:vertAlign w:val="subscript"/>
        </w:rPr>
        <w:t>2</w:t>
      </w:r>
      <w:r>
        <w:rPr>
          <w:szCs w:val="28"/>
        </w:rPr>
        <w:t xml:space="preserve">— напряжение на втором аноде, определяющее скорость на входе в пластины </w:t>
      </w:r>
      <w:r>
        <w:rPr>
          <w:szCs w:val="28"/>
          <w:lang w:val="en-US"/>
        </w:rPr>
        <w:t>v</w:t>
      </w:r>
      <w:r>
        <w:rPr>
          <w:szCs w:val="28"/>
          <w:vertAlign w:val="subscript"/>
        </w:rPr>
        <w:t>0</w:t>
      </w:r>
      <w:r>
        <w:rPr>
          <w:szCs w:val="28"/>
          <w:vertAlign w:val="subscript"/>
          <w:lang w:val="en-US"/>
        </w:rPr>
        <w:t>x</w:t>
      </w:r>
      <w:r>
        <w:rPr>
          <w:szCs w:val="28"/>
        </w:rPr>
        <w:t>.</w:t>
      </w:r>
    </w:p>
    <w:p w14:paraId="41B03F64" w14:textId="77777777" w:rsidR="00000000" w:rsidRDefault="00000000">
      <w:pPr>
        <w:autoSpaceDE w:val="0"/>
        <w:autoSpaceDN w:val="0"/>
        <w:adjustRightInd w:val="0"/>
        <w:jc w:val="both"/>
        <w:rPr>
          <w:szCs w:val="28"/>
          <w:lang w:val="en-US"/>
        </w:rPr>
      </w:pPr>
      <w:r>
        <w:rPr>
          <w:szCs w:val="28"/>
        </w:rPr>
        <w:t>Угол отклонения траектории электрона от первоначального направления определяется дифференцированием (9.7) по х:</w:t>
      </w:r>
    </w:p>
    <w:p w14:paraId="217CC78E" w14:textId="77777777" w:rsidR="00000000" w:rsidRDefault="00000000">
      <w:pPr>
        <w:autoSpaceDE w:val="0"/>
        <w:autoSpaceDN w:val="0"/>
        <w:adjustRightInd w:val="0"/>
        <w:jc w:val="both"/>
        <w:rPr>
          <w:szCs w:val="28"/>
          <w:lang w:val="en-US"/>
        </w:rPr>
      </w:pPr>
    </w:p>
    <w:p w14:paraId="4B005F76" w14:textId="77777777" w:rsidR="00000000" w:rsidRDefault="00000000">
      <w:pPr>
        <w:tabs>
          <w:tab w:val="center" w:pos="6661"/>
        </w:tabs>
        <w:autoSpaceDE w:val="0"/>
        <w:autoSpaceDN w:val="0"/>
        <w:adjustRightInd w:val="0"/>
        <w:jc w:val="both"/>
        <w:rPr>
          <w:sz w:val="32"/>
          <w:szCs w:val="28"/>
          <w:vertAlign w:val="subscript"/>
        </w:rPr>
      </w:pPr>
      <w:r>
        <w:rPr>
          <w:szCs w:val="28"/>
          <w:lang w:val="en-US"/>
        </w:rPr>
        <w:tab/>
      </w:r>
      <w:r>
        <w:rPr>
          <w:position w:val="-30"/>
          <w:szCs w:val="28"/>
          <w:lang w:val="en-US"/>
        </w:rPr>
        <w:object w:dxaOrig="2659" w:dyaOrig="700" w14:anchorId="31960FE1">
          <v:shape id="_x0000_i1035" type="#_x0000_t75" style="width:132.75pt;height:35.25pt" o:ole="">
            <v:imagedata r:id="rId24" o:title=""/>
          </v:shape>
          <o:OLEObject Type="Embed" ProgID="Equation.3" ShapeID="_x0000_i1035" DrawAspect="Content" ObjectID="_1819732807" r:id="rId25"/>
        </w:object>
      </w:r>
      <w:r>
        <w:rPr>
          <w:szCs w:val="28"/>
        </w:rPr>
        <w:t xml:space="preserve">, </w:t>
      </w:r>
      <w:r>
        <w:rPr>
          <w:szCs w:val="28"/>
          <w:lang w:val="en-US"/>
        </w:rPr>
        <w:t>x</w:t>
      </w:r>
      <w:r>
        <w:rPr>
          <w:szCs w:val="28"/>
        </w:rPr>
        <w:t>=</w:t>
      </w:r>
      <w:r>
        <w:rPr>
          <w:szCs w:val="28"/>
          <w:lang w:val="en-US"/>
        </w:rPr>
        <w:t>l</w:t>
      </w:r>
      <w:r>
        <w:rPr>
          <w:szCs w:val="28"/>
          <w:vertAlign w:val="subscript"/>
        </w:rPr>
        <w:t>1</w:t>
      </w:r>
      <w:r>
        <w:rPr>
          <w:szCs w:val="28"/>
          <w:vertAlign w:val="subscript"/>
        </w:rPr>
        <w:tab/>
        <w:t xml:space="preserve">        </w:t>
      </w:r>
      <w:r>
        <w:rPr>
          <w:szCs w:val="28"/>
          <w:vertAlign w:val="subscript"/>
        </w:rPr>
        <w:tab/>
      </w:r>
      <w:r>
        <w:rPr>
          <w:szCs w:val="28"/>
          <w:vertAlign w:val="subscript"/>
        </w:rPr>
        <w:tab/>
      </w:r>
      <w:r>
        <w:rPr>
          <w:sz w:val="32"/>
          <w:szCs w:val="28"/>
          <w:vertAlign w:val="subscript"/>
        </w:rPr>
        <w:t>(9.9)</w:t>
      </w:r>
    </w:p>
    <w:p w14:paraId="685B19A4" w14:textId="77777777" w:rsidR="00000000" w:rsidRDefault="00000000">
      <w:pPr>
        <w:autoSpaceDE w:val="0"/>
        <w:autoSpaceDN w:val="0"/>
        <w:adjustRightInd w:val="0"/>
        <w:spacing w:line="360" w:lineRule="auto"/>
        <w:jc w:val="both"/>
        <w:rPr>
          <w:color w:val="333399"/>
          <w:szCs w:val="28"/>
        </w:rPr>
      </w:pPr>
      <w:r>
        <w:rPr>
          <w:szCs w:val="28"/>
        </w:rPr>
        <w:t>Перейдем теперь к вычислению траектории электронов при движении их в магнитной отклоняющей системе, которая обычно содержит две пары катушек, надеваемых на горловину трубки и образующих магнитные поля во взаимно перпендикулярных направлениях. Аналогично электростатической отклоняющей системе, одна из пар катушек отклоняет луч в вертикальной, а другая — в горизонтальной плоскости. Рассмотрим отклонение электрона однородным магнитным полем одной пары катушек (рис. 9.7). В однородном магнитном поле (В= В</w:t>
      </w:r>
      <w:r>
        <w:rPr>
          <w:szCs w:val="28"/>
          <w:vertAlign w:val="subscript"/>
          <w:lang w:val="en-US"/>
        </w:rPr>
        <w:t>y</w:t>
      </w:r>
      <w:r>
        <w:rPr>
          <w:szCs w:val="28"/>
        </w:rPr>
        <w:t xml:space="preserve">  В</w:t>
      </w:r>
      <w:r>
        <w:rPr>
          <w:szCs w:val="28"/>
          <w:vertAlign w:val="subscript"/>
          <w:lang w:val="en-US"/>
        </w:rPr>
        <w:t>x</w:t>
      </w:r>
      <w:r>
        <w:rPr>
          <w:szCs w:val="28"/>
        </w:rPr>
        <w:t>= В</w:t>
      </w:r>
      <w:r>
        <w:rPr>
          <w:szCs w:val="28"/>
          <w:vertAlign w:val="subscript"/>
          <w:lang w:val="en-US"/>
        </w:rPr>
        <w:t>z</w:t>
      </w:r>
      <w:r>
        <w:rPr>
          <w:szCs w:val="28"/>
        </w:rPr>
        <w:t>= 0) (при полном отсутствии электрического) уравнения движения электронов в декартовой</w:t>
      </w:r>
      <w:r>
        <w:rPr>
          <w:smallCaps/>
          <w:szCs w:val="28"/>
        </w:rPr>
        <w:t xml:space="preserve"> </w:t>
      </w:r>
      <w:r>
        <w:rPr>
          <w:szCs w:val="28"/>
        </w:rPr>
        <w:t>системе координат имеют вид:</w:t>
      </w:r>
      <w:r>
        <w:rPr>
          <w:color w:val="333399"/>
          <w:szCs w:val="28"/>
        </w:rPr>
        <w:t xml:space="preserve"> </w:t>
      </w:r>
    </w:p>
    <w:p w14:paraId="09F39860" w14:textId="77777777" w:rsidR="00000000" w:rsidRDefault="00000000">
      <w:pPr>
        <w:autoSpaceDE w:val="0"/>
        <w:autoSpaceDN w:val="0"/>
        <w:adjustRightInd w:val="0"/>
        <w:spacing w:line="360" w:lineRule="auto"/>
        <w:ind w:left="708" w:firstLine="708"/>
        <w:jc w:val="both"/>
        <w:rPr>
          <w:szCs w:val="28"/>
        </w:rPr>
      </w:pPr>
      <w:r>
        <w:rPr>
          <w:position w:val="-24"/>
          <w:szCs w:val="28"/>
        </w:rPr>
        <w:object w:dxaOrig="1900" w:dyaOrig="660" w14:anchorId="64EC0626">
          <v:shape id="_x0000_i1036" type="#_x0000_t75" style="width:95.25pt;height:33pt" o:ole="">
            <v:imagedata r:id="rId26" o:title=""/>
          </v:shape>
          <o:OLEObject Type="Embed" ProgID="Equation.3" ShapeID="_x0000_i1036" DrawAspect="Content" ObjectID="_1819732808" r:id="rId27"/>
        </w:object>
      </w:r>
      <w:r>
        <w:rPr>
          <w:szCs w:val="28"/>
        </w:rPr>
        <w:t xml:space="preserve">  </w:t>
      </w:r>
      <w:r>
        <w:rPr>
          <w:szCs w:val="28"/>
        </w:rPr>
        <w:tab/>
      </w:r>
      <w:r>
        <w:rPr>
          <w:szCs w:val="28"/>
        </w:rPr>
        <w:tab/>
      </w:r>
      <w:r>
        <w:rPr>
          <w:position w:val="-24"/>
          <w:szCs w:val="28"/>
        </w:rPr>
        <w:object w:dxaOrig="1140" w:dyaOrig="660" w14:anchorId="4DB4D0B9">
          <v:shape id="_x0000_i1037" type="#_x0000_t75" style="width:57pt;height:33pt" o:ole="">
            <v:imagedata r:id="rId28" o:title=""/>
          </v:shape>
          <o:OLEObject Type="Embed" ProgID="Equation.3" ShapeID="_x0000_i1037" DrawAspect="Content" ObjectID="_1819732809" r:id="rId29"/>
        </w:object>
      </w:r>
      <w:r>
        <w:rPr>
          <w:szCs w:val="28"/>
        </w:rPr>
        <w:t xml:space="preserve">          </w:t>
      </w:r>
      <w:r>
        <w:rPr>
          <w:position w:val="-24"/>
          <w:szCs w:val="28"/>
        </w:rPr>
        <w:object w:dxaOrig="1880" w:dyaOrig="660" w14:anchorId="2CB818C8">
          <v:shape id="_x0000_i1038" type="#_x0000_t75" style="width:93.75pt;height:33pt" o:ole="">
            <v:imagedata r:id="rId30" o:title=""/>
          </v:shape>
          <o:OLEObject Type="Embed" ProgID="Equation.3" ShapeID="_x0000_i1038" DrawAspect="Content" ObjectID="_1819732810" r:id="rId31"/>
        </w:object>
      </w:r>
      <w:r>
        <w:rPr>
          <w:szCs w:val="28"/>
        </w:rPr>
        <w:t xml:space="preserve">                            (9.10)</w:t>
      </w:r>
    </w:p>
    <w:p w14:paraId="61294EA6" w14:textId="77777777" w:rsidR="00000000" w:rsidRDefault="00000000">
      <w:pPr>
        <w:autoSpaceDE w:val="0"/>
        <w:autoSpaceDN w:val="0"/>
        <w:adjustRightInd w:val="0"/>
        <w:spacing w:line="360" w:lineRule="auto"/>
        <w:jc w:val="both"/>
        <w:rPr>
          <w:szCs w:val="28"/>
        </w:rPr>
      </w:pPr>
      <w:r>
        <w:lastRenderedPageBreak/>
        <w:t xml:space="preserve">                                          </w:t>
      </w:r>
      <w:r>
        <w:object w:dxaOrig="4081" w:dyaOrig="3975" w14:anchorId="2D9B86C0">
          <v:shape id="_x0000_i1039" type="#_x0000_t75" style="width:204pt;height:198.75pt" o:ole="">
            <v:imagedata r:id="rId32" o:title=""/>
          </v:shape>
          <o:OLEObject Type="Embed" ProgID="Photoshop.Image.5" ShapeID="_x0000_i1039" DrawAspect="Content" ObjectID="_1819732811" r:id="rId33">
            <o:FieldCodes>\s</o:FieldCodes>
          </o:OLEObject>
        </w:object>
      </w:r>
    </w:p>
    <w:p w14:paraId="08BB23DB" w14:textId="77777777" w:rsidR="00000000" w:rsidRDefault="00000000">
      <w:pPr>
        <w:autoSpaceDE w:val="0"/>
        <w:autoSpaceDN w:val="0"/>
        <w:adjustRightInd w:val="0"/>
        <w:spacing w:line="360" w:lineRule="auto"/>
        <w:jc w:val="both"/>
        <w:rPr>
          <w:szCs w:val="28"/>
        </w:rPr>
      </w:pPr>
    </w:p>
    <w:p w14:paraId="0E5B2B1B" w14:textId="77777777" w:rsidR="00000000" w:rsidRDefault="00000000">
      <w:pPr>
        <w:autoSpaceDE w:val="0"/>
        <w:autoSpaceDN w:val="0"/>
        <w:adjustRightInd w:val="0"/>
        <w:spacing w:line="360" w:lineRule="auto"/>
        <w:jc w:val="both"/>
        <w:rPr>
          <w:szCs w:val="28"/>
        </w:rPr>
      </w:pPr>
      <w:r>
        <w:rPr>
          <w:szCs w:val="28"/>
        </w:rPr>
        <w:t xml:space="preserve">Система уравнений (9.10) справедлива для вычисления траектории электронов как в магнитных отклоняющих, так и в фокусирующих системах. Из (9.10) видно, что сила, действующая на электроны, перпендикулярна V, т.е. полная скорость электрона </w:t>
      </w:r>
      <w:r>
        <w:rPr>
          <w:position w:val="-14"/>
          <w:szCs w:val="28"/>
        </w:rPr>
        <w:object w:dxaOrig="1860" w:dyaOrig="380" w14:anchorId="66136CEA">
          <v:shape id="_x0000_i1040" type="#_x0000_t75" style="width:93pt;height:18.75pt" o:ole="">
            <v:imagedata r:id="rId34" o:title=""/>
          </v:shape>
          <o:OLEObject Type="Embed" ProgID="Equation.3" ShapeID="_x0000_i1040" DrawAspect="Content" ObjectID="_1819732812" r:id="rId35"/>
        </w:object>
      </w:r>
      <w:r>
        <w:rPr>
          <w:szCs w:val="28"/>
        </w:rPr>
        <w:t xml:space="preserve"> является величиной постоянной, а направление движения электрона изменяется. Если принять, что </w:t>
      </w:r>
      <w:r>
        <w:rPr>
          <w:szCs w:val="28"/>
          <w:lang w:val="en-US"/>
        </w:rPr>
        <w:t>x</w:t>
      </w:r>
      <w:r>
        <w:rPr>
          <w:szCs w:val="28"/>
          <w:vertAlign w:val="subscript"/>
        </w:rPr>
        <w:t>0</w:t>
      </w:r>
      <w:r>
        <w:rPr>
          <w:szCs w:val="28"/>
        </w:rPr>
        <w:t xml:space="preserve">=0, </w:t>
      </w:r>
      <w:r>
        <w:rPr>
          <w:szCs w:val="28"/>
          <w:lang w:val="en-US"/>
        </w:rPr>
        <w:t>v</w:t>
      </w:r>
      <w:r>
        <w:rPr>
          <w:szCs w:val="28"/>
          <w:vertAlign w:val="subscript"/>
          <w:lang w:val="en-US"/>
        </w:rPr>
        <w:t>z</w:t>
      </w:r>
      <w:r>
        <w:rPr>
          <w:szCs w:val="28"/>
          <w:vertAlign w:val="subscript"/>
        </w:rPr>
        <w:t>0</w:t>
      </w:r>
      <w:r>
        <w:rPr>
          <w:szCs w:val="28"/>
        </w:rPr>
        <w:t xml:space="preserve">=0, </w:t>
      </w:r>
      <w:r>
        <w:rPr>
          <w:szCs w:val="28"/>
          <w:lang w:val="en-US"/>
        </w:rPr>
        <w:t>v</w:t>
      </w:r>
      <w:r>
        <w:rPr>
          <w:szCs w:val="28"/>
          <w:vertAlign w:val="subscript"/>
          <w:lang w:val="en-US"/>
        </w:rPr>
        <w:t>x</w:t>
      </w:r>
      <w:r>
        <w:rPr>
          <w:szCs w:val="28"/>
          <w:vertAlign w:val="subscript"/>
        </w:rPr>
        <w:t>0</w:t>
      </w:r>
      <w:r>
        <w:rPr>
          <w:szCs w:val="28"/>
        </w:rPr>
        <w:t>=</w:t>
      </w:r>
      <w:r>
        <w:rPr>
          <w:szCs w:val="28"/>
          <w:lang w:val="en-US"/>
        </w:rPr>
        <w:t>v</w:t>
      </w:r>
      <w:r>
        <w:rPr>
          <w:szCs w:val="28"/>
          <w:vertAlign w:val="subscript"/>
        </w:rPr>
        <w:t>0</w:t>
      </w:r>
      <w:r>
        <w:rPr>
          <w:szCs w:val="28"/>
        </w:rPr>
        <w:t>, то решение системы (9.10) можно записать в форме</w:t>
      </w:r>
    </w:p>
    <w:p w14:paraId="5A91542B" w14:textId="77777777" w:rsidR="00000000" w:rsidRDefault="00000000">
      <w:pPr>
        <w:autoSpaceDE w:val="0"/>
        <w:autoSpaceDN w:val="0"/>
        <w:adjustRightInd w:val="0"/>
        <w:spacing w:line="360" w:lineRule="auto"/>
        <w:jc w:val="both"/>
        <w:rPr>
          <w:szCs w:val="28"/>
        </w:rPr>
      </w:pPr>
    </w:p>
    <w:p w14:paraId="1456D9A7" w14:textId="77777777" w:rsidR="00000000" w:rsidRDefault="00000000">
      <w:pPr>
        <w:autoSpaceDE w:val="0"/>
        <w:autoSpaceDN w:val="0"/>
        <w:adjustRightInd w:val="0"/>
        <w:spacing w:line="360" w:lineRule="auto"/>
        <w:ind w:left="1416" w:firstLine="708"/>
        <w:jc w:val="both"/>
        <w:rPr>
          <w:szCs w:val="28"/>
        </w:rPr>
      </w:pPr>
      <w:r>
        <w:rPr>
          <w:position w:val="-24"/>
          <w:szCs w:val="28"/>
        </w:rPr>
        <w:object w:dxaOrig="2640" w:dyaOrig="639" w14:anchorId="1246439F">
          <v:shape id="_x0000_i1041" type="#_x0000_t75" style="width:132pt;height:32.25pt" o:ole="">
            <v:imagedata r:id="rId36" o:title=""/>
          </v:shape>
          <o:OLEObject Type="Embed" ProgID="Equation.3" ShapeID="_x0000_i1041" DrawAspect="Content" ObjectID="_1819732813" r:id="rId37"/>
        </w:object>
      </w:r>
      <w:r>
        <w:rPr>
          <w:szCs w:val="28"/>
        </w:rPr>
        <w:tab/>
      </w:r>
      <w:r>
        <w:rPr>
          <w:szCs w:val="28"/>
        </w:rPr>
        <w:tab/>
      </w:r>
      <w:r>
        <w:rPr>
          <w:position w:val="-24"/>
          <w:szCs w:val="28"/>
        </w:rPr>
        <w:object w:dxaOrig="1680" w:dyaOrig="639" w14:anchorId="2C9CF2D8">
          <v:shape id="_x0000_i1042" type="#_x0000_t75" style="width:84pt;height:32.25pt" o:ole="">
            <v:imagedata r:id="rId38" o:title=""/>
          </v:shape>
          <o:OLEObject Type="Embed" ProgID="Equation.3" ShapeID="_x0000_i1042" DrawAspect="Content" ObjectID="_1819732814" r:id="rId39"/>
        </w:object>
      </w:r>
      <w:r>
        <w:rPr>
          <w:szCs w:val="28"/>
        </w:rPr>
        <w:tab/>
      </w:r>
      <w:r>
        <w:rPr>
          <w:szCs w:val="28"/>
        </w:rPr>
        <w:tab/>
      </w:r>
      <w:r>
        <w:rPr>
          <w:szCs w:val="28"/>
        </w:rPr>
        <w:tab/>
        <w:t>(9.11)</w:t>
      </w:r>
    </w:p>
    <w:p w14:paraId="62E8A1F3" w14:textId="77777777" w:rsidR="00000000" w:rsidRDefault="00000000">
      <w:pPr>
        <w:autoSpaceDE w:val="0"/>
        <w:autoSpaceDN w:val="0"/>
        <w:adjustRightInd w:val="0"/>
        <w:spacing w:line="360" w:lineRule="auto"/>
        <w:jc w:val="both"/>
        <w:rPr>
          <w:szCs w:val="28"/>
        </w:rPr>
      </w:pPr>
    </w:p>
    <w:p w14:paraId="1199CFA8" w14:textId="77777777" w:rsidR="00000000" w:rsidRDefault="00000000">
      <w:pPr>
        <w:autoSpaceDE w:val="0"/>
        <w:autoSpaceDN w:val="0"/>
        <w:adjustRightInd w:val="0"/>
        <w:spacing w:line="360" w:lineRule="auto"/>
        <w:jc w:val="both"/>
        <w:rPr>
          <w:szCs w:val="28"/>
        </w:rPr>
      </w:pPr>
      <w:r>
        <w:rPr>
          <w:szCs w:val="28"/>
        </w:rPr>
        <w:t xml:space="preserve">где </w:t>
      </w:r>
      <w:r>
        <w:rPr>
          <w:position w:val="-24"/>
          <w:szCs w:val="28"/>
        </w:rPr>
        <w:object w:dxaOrig="999" w:dyaOrig="620" w14:anchorId="1C1D1845">
          <v:shape id="_x0000_i1043" type="#_x0000_t75" style="width:50.25pt;height:30.75pt" o:ole="">
            <v:imagedata r:id="rId40" o:title=""/>
          </v:shape>
          <o:OLEObject Type="Embed" ProgID="Equation.3" ShapeID="_x0000_i1043" DrawAspect="Content" ObjectID="_1819732815" r:id="rId41"/>
        </w:object>
      </w:r>
      <w:r>
        <w:rPr>
          <w:szCs w:val="28"/>
        </w:rPr>
        <w:t xml:space="preserve"> - циклотронная частота. Уравнения (9.11) описывают траекторию движения электрона в однородном магнитном поле, которая представляет собой окружность радиуса </w:t>
      </w:r>
      <w:r>
        <w:rPr>
          <w:position w:val="-24"/>
          <w:szCs w:val="28"/>
        </w:rPr>
        <w:object w:dxaOrig="920" w:dyaOrig="639" w14:anchorId="2338D3B4">
          <v:shape id="_x0000_i1044" type="#_x0000_t75" style="width:45.75pt;height:32.25pt" o:ole="">
            <v:imagedata r:id="rId42" o:title=""/>
          </v:shape>
          <o:OLEObject Type="Embed" ProgID="Equation.3" ShapeID="_x0000_i1044" DrawAspect="Content" ObjectID="_1819732816" r:id="rId43"/>
        </w:object>
      </w:r>
      <w:r>
        <w:rPr>
          <w:szCs w:val="28"/>
        </w:rPr>
        <w:t xml:space="preserve">. Следовательно, в однородном магнитном поле электрон будет вращаться по окружности радиуса </w:t>
      </w:r>
      <w:r>
        <w:rPr>
          <w:szCs w:val="28"/>
          <w:lang w:val="en-US"/>
        </w:rPr>
        <w:t>R</w:t>
      </w:r>
      <w:r>
        <w:rPr>
          <w:szCs w:val="28"/>
        </w:rPr>
        <w:t xml:space="preserve"> с частотой </w:t>
      </w:r>
      <w:r>
        <w:rPr>
          <w:position w:val="-14"/>
        </w:rPr>
        <w:object w:dxaOrig="320" w:dyaOrig="380" w14:anchorId="561E628D">
          <v:shape id="_x0000_i1045" type="#_x0000_t75" style="width:15.75pt;height:18.75pt" o:ole="">
            <v:imagedata r:id="rId44" o:title=""/>
          </v:shape>
          <o:OLEObject Type="Embed" ProgID="Equation.3" ShapeID="_x0000_i1045" DrawAspect="Content" ObjectID="_1819732817" r:id="rId45"/>
        </w:object>
      </w:r>
      <w:r>
        <w:t xml:space="preserve">. </w:t>
      </w:r>
      <w:r>
        <w:rPr>
          <w:szCs w:val="28"/>
        </w:rPr>
        <w:t xml:space="preserve">Поскольку диаметр </w:t>
      </w:r>
      <w:r>
        <w:rPr>
          <w:szCs w:val="28"/>
          <w:lang w:val="en-US"/>
        </w:rPr>
        <w:t>l</w:t>
      </w:r>
      <w:r>
        <w:rPr>
          <w:szCs w:val="28"/>
          <w:vertAlign w:val="subscript"/>
        </w:rPr>
        <w:t>1</w:t>
      </w:r>
      <w:r>
        <w:rPr>
          <w:szCs w:val="28"/>
        </w:rPr>
        <w:t xml:space="preserve"> отклоняющих катушек, как правило, существенно меньше </w:t>
      </w:r>
      <w:r>
        <w:rPr>
          <w:szCs w:val="28"/>
          <w:lang w:val="en-US"/>
        </w:rPr>
        <w:t>R</w:t>
      </w:r>
      <w:r>
        <w:rPr>
          <w:szCs w:val="28"/>
        </w:rPr>
        <w:t xml:space="preserve">, на выходе из них электрон отклонится от оси трубки на некоторую величину </w:t>
      </w:r>
      <w:r>
        <w:rPr>
          <w:szCs w:val="28"/>
          <w:lang w:val="en-US"/>
        </w:rPr>
        <w:t>z</w:t>
      </w:r>
      <w:r>
        <w:rPr>
          <w:szCs w:val="28"/>
        </w:rPr>
        <w:t>=</w:t>
      </w:r>
      <w:r>
        <w:rPr>
          <w:szCs w:val="28"/>
          <w:lang w:val="en-US"/>
        </w:rPr>
        <w:t>l</w:t>
      </w:r>
      <w:r>
        <w:rPr>
          <w:szCs w:val="28"/>
          <w:vertAlign w:val="subscript"/>
        </w:rPr>
        <w:t>1</w:t>
      </w:r>
      <w:r>
        <w:rPr>
          <w:szCs w:val="28"/>
          <w:lang w:val="en-US"/>
        </w:rPr>
        <w:t>tg</w:t>
      </w:r>
      <w:r>
        <w:rPr>
          <w:szCs w:val="28"/>
        </w:rPr>
        <w:t>(</w:t>
      </w:r>
      <w:r>
        <w:rPr>
          <w:szCs w:val="28"/>
          <w:lang w:val="en-US"/>
        </w:rPr>
        <w:t>α</w:t>
      </w:r>
      <w:r>
        <w:rPr>
          <w:szCs w:val="28"/>
        </w:rPr>
        <w:t xml:space="preserve">) (см. рис, 9.7) и дальше будет двигаться по касательной к его криволинейной траектории в точке выхода из поля. При малых углах </w:t>
      </w:r>
      <w:r>
        <w:rPr>
          <w:szCs w:val="28"/>
          <w:lang w:val="en-US"/>
        </w:rPr>
        <w:t>tg</w:t>
      </w:r>
      <w:r>
        <w:rPr>
          <w:szCs w:val="28"/>
        </w:rPr>
        <w:t xml:space="preserve"> </w:t>
      </w:r>
      <w:r>
        <w:rPr>
          <w:szCs w:val="28"/>
          <w:lang w:val="en-US"/>
        </w:rPr>
        <w:t>α</w:t>
      </w:r>
      <w:r>
        <w:rPr>
          <w:szCs w:val="28"/>
        </w:rPr>
        <w:t xml:space="preserve"> = </w:t>
      </w:r>
      <w:r>
        <w:rPr>
          <w:szCs w:val="28"/>
          <w:lang w:val="en-US"/>
        </w:rPr>
        <w:t>α</w:t>
      </w:r>
      <w:r>
        <w:rPr>
          <w:szCs w:val="28"/>
        </w:rPr>
        <w:t xml:space="preserve">. и тогда </w:t>
      </w:r>
      <w:r>
        <w:rPr>
          <w:position w:val="-30"/>
          <w:szCs w:val="28"/>
        </w:rPr>
        <w:object w:dxaOrig="720" w:dyaOrig="700" w14:anchorId="66B7A3F8">
          <v:shape id="_x0000_i1046" type="#_x0000_t75" style="width:36pt;height:35.25pt" o:ole="">
            <v:imagedata r:id="rId46" o:title=""/>
          </v:shape>
          <o:OLEObject Type="Embed" ProgID="Equation.3" ShapeID="_x0000_i1046" DrawAspect="Content" ObjectID="_1819732818" r:id="rId47"/>
        </w:object>
      </w:r>
      <w:r>
        <w:rPr>
          <w:szCs w:val="28"/>
        </w:rPr>
        <w:t>, если принять, что путь, пройденный внутри катушек, незначительно превышает их диаметр, то</w:t>
      </w:r>
    </w:p>
    <w:p w14:paraId="54C0147B" w14:textId="77777777" w:rsidR="00000000" w:rsidRDefault="00000000">
      <w:pPr>
        <w:autoSpaceDE w:val="0"/>
        <w:autoSpaceDN w:val="0"/>
        <w:adjustRightInd w:val="0"/>
        <w:spacing w:before="220" w:line="360" w:lineRule="auto"/>
        <w:ind w:left="3540" w:firstLine="708"/>
        <w:jc w:val="both"/>
        <w:rPr>
          <w:szCs w:val="28"/>
        </w:rPr>
      </w:pPr>
      <w:r>
        <w:rPr>
          <w:noProof/>
          <w:szCs w:val="28"/>
        </w:rPr>
        <w:object w:dxaOrig="3591" w:dyaOrig="2612" w14:anchorId="428D4246">
          <v:shape id="_x0000_s1028" type="#_x0000_t75" style="position:absolute;left:0;text-align:left;margin-left:0;margin-top:.25pt;width:189.75pt;height:42pt;z-index:251657728;mso-position-horizontal:left">
            <v:imagedata r:id="rId48" o:title=""/>
            <w10:wrap type="square" side="right"/>
          </v:shape>
          <o:OLEObject Type="Embed" ProgID="Equation.3" ShapeID="_x0000_s1028" DrawAspect="Content" ObjectID="_1819732828" r:id="rId49"/>
        </w:object>
      </w:r>
      <w:r>
        <w:rPr>
          <w:szCs w:val="28"/>
        </w:rPr>
        <w:t xml:space="preserve">                (9.12)</w:t>
      </w:r>
    </w:p>
    <w:p w14:paraId="67DE9237" w14:textId="77777777" w:rsidR="00000000" w:rsidRDefault="00000000">
      <w:pPr>
        <w:autoSpaceDE w:val="0"/>
        <w:autoSpaceDN w:val="0"/>
        <w:adjustRightInd w:val="0"/>
        <w:spacing w:before="220" w:line="360" w:lineRule="auto"/>
        <w:ind w:left="3540" w:firstLine="708"/>
        <w:rPr>
          <w:szCs w:val="28"/>
        </w:rPr>
      </w:pPr>
    </w:p>
    <w:p w14:paraId="609C3885" w14:textId="77777777" w:rsidR="00000000" w:rsidRDefault="00000000">
      <w:pPr>
        <w:autoSpaceDE w:val="0"/>
        <w:autoSpaceDN w:val="0"/>
        <w:adjustRightInd w:val="0"/>
        <w:spacing w:before="220" w:line="360" w:lineRule="auto"/>
        <w:rPr>
          <w:szCs w:val="28"/>
        </w:rPr>
      </w:pPr>
      <w:r>
        <w:rPr>
          <w:szCs w:val="28"/>
        </w:rPr>
        <w:t xml:space="preserve">где </w:t>
      </w:r>
      <w:r>
        <w:rPr>
          <w:szCs w:val="28"/>
          <w:lang w:val="en-US"/>
        </w:rPr>
        <w:t>U</w:t>
      </w:r>
      <w:r>
        <w:rPr>
          <w:szCs w:val="28"/>
          <w:vertAlign w:val="subscript"/>
          <w:lang w:val="en-US"/>
        </w:rPr>
        <w:t>a</w:t>
      </w:r>
      <w:r>
        <w:rPr>
          <w:szCs w:val="28"/>
        </w:rPr>
        <w:t xml:space="preserve"> — потенциал последнего электрода перед отклоняющей системой. Угол </w:t>
      </w:r>
      <w:r>
        <w:rPr>
          <w:szCs w:val="28"/>
          <w:lang w:val="en-US"/>
        </w:rPr>
        <w:t>α</w:t>
      </w:r>
      <w:r>
        <w:rPr>
          <w:szCs w:val="28"/>
        </w:rPr>
        <w:t xml:space="preserve"> нетрудно вычислить и из (9.12). Как известно, индукция магнитного поля пропорциональна числу ампер-витков, т.е. </w:t>
      </w:r>
      <w:r>
        <w:rPr>
          <w:szCs w:val="28"/>
          <w:lang w:val="en-US"/>
        </w:rPr>
        <w:t>B</w:t>
      </w:r>
      <w:r>
        <w:rPr>
          <w:szCs w:val="28"/>
        </w:rPr>
        <w:t>=</w:t>
      </w:r>
      <w:r>
        <w:rPr>
          <w:szCs w:val="28"/>
          <w:lang w:val="en-US"/>
        </w:rPr>
        <w:t>k</w:t>
      </w:r>
      <w:r>
        <w:rPr>
          <w:szCs w:val="28"/>
          <w:vertAlign w:val="subscript"/>
        </w:rPr>
        <w:t>1</w:t>
      </w:r>
      <w:r>
        <w:rPr>
          <w:szCs w:val="28"/>
          <w:lang w:val="en-US"/>
        </w:rPr>
        <w:t>ωI</w:t>
      </w:r>
      <w:r>
        <w:rPr>
          <w:szCs w:val="28"/>
        </w:rPr>
        <w:t xml:space="preserve"> (</w:t>
      </w:r>
      <w:r>
        <w:rPr>
          <w:szCs w:val="28"/>
          <w:lang w:val="en-US"/>
        </w:rPr>
        <w:t>k</w:t>
      </w:r>
      <w:r>
        <w:rPr>
          <w:szCs w:val="28"/>
          <w:vertAlign w:val="subscript"/>
        </w:rPr>
        <w:t>1</w:t>
      </w:r>
      <w:r>
        <w:rPr>
          <w:szCs w:val="28"/>
        </w:rPr>
        <w:t xml:space="preserve">— коэффициент пропорциональности, определяемый конструкцией катушки; </w:t>
      </w:r>
      <w:r>
        <w:rPr>
          <w:szCs w:val="28"/>
          <w:lang w:val="en-US"/>
        </w:rPr>
        <w:t>ω</w:t>
      </w:r>
      <w:r>
        <w:rPr>
          <w:szCs w:val="28"/>
        </w:rPr>
        <w:t xml:space="preserve"> — число витков: </w:t>
      </w:r>
      <w:r>
        <w:rPr>
          <w:szCs w:val="28"/>
          <w:lang w:val="en-US"/>
        </w:rPr>
        <w:t>I</w:t>
      </w:r>
      <w:r>
        <w:rPr>
          <w:szCs w:val="28"/>
        </w:rPr>
        <w:t xml:space="preserve"> — ток, протекающий по виткам).</w:t>
      </w:r>
    </w:p>
    <w:p w14:paraId="64313FC6" w14:textId="77777777" w:rsidR="00000000" w:rsidRDefault="00000000">
      <w:pPr>
        <w:autoSpaceDE w:val="0"/>
        <w:autoSpaceDN w:val="0"/>
        <w:adjustRightInd w:val="0"/>
        <w:spacing w:line="360" w:lineRule="auto"/>
        <w:jc w:val="both"/>
        <w:rPr>
          <w:szCs w:val="28"/>
        </w:rPr>
      </w:pPr>
      <w:r>
        <w:rPr>
          <w:szCs w:val="28"/>
        </w:rPr>
        <w:t xml:space="preserve">Полное смещение </w:t>
      </w:r>
      <w:r>
        <w:rPr>
          <w:szCs w:val="28"/>
          <w:lang w:val="en-US"/>
        </w:rPr>
        <w:t>h</w:t>
      </w:r>
      <w:r>
        <w:rPr>
          <w:szCs w:val="28"/>
        </w:rPr>
        <w:t xml:space="preserve"> электрона на плоском экране ЭЛТ, отстоящем на расстоянии </w:t>
      </w:r>
      <w:r>
        <w:rPr>
          <w:szCs w:val="28"/>
          <w:lang w:val="en-US"/>
        </w:rPr>
        <w:t>L</w:t>
      </w:r>
      <w:r>
        <w:rPr>
          <w:szCs w:val="28"/>
        </w:rPr>
        <w:t xml:space="preserve"> от центра отклоняющих систем (см. рис. 9.6 и 9.7), равно </w:t>
      </w:r>
      <w:r>
        <w:rPr>
          <w:szCs w:val="28"/>
          <w:lang w:val="en-US"/>
        </w:rPr>
        <w:t>h</w:t>
      </w:r>
      <w:r>
        <w:rPr>
          <w:szCs w:val="28"/>
        </w:rPr>
        <w:t>=</w:t>
      </w:r>
      <w:r>
        <w:rPr>
          <w:szCs w:val="28"/>
          <w:lang w:val="en-US"/>
        </w:rPr>
        <w:t>tg</w:t>
      </w:r>
      <w:r>
        <w:rPr>
          <w:szCs w:val="28"/>
        </w:rPr>
        <w:t xml:space="preserve"> </w:t>
      </w:r>
      <w:r>
        <w:rPr>
          <w:szCs w:val="28"/>
          <w:lang w:val="en-US"/>
        </w:rPr>
        <w:t>α</w:t>
      </w:r>
      <w:r>
        <w:rPr>
          <w:szCs w:val="28"/>
        </w:rPr>
        <w:t>. Используя (9.8) и (9.12), можно вычислить смещение луча для электростатической и и магнитной  систем отклонения:</w:t>
      </w:r>
    </w:p>
    <w:p w14:paraId="506879A0" w14:textId="77777777" w:rsidR="00000000" w:rsidRDefault="00000000">
      <w:pPr>
        <w:autoSpaceDE w:val="0"/>
        <w:autoSpaceDN w:val="0"/>
        <w:adjustRightInd w:val="0"/>
        <w:spacing w:before="80" w:line="360" w:lineRule="auto"/>
        <w:ind w:left="280"/>
        <w:jc w:val="both"/>
        <w:rPr>
          <w:szCs w:val="28"/>
        </w:rPr>
      </w:pPr>
    </w:p>
    <w:p w14:paraId="530EE224" w14:textId="77777777" w:rsidR="00000000" w:rsidRDefault="00000000">
      <w:pPr>
        <w:tabs>
          <w:tab w:val="left" w:pos="708"/>
          <w:tab w:val="left" w:pos="1416"/>
          <w:tab w:val="left" w:pos="2124"/>
          <w:tab w:val="left" w:pos="2832"/>
          <w:tab w:val="left" w:pos="3540"/>
          <w:tab w:val="left" w:pos="4248"/>
          <w:tab w:val="left" w:pos="4956"/>
          <w:tab w:val="left" w:pos="7815"/>
        </w:tabs>
        <w:autoSpaceDE w:val="0"/>
        <w:autoSpaceDN w:val="0"/>
        <w:adjustRightInd w:val="0"/>
        <w:spacing w:before="80" w:line="360" w:lineRule="auto"/>
        <w:ind w:left="3112" w:firstLine="428"/>
        <w:jc w:val="both"/>
        <w:rPr>
          <w:szCs w:val="28"/>
        </w:rPr>
      </w:pPr>
      <w:r>
        <w:rPr>
          <w:position w:val="-30"/>
          <w:szCs w:val="28"/>
          <w:lang w:val="en-US"/>
        </w:rPr>
        <w:object w:dxaOrig="1219" w:dyaOrig="700" w14:anchorId="2E1A5EC0">
          <v:shape id="_x0000_i1047" type="#_x0000_t75" style="width:60.75pt;height:35.25pt" o:ole="">
            <v:imagedata r:id="rId50" o:title=""/>
          </v:shape>
          <o:OLEObject Type="Embed" ProgID="Equation.3" ShapeID="_x0000_i1047" DrawAspect="Content" ObjectID="_1819732819" r:id="rId51"/>
        </w:object>
      </w:r>
      <w:r>
        <w:rPr>
          <w:szCs w:val="28"/>
        </w:rPr>
        <w:tab/>
      </w:r>
      <w:r>
        <w:rPr>
          <w:szCs w:val="28"/>
        </w:rPr>
        <w:tab/>
        <w:t xml:space="preserve">                       (9.13)</w:t>
      </w:r>
    </w:p>
    <w:p w14:paraId="7D0651F2" w14:textId="77777777" w:rsidR="00000000" w:rsidRDefault="00000000">
      <w:pPr>
        <w:autoSpaceDE w:val="0"/>
        <w:autoSpaceDN w:val="0"/>
        <w:adjustRightInd w:val="0"/>
        <w:spacing w:line="360" w:lineRule="auto"/>
        <w:jc w:val="both"/>
        <w:rPr>
          <w:szCs w:val="28"/>
        </w:rPr>
      </w:pPr>
    </w:p>
    <w:p w14:paraId="7682AD11" w14:textId="77777777" w:rsidR="00000000" w:rsidRDefault="00000000">
      <w:pPr>
        <w:autoSpaceDE w:val="0"/>
        <w:autoSpaceDN w:val="0"/>
        <w:adjustRightInd w:val="0"/>
        <w:spacing w:line="360" w:lineRule="auto"/>
        <w:jc w:val="both"/>
        <w:rPr>
          <w:szCs w:val="28"/>
        </w:rPr>
      </w:pPr>
    </w:p>
    <w:p w14:paraId="0E3664A2" w14:textId="77777777" w:rsidR="00000000" w:rsidRDefault="00000000">
      <w:pPr>
        <w:autoSpaceDE w:val="0"/>
        <w:autoSpaceDN w:val="0"/>
        <w:adjustRightInd w:val="0"/>
        <w:spacing w:line="360" w:lineRule="auto"/>
        <w:ind w:left="1416" w:firstLine="708"/>
        <w:jc w:val="both"/>
        <w:rPr>
          <w:szCs w:val="28"/>
        </w:rPr>
      </w:pPr>
      <w:r>
        <w:rPr>
          <w:position w:val="-30"/>
          <w:szCs w:val="28"/>
          <w:lang w:val="en-US"/>
        </w:rPr>
        <w:object w:dxaOrig="1219" w:dyaOrig="700" w14:anchorId="44B1B6AE">
          <v:shape id="_x0000_i1048" type="#_x0000_t75" style="width:60.75pt;height:35.25pt" o:ole="">
            <v:imagedata r:id="rId52" o:title=""/>
          </v:shape>
          <o:OLEObject Type="Embed" ProgID="Equation.3" ShapeID="_x0000_i1048" DrawAspect="Content" ObjectID="_1819732820" r:id="rId53"/>
        </w:object>
      </w:r>
      <w:r>
        <w:rPr>
          <w:szCs w:val="28"/>
        </w:rPr>
        <w:tab/>
      </w:r>
      <w:r>
        <w:rPr>
          <w:szCs w:val="28"/>
        </w:rPr>
        <w:tab/>
      </w:r>
      <w:r>
        <w:rPr>
          <w:position w:val="-34"/>
          <w:szCs w:val="28"/>
          <w:lang w:val="en-US"/>
        </w:rPr>
        <w:object w:dxaOrig="1660" w:dyaOrig="780" w14:anchorId="70B9FD43">
          <v:shape id="_x0000_i1049" type="#_x0000_t75" style="width:83.25pt;height:39pt" o:ole="">
            <v:imagedata r:id="rId54" o:title=""/>
          </v:shape>
          <o:OLEObject Type="Embed" ProgID="Equation.3" ShapeID="_x0000_i1049" DrawAspect="Content" ObjectID="_1819732821" r:id="rId55"/>
        </w:object>
      </w:r>
      <w:r>
        <w:rPr>
          <w:szCs w:val="28"/>
        </w:rPr>
        <w:tab/>
      </w:r>
      <w:r>
        <w:rPr>
          <w:szCs w:val="28"/>
        </w:rPr>
        <w:tab/>
      </w:r>
      <w:r>
        <w:rPr>
          <w:szCs w:val="28"/>
        </w:rPr>
        <w:tab/>
        <w:t xml:space="preserve">                        (9.14)</w:t>
      </w:r>
    </w:p>
    <w:p w14:paraId="57BF4D47" w14:textId="77777777" w:rsidR="00000000" w:rsidRDefault="00000000">
      <w:pPr>
        <w:autoSpaceDE w:val="0"/>
        <w:autoSpaceDN w:val="0"/>
        <w:adjustRightInd w:val="0"/>
        <w:spacing w:line="360" w:lineRule="auto"/>
        <w:jc w:val="both"/>
        <w:rPr>
          <w:szCs w:val="28"/>
        </w:rPr>
      </w:pPr>
    </w:p>
    <w:p w14:paraId="61047FFF" w14:textId="77777777" w:rsidR="00000000" w:rsidRDefault="00000000">
      <w:pPr>
        <w:autoSpaceDE w:val="0"/>
        <w:autoSpaceDN w:val="0"/>
        <w:adjustRightInd w:val="0"/>
        <w:spacing w:before="160" w:line="360" w:lineRule="auto"/>
        <w:jc w:val="both"/>
        <w:rPr>
          <w:szCs w:val="28"/>
        </w:rPr>
      </w:pPr>
      <w:r>
        <w:rPr>
          <w:position w:val="-12"/>
        </w:rPr>
        <w:object w:dxaOrig="260" w:dyaOrig="360" w14:anchorId="2A35DB31">
          <v:shape id="_x0000_i1050" type="#_x0000_t75" style="width:12.75pt;height:18pt" o:ole="">
            <v:imagedata r:id="rId56" o:title=""/>
          </v:shape>
          <o:OLEObject Type="Embed" ProgID="Equation.3" ShapeID="_x0000_i1050" DrawAspect="Content" ObjectID="_1819732822" r:id="rId57"/>
        </w:object>
      </w:r>
      <w:r>
        <w:t xml:space="preserve"> </w:t>
      </w:r>
      <w:r>
        <w:rPr>
          <w:position w:val="-12"/>
        </w:rPr>
        <w:object w:dxaOrig="300" w:dyaOrig="360" w14:anchorId="6F26B759">
          <v:shape id="_x0000_i1051" type="#_x0000_t75" style="width:15pt;height:18pt" o:ole="">
            <v:imagedata r:id="rId58" o:title=""/>
          </v:shape>
          <o:OLEObject Type="Embed" ProgID="Equation.3" ShapeID="_x0000_i1051" DrawAspect="Content" ObjectID="_1819732823" r:id="rId59"/>
        </w:object>
      </w:r>
      <w:r>
        <w:rPr>
          <w:smallCaps/>
          <w:szCs w:val="28"/>
        </w:rPr>
        <w:t xml:space="preserve"> </w:t>
      </w:r>
      <w:r>
        <w:rPr>
          <w:szCs w:val="28"/>
        </w:rPr>
        <w:t xml:space="preserve">соответственно характеризуют отклонение луча или при развости потенциалов между отклоняющими пластинами в 1 В, или при изменении тока, протекающего через катушки, на 1 А. </w:t>
      </w:r>
      <w:r>
        <w:rPr>
          <w:position w:val="-12"/>
        </w:rPr>
        <w:object w:dxaOrig="260" w:dyaOrig="360" w14:anchorId="3B54B549">
          <v:shape id="_x0000_i1052" type="#_x0000_t75" style="width:12.75pt;height:18pt" o:ole="">
            <v:imagedata r:id="rId60" o:title=""/>
          </v:shape>
          <o:OLEObject Type="Embed" ProgID="Equation.3" ShapeID="_x0000_i1052" DrawAspect="Content" ObjectID="_1819732824" r:id="rId61"/>
        </w:object>
      </w:r>
      <w:r>
        <w:rPr>
          <w:szCs w:val="28"/>
        </w:rPr>
        <w:t xml:space="preserve"> измеряется в мм/В, а </w:t>
      </w:r>
      <w:r>
        <w:rPr>
          <w:position w:val="-12"/>
        </w:rPr>
        <w:object w:dxaOrig="300" w:dyaOrig="360" w14:anchorId="3BBB9759">
          <v:shape id="_x0000_i1053" type="#_x0000_t75" style="width:15pt;height:18pt" o:ole="">
            <v:imagedata r:id="rId58" o:title=""/>
          </v:shape>
          <o:OLEObject Type="Embed" ProgID="Equation.3" ShapeID="_x0000_i1053" DrawAspect="Content" ObjectID="_1819732825" r:id="rId62"/>
        </w:object>
      </w:r>
      <w:r>
        <w:rPr>
          <w:smallCaps/>
          <w:szCs w:val="28"/>
        </w:rPr>
        <w:t xml:space="preserve"> </w:t>
      </w:r>
      <w:r>
        <w:rPr>
          <w:szCs w:val="28"/>
        </w:rPr>
        <w:t xml:space="preserve">— в мм/А. Из (9.14) видно. что при магнитном отклонении изменение ускоряющего напряжения </w:t>
      </w:r>
      <w:r>
        <w:rPr>
          <w:szCs w:val="28"/>
          <w:lang w:val="en-US"/>
        </w:rPr>
        <w:t>U</w:t>
      </w:r>
      <w:r>
        <w:rPr>
          <w:szCs w:val="28"/>
          <w:vertAlign w:val="subscript"/>
          <w:lang w:val="en-US"/>
        </w:rPr>
        <w:t>a</w:t>
      </w:r>
      <w:r>
        <w:rPr>
          <w:szCs w:val="28"/>
          <w:vertAlign w:val="subscript"/>
        </w:rPr>
        <w:t xml:space="preserve">  </w:t>
      </w:r>
      <w:r>
        <w:rPr>
          <w:szCs w:val="28"/>
        </w:rPr>
        <w:t xml:space="preserve">существенно меньше влияет на чувствительность, чем при электростатическом, так как </w:t>
      </w:r>
      <w:r>
        <w:rPr>
          <w:position w:val="-34"/>
          <w:szCs w:val="28"/>
        </w:rPr>
        <w:object w:dxaOrig="1160" w:dyaOrig="720" w14:anchorId="26AA0567">
          <v:shape id="_x0000_i1054" type="#_x0000_t75" style="width:57.75pt;height:36pt" o:ole="">
            <v:imagedata r:id="rId63" o:title=""/>
          </v:shape>
          <o:OLEObject Type="Embed" ProgID="Equation.3" ShapeID="_x0000_i1054" DrawAspect="Content" ObjectID="_1819732826" r:id="rId64"/>
        </w:object>
      </w:r>
      <w:r>
        <w:rPr>
          <w:szCs w:val="28"/>
        </w:rPr>
        <w:t xml:space="preserve"> </w:t>
      </w:r>
      <w:r>
        <w:rPr>
          <w:position w:val="-30"/>
          <w:szCs w:val="28"/>
        </w:rPr>
        <w:object w:dxaOrig="880" w:dyaOrig="680" w14:anchorId="639E129D">
          <v:shape id="_x0000_i1055" type="#_x0000_t75" style="width:44.25pt;height:33.75pt" o:ole="">
            <v:imagedata r:id="rId65" o:title=""/>
          </v:shape>
          <o:OLEObject Type="Embed" ProgID="Equation.3" ShapeID="_x0000_i1055" DrawAspect="Content" ObjectID="_1819732827" r:id="rId66"/>
        </w:object>
      </w:r>
      <w:r>
        <w:rPr>
          <w:szCs w:val="28"/>
        </w:rPr>
        <w:t xml:space="preserve">.                      </w:t>
      </w:r>
    </w:p>
    <w:p w14:paraId="04AF465D" w14:textId="77777777" w:rsidR="00000000" w:rsidRDefault="00000000">
      <w:pPr>
        <w:autoSpaceDE w:val="0"/>
        <w:autoSpaceDN w:val="0"/>
        <w:adjustRightInd w:val="0"/>
        <w:spacing w:line="360" w:lineRule="auto"/>
        <w:jc w:val="both"/>
        <w:rPr>
          <w:szCs w:val="28"/>
        </w:rPr>
      </w:pPr>
      <w:r>
        <w:rPr>
          <w:szCs w:val="28"/>
        </w:rPr>
        <w:t>К достоинствам магнитного отклонения можно отнести меньшие аберрации, внешнее относительно ЭЛТ расположение катушек, что позволяет применять отклоняющие системы, вращающиеся вокруг оси трубки. Среди существенных недостатков магнитных отклоняющих систем — значительно большие потребляемые мощности, а также большая инерционность вследствие значительных собственных емкостей и индуктианостей. Электростатические отклоняющие системы из-за малых значений паразитных емкостей и малых времен пролета электронов могут работать на частотах до нескольких сотен мегагерц, а магнитные — только до нескольких десятков килогерц.</w:t>
      </w:r>
    </w:p>
    <w:p w14:paraId="532B0067" w14:textId="77777777" w:rsidR="00000000" w:rsidRDefault="00000000">
      <w:pPr>
        <w:autoSpaceDE w:val="0"/>
        <w:autoSpaceDN w:val="0"/>
        <w:adjustRightInd w:val="0"/>
        <w:spacing w:before="60" w:line="360" w:lineRule="auto"/>
        <w:ind w:firstLine="400"/>
        <w:jc w:val="both"/>
        <w:rPr>
          <w:szCs w:val="28"/>
        </w:rPr>
      </w:pPr>
      <w:r>
        <w:rPr>
          <w:szCs w:val="28"/>
        </w:rPr>
        <w:lastRenderedPageBreak/>
        <w:t>Электростатические отклоняющие пластины располагаются в пространстве последовательно друг за другом. Совмещение вертикальных и горизонтальных отклоняющих систем нерационально из-за их сильного взаимного влияния, приводящего к большим искажениям при отклонении луча. Вертикальные и горизонтальные магнитные отклоняющие катушки обычно совмещают в пространстве, так как их взаимное влияние нетрудно исключить точной установкой и изготовлением.</w:t>
      </w:r>
    </w:p>
    <w:p w14:paraId="33BB461C" w14:textId="77777777" w:rsidR="00F0756E" w:rsidRDefault="00000000">
      <w:pPr>
        <w:autoSpaceDE w:val="0"/>
        <w:autoSpaceDN w:val="0"/>
        <w:adjustRightInd w:val="0"/>
        <w:spacing w:before="40" w:line="360" w:lineRule="auto"/>
        <w:ind w:firstLine="420"/>
        <w:jc w:val="both"/>
      </w:pPr>
      <w:r>
        <w:rPr>
          <w:szCs w:val="28"/>
        </w:rPr>
        <w:t>В электростатических системах для увеличения максимального угла отклонения чувствительности и уменьшения искажения при отклонении луча применяют косо расставленные, изломанные и изогнутые пластины. Наилучшие результаты получаются в случае применения изогнутых пластин, при которых траектория электронов луча эквидистантна поверхности отклоняющей системы.</w:t>
      </w:r>
    </w:p>
    <w:sectPr w:rsidR="00F0756E">
      <w:pgSz w:w="12240" w:h="15840"/>
      <w:pgMar w:top="1134" w:right="850" w:bottom="1134"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2D9"/>
    <w:rsid w:val="004772D9"/>
    <w:rsid w:val="004E7E9E"/>
    <w:rsid w:val="00F07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EBA2468"/>
  <w15:chartTrackingRefBased/>
  <w15:docId w15:val="{9297B573-C71A-4E77-9F82-63FF6F4F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22.bin"/><Relationship Id="rId50" Type="http://schemas.openxmlformats.org/officeDocument/2006/relationships/image" Target="media/image24.wmf"/><Relationship Id="rId55" Type="http://schemas.openxmlformats.org/officeDocument/2006/relationships/oleObject" Target="embeddings/oleObject26.bin"/><Relationship Id="rId63" Type="http://schemas.openxmlformats.org/officeDocument/2006/relationships/image" Target="media/image30.wmf"/><Relationship Id="rId68" Type="http://schemas.openxmlformats.org/officeDocument/2006/relationships/theme" Target="theme/theme1.xml"/><Relationship Id="rId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oleObject" Target="embeddings/oleObject13.bin"/><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png"/><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8.wmf"/><Relationship Id="rId66" Type="http://schemas.openxmlformats.org/officeDocument/2006/relationships/oleObject" Target="embeddings/oleObject32.bin"/><Relationship Id="rId5" Type="http://schemas.openxmlformats.org/officeDocument/2006/relationships/oleObject" Target="embeddings/oleObject1.bin"/><Relationship Id="rId61" Type="http://schemas.openxmlformats.org/officeDocument/2006/relationships/oleObject" Target="embeddings/oleObject29.bin"/><Relationship Id="rId19" Type="http://schemas.openxmlformats.org/officeDocument/2006/relationships/oleObject" Target="embeddings/oleObject8.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oleObject" Target="embeddings/oleObject31.bin"/><Relationship Id="rId8" Type="http://schemas.openxmlformats.org/officeDocument/2006/relationships/image" Target="media/image3.wmf"/><Relationship Id="rId51" Type="http://schemas.openxmlformats.org/officeDocument/2006/relationships/oleObject" Target="embeddings/oleObject24.bin"/><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8.bin"/><Relationship Id="rId67"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oleObject" Target="embeddings/oleObject30.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image" Target="media/image31.wmf"/><Relationship Id="rId4" Type="http://schemas.openxmlformats.org/officeDocument/2006/relationships/image" Target="media/image1.png"/><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1056</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Основное назначение отклоняющих систем состоит в пространственном перемещении сфокусированного электронного луча</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Основное назначение отклоняющих систем состоит в пространственном перемещении сфокусированного электронного луча</dc:title>
  <dc:subject/>
  <dc:creator>Alexander</dc:creator>
  <cp:keywords/>
  <cp:lastModifiedBy>Пользователь</cp:lastModifiedBy>
  <cp:revision>3</cp:revision>
  <cp:lastPrinted>2003-11-12T18:52:00Z</cp:lastPrinted>
  <dcterms:created xsi:type="dcterms:W3CDTF">2025-09-18T17:33:00Z</dcterms:created>
  <dcterms:modified xsi:type="dcterms:W3CDTF">2025-09-18T17:33:00Z</dcterms:modified>
</cp:coreProperties>
</file>