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5EC44" w14:textId="77777777" w:rsidR="00000000" w:rsidRDefault="00710923">
      <w:pPr>
        <w:pStyle w:val="2"/>
        <w:rPr>
          <w:szCs w:val="20"/>
        </w:rPr>
      </w:pPr>
      <w:r>
        <w:t xml:space="preserve">                                 Министерство образования РФ</w:t>
      </w:r>
    </w:p>
    <w:p w14:paraId="6325D5AD" w14:textId="77777777" w:rsidR="00000000" w:rsidRDefault="00710923">
      <w:pPr>
        <w:pBdr>
          <w:top w:val="single" w:sz="6" w:space="3" w:color="auto"/>
          <w:left w:val="single" w:sz="6" w:space="1" w:color="auto"/>
          <w:bottom w:val="single" w:sz="6" w:space="31" w:color="auto"/>
          <w:right w:val="single" w:sz="6" w:space="1" w:color="auto"/>
        </w:pBdr>
        <w:overflowPunct w:val="0"/>
        <w:autoSpaceDE w:val="0"/>
        <w:autoSpaceDN w:val="0"/>
        <w:adjustRightInd w:val="0"/>
        <w:jc w:val="both"/>
        <w:rPr>
          <w:b/>
          <w:sz w:val="28"/>
          <w:szCs w:val="20"/>
        </w:rPr>
      </w:pPr>
      <w:r>
        <w:rPr>
          <w:b/>
          <w:sz w:val="28"/>
        </w:rPr>
        <w:t xml:space="preserve">             Самарская государственная экономическая академия</w:t>
      </w:r>
    </w:p>
    <w:p w14:paraId="3D833A0B" w14:textId="77777777" w:rsidR="00000000" w:rsidRDefault="00710923">
      <w:pPr>
        <w:pBdr>
          <w:top w:val="single" w:sz="6" w:space="3" w:color="auto"/>
          <w:left w:val="single" w:sz="6" w:space="1" w:color="auto"/>
          <w:bottom w:val="single" w:sz="6" w:space="31" w:color="auto"/>
          <w:right w:val="single" w:sz="6" w:space="1" w:color="auto"/>
        </w:pBdr>
        <w:overflowPunct w:val="0"/>
        <w:autoSpaceDE w:val="0"/>
        <w:autoSpaceDN w:val="0"/>
        <w:adjustRightInd w:val="0"/>
        <w:jc w:val="both"/>
        <w:rPr>
          <w:b/>
          <w:color w:val="FF0000"/>
          <w:sz w:val="28"/>
          <w:szCs w:val="20"/>
        </w:rPr>
      </w:pPr>
    </w:p>
    <w:p w14:paraId="6E569CEC" w14:textId="77777777" w:rsidR="00000000" w:rsidRDefault="00710923">
      <w:pPr>
        <w:pBdr>
          <w:top w:val="single" w:sz="6" w:space="3" w:color="auto"/>
          <w:left w:val="single" w:sz="6" w:space="1" w:color="auto"/>
          <w:bottom w:val="single" w:sz="6" w:space="31" w:color="auto"/>
          <w:right w:val="single" w:sz="6" w:space="1" w:color="auto"/>
        </w:pBdr>
        <w:overflowPunct w:val="0"/>
        <w:autoSpaceDE w:val="0"/>
        <w:autoSpaceDN w:val="0"/>
        <w:adjustRightInd w:val="0"/>
        <w:jc w:val="both"/>
        <w:rPr>
          <w:b/>
          <w:sz w:val="28"/>
          <w:szCs w:val="20"/>
        </w:rPr>
      </w:pPr>
    </w:p>
    <w:p w14:paraId="0BCEFD47" w14:textId="77777777" w:rsidR="00000000" w:rsidRDefault="00710923">
      <w:pPr>
        <w:pBdr>
          <w:top w:val="single" w:sz="6" w:space="3" w:color="auto"/>
          <w:left w:val="single" w:sz="6" w:space="1" w:color="auto"/>
          <w:bottom w:val="single" w:sz="6" w:space="31" w:color="auto"/>
          <w:right w:val="single" w:sz="6" w:space="1" w:color="auto"/>
        </w:pBdr>
        <w:overflowPunct w:val="0"/>
        <w:autoSpaceDE w:val="0"/>
        <w:autoSpaceDN w:val="0"/>
        <w:adjustRightInd w:val="0"/>
        <w:jc w:val="both"/>
        <w:rPr>
          <w:b/>
          <w:sz w:val="28"/>
          <w:szCs w:val="20"/>
        </w:rPr>
      </w:pPr>
    </w:p>
    <w:p w14:paraId="1ED743DE" w14:textId="77777777" w:rsidR="00000000" w:rsidRDefault="00710923">
      <w:pPr>
        <w:pBdr>
          <w:top w:val="single" w:sz="6" w:space="3" w:color="auto"/>
          <w:left w:val="single" w:sz="6" w:space="1" w:color="auto"/>
          <w:bottom w:val="single" w:sz="6" w:space="31" w:color="auto"/>
          <w:right w:val="single" w:sz="6" w:space="1" w:color="auto"/>
        </w:pBdr>
        <w:overflowPunct w:val="0"/>
        <w:autoSpaceDE w:val="0"/>
        <w:autoSpaceDN w:val="0"/>
        <w:adjustRightInd w:val="0"/>
        <w:jc w:val="both"/>
        <w:rPr>
          <w:b/>
          <w:sz w:val="28"/>
          <w:szCs w:val="20"/>
        </w:rPr>
      </w:pPr>
    </w:p>
    <w:p w14:paraId="43536288" w14:textId="77777777" w:rsidR="00000000" w:rsidRDefault="00710923">
      <w:pPr>
        <w:pBdr>
          <w:top w:val="single" w:sz="6" w:space="3" w:color="auto"/>
          <w:left w:val="single" w:sz="6" w:space="1" w:color="auto"/>
          <w:bottom w:val="single" w:sz="6" w:space="31" w:color="auto"/>
          <w:right w:val="single" w:sz="6" w:space="1" w:color="auto"/>
        </w:pBdr>
        <w:overflowPunct w:val="0"/>
        <w:autoSpaceDE w:val="0"/>
        <w:autoSpaceDN w:val="0"/>
        <w:adjustRightInd w:val="0"/>
        <w:jc w:val="center"/>
        <w:rPr>
          <w:b/>
          <w:sz w:val="28"/>
          <w:szCs w:val="20"/>
        </w:rPr>
      </w:pPr>
      <w:r>
        <w:rPr>
          <w:b/>
          <w:sz w:val="28"/>
        </w:rPr>
        <w:t>Реферат (отработка семинара №7).</w:t>
      </w:r>
    </w:p>
    <w:p w14:paraId="70F7CECC" w14:textId="77777777" w:rsidR="00000000" w:rsidRDefault="00710923">
      <w:pPr>
        <w:pBdr>
          <w:top w:val="single" w:sz="6" w:space="3" w:color="auto"/>
          <w:left w:val="single" w:sz="6" w:space="1" w:color="auto"/>
          <w:bottom w:val="single" w:sz="6" w:space="31" w:color="auto"/>
          <w:right w:val="single" w:sz="6" w:space="1" w:color="auto"/>
        </w:pBdr>
        <w:overflowPunct w:val="0"/>
        <w:autoSpaceDE w:val="0"/>
        <w:autoSpaceDN w:val="0"/>
        <w:adjustRightInd w:val="0"/>
        <w:jc w:val="center"/>
        <w:rPr>
          <w:szCs w:val="20"/>
        </w:rPr>
      </w:pPr>
    </w:p>
    <w:p w14:paraId="6DC56EAE" w14:textId="77777777" w:rsidR="00000000" w:rsidRDefault="00710923">
      <w:pPr>
        <w:pBdr>
          <w:top w:val="single" w:sz="6" w:space="3" w:color="auto"/>
          <w:left w:val="single" w:sz="6" w:space="1" w:color="auto"/>
          <w:bottom w:val="single" w:sz="6" w:space="31" w:color="auto"/>
          <w:right w:val="single" w:sz="6" w:space="1" w:color="auto"/>
        </w:pBdr>
        <w:overflowPunct w:val="0"/>
        <w:autoSpaceDE w:val="0"/>
        <w:autoSpaceDN w:val="0"/>
        <w:adjustRightInd w:val="0"/>
        <w:jc w:val="center"/>
        <w:rPr>
          <w:szCs w:val="20"/>
        </w:rPr>
      </w:pPr>
    </w:p>
    <w:p w14:paraId="4A33EBBE" w14:textId="77777777" w:rsidR="00000000" w:rsidRDefault="00710923">
      <w:pPr>
        <w:pBdr>
          <w:top w:val="single" w:sz="6" w:space="3" w:color="auto"/>
          <w:left w:val="single" w:sz="6" w:space="1" w:color="auto"/>
          <w:bottom w:val="single" w:sz="6" w:space="31" w:color="auto"/>
          <w:right w:val="single" w:sz="6" w:space="1" w:color="auto"/>
        </w:pBdr>
        <w:overflowPunct w:val="0"/>
        <w:autoSpaceDE w:val="0"/>
        <w:autoSpaceDN w:val="0"/>
        <w:adjustRightInd w:val="0"/>
        <w:jc w:val="center"/>
        <w:rPr>
          <w:b/>
          <w:bCs/>
          <w:i/>
          <w:iCs/>
          <w:sz w:val="36"/>
          <w:szCs w:val="20"/>
          <w:u w:val="single"/>
        </w:rPr>
      </w:pPr>
      <w:r>
        <w:rPr>
          <w:b/>
          <w:bCs/>
          <w:i/>
          <w:iCs/>
          <w:sz w:val="36"/>
          <w:szCs w:val="20"/>
          <w:u w:val="single"/>
        </w:rPr>
        <w:t>Первое начало термодинамики.</w:t>
      </w:r>
    </w:p>
    <w:p w14:paraId="44E7AC78" w14:textId="77777777" w:rsidR="00000000" w:rsidRDefault="00710923">
      <w:pPr>
        <w:pBdr>
          <w:top w:val="single" w:sz="6" w:space="3" w:color="auto"/>
          <w:left w:val="single" w:sz="6" w:space="1" w:color="auto"/>
          <w:bottom w:val="single" w:sz="6" w:space="31" w:color="auto"/>
          <w:right w:val="single" w:sz="6" w:space="1" w:color="auto"/>
        </w:pBdr>
        <w:overflowPunct w:val="0"/>
        <w:autoSpaceDE w:val="0"/>
        <w:autoSpaceDN w:val="0"/>
        <w:adjustRightInd w:val="0"/>
        <w:jc w:val="center"/>
        <w:rPr>
          <w:szCs w:val="20"/>
        </w:rPr>
      </w:pPr>
    </w:p>
    <w:p w14:paraId="06D04646" w14:textId="77777777" w:rsidR="00000000" w:rsidRDefault="00710923">
      <w:pPr>
        <w:pBdr>
          <w:top w:val="single" w:sz="6" w:space="3" w:color="auto"/>
          <w:left w:val="single" w:sz="6" w:space="1" w:color="auto"/>
          <w:bottom w:val="single" w:sz="6" w:space="31" w:color="auto"/>
          <w:right w:val="single" w:sz="6" w:space="1" w:color="auto"/>
        </w:pBdr>
        <w:overflowPunct w:val="0"/>
        <w:autoSpaceDE w:val="0"/>
        <w:autoSpaceDN w:val="0"/>
        <w:adjustRightInd w:val="0"/>
        <w:rPr>
          <w:szCs w:val="20"/>
        </w:rPr>
      </w:pPr>
      <w:r>
        <w:br w:type="textWrapping" w:clear="all"/>
      </w:r>
    </w:p>
    <w:p w14:paraId="7F249443" w14:textId="77777777" w:rsidR="00000000" w:rsidRDefault="00710923">
      <w:pPr>
        <w:pBdr>
          <w:top w:val="single" w:sz="6" w:space="3" w:color="auto"/>
          <w:left w:val="single" w:sz="6" w:space="1" w:color="auto"/>
          <w:bottom w:val="single" w:sz="6" w:space="31" w:color="auto"/>
          <w:right w:val="single" w:sz="6" w:space="1" w:color="auto"/>
        </w:pBdr>
        <w:overflowPunct w:val="0"/>
        <w:autoSpaceDE w:val="0"/>
        <w:autoSpaceDN w:val="0"/>
        <w:adjustRightInd w:val="0"/>
        <w:jc w:val="center"/>
        <w:rPr>
          <w:szCs w:val="20"/>
        </w:rPr>
      </w:pPr>
    </w:p>
    <w:p w14:paraId="3958CE51" w14:textId="77777777" w:rsidR="00000000" w:rsidRDefault="00710923">
      <w:pPr>
        <w:pBdr>
          <w:top w:val="single" w:sz="6" w:space="3" w:color="auto"/>
          <w:left w:val="single" w:sz="6" w:space="1" w:color="auto"/>
          <w:bottom w:val="single" w:sz="6" w:space="31" w:color="auto"/>
          <w:right w:val="single" w:sz="6" w:space="1" w:color="auto"/>
        </w:pBdr>
        <w:overflowPunct w:val="0"/>
        <w:autoSpaceDE w:val="0"/>
        <w:autoSpaceDN w:val="0"/>
        <w:adjustRightInd w:val="0"/>
        <w:jc w:val="center"/>
        <w:rPr>
          <w:sz w:val="28"/>
          <w:szCs w:val="20"/>
        </w:rPr>
      </w:pPr>
      <w:r>
        <w:rPr>
          <w:sz w:val="28"/>
        </w:rPr>
        <w:t xml:space="preserve">Выполнил: студент СГЭА факультета </w:t>
      </w:r>
    </w:p>
    <w:p w14:paraId="1EEFDC8F" w14:textId="77777777" w:rsidR="00000000" w:rsidRDefault="00710923">
      <w:pPr>
        <w:pBdr>
          <w:top w:val="single" w:sz="6" w:space="3" w:color="auto"/>
          <w:left w:val="single" w:sz="6" w:space="1" w:color="auto"/>
          <w:bottom w:val="single" w:sz="6" w:space="31" w:color="auto"/>
          <w:right w:val="single" w:sz="6" w:space="1" w:color="auto"/>
        </w:pBdr>
        <w:overflowPunct w:val="0"/>
        <w:autoSpaceDE w:val="0"/>
        <w:autoSpaceDN w:val="0"/>
        <w:adjustRightInd w:val="0"/>
        <w:jc w:val="center"/>
        <w:rPr>
          <w:sz w:val="28"/>
          <w:szCs w:val="20"/>
        </w:rPr>
      </w:pPr>
      <w:r>
        <w:rPr>
          <w:sz w:val="28"/>
        </w:rPr>
        <w:t xml:space="preserve">систем управления  группы </w:t>
      </w:r>
      <w:r>
        <w:rPr>
          <w:sz w:val="28"/>
        </w:rPr>
        <w:t>М.О.-1</w:t>
      </w:r>
    </w:p>
    <w:p w14:paraId="72ED1956" w14:textId="77777777" w:rsidR="00000000" w:rsidRDefault="00710923">
      <w:pPr>
        <w:pBdr>
          <w:top w:val="single" w:sz="6" w:space="3" w:color="auto"/>
          <w:left w:val="single" w:sz="6" w:space="1" w:color="auto"/>
          <w:bottom w:val="single" w:sz="6" w:space="31" w:color="auto"/>
          <w:right w:val="single" w:sz="6" w:space="1" w:color="auto"/>
        </w:pBdr>
        <w:overflowPunct w:val="0"/>
        <w:autoSpaceDE w:val="0"/>
        <w:autoSpaceDN w:val="0"/>
        <w:adjustRightInd w:val="0"/>
        <w:jc w:val="center"/>
        <w:rPr>
          <w:szCs w:val="20"/>
        </w:rPr>
      </w:pPr>
      <w:r>
        <w:rPr>
          <w:sz w:val="28"/>
        </w:rPr>
        <w:t xml:space="preserve">1 курса Манагаров Р.И.     </w:t>
      </w:r>
    </w:p>
    <w:p w14:paraId="0CF1EBB6" w14:textId="77777777" w:rsidR="00000000" w:rsidRDefault="00710923">
      <w:pPr>
        <w:pBdr>
          <w:top w:val="single" w:sz="6" w:space="3" w:color="auto"/>
          <w:left w:val="single" w:sz="6" w:space="1" w:color="auto"/>
          <w:bottom w:val="single" w:sz="6" w:space="31" w:color="auto"/>
          <w:right w:val="single" w:sz="6" w:space="1" w:color="auto"/>
        </w:pBdr>
        <w:overflowPunct w:val="0"/>
        <w:autoSpaceDE w:val="0"/>
        <w:autoSpaceDN w:val="0"/>
        <w:adjustRightInd w:val="0"/>
        <w:jc w:val="center"/>
      </w:pPr>
      <w:r>
        <w:t xml:space="preserve">Проверил: Мирошников Юрий Фёдорович        </w:t>
      </w:r>
    </w:p>
    <w:p w14:paraId="37EC5526" w14:textId="77777777" w:rsidR="00000000" w:rsidRDefault="00710923">
      <w:pPr>
        <w:pBdr>
          <w:top w:val="single" w:sz="6" w:space="3" w:color="auto"/>
          <w:left w:val="single" w:sz="6" w:space="1" w:color="auto"/>
          <w:bottom w:val="single" w:sz="6" w:space="31" w:color="auto"/>
          <w:right w:val="single" w:sz="6" w:space="1" w:color="auto"/>
        </w:pBdr>
        <w:overflowPunct w:val="0"/>
        <w:autoSpaceDE w:val="0"/>
        <w:autoSpaceDN w:val="0"/>
        <w:adjustRightInd w:val="0"/>
        <w:jc w:val="center"/>
        <w:rPr>
          <w:szCs w:val="20"/>
        </w:rPr>
      </w:pPr>
    </w:p>
    <w:p w14:paraId="008B56D8" w14:textId="77777777" w:rsidR="00000000" w:rsidRDefault="00710923">
      <w:pPr>
        <w:pBdr>
          <w:top w:val="single" w:sz="6" w:space="3" w:color="auto"/>
          <w:left w:val="single" w:sz="6" w:space="1" w:color="auto"/>
          <w:bottom w:val="single" w:sz="6" w:space="31" w:color="auto"/>
          <w:right w:val="single" w:sz="6" w:space="1" w:color="auto"/>
        </w:pBdr>
        <w:overflowPunct w:val="0"/>
        <w:autoSpaceDE w:val="0"/>
        <w:autoSpaceDN w:val="0"/>
        <w:adjustRightInd w:val="0"/>
        <w:jc w:val="center"/>
        <w:rPr>
          <w:szCs w:val="20"/>
        </w:rPr>
      </w:pPr>
    </w:p>
    <w:p w14:paraId="7C8F4D3E" w14:textId="77777777" w:rsidR="00000000" w:rsidRDefault="00710923">
      <w:pPr>
        <w:pBdr>
          <w:top w:val="single" w:sz="6" w:space="3" w:color="auto"/>
          <w:left w:val="single" w:sz="6" w:space="1" w:color="auto"/>
          <w:bottom w:val="single" w:sz="6" w:space="31" w:color="auto"/>
          <w:right w:val="single" w:sz="6" w:space="1" w:color="auto"/>
        </w:pBdr>
        <w:overflowPunct w:val="0"/>
        <w:autoSpaceDE w:val="0"/>
        <w:autoSpaceDN w:val="0"/>
        <w:adjustRightInd w:val="0"/>
        <w:jc w:val="center"/>
        <w:rPr>
          <w:szCs w:val="20"/>
        </w:rPr>
      </w:pPr>
    </w:p>
    <w:p w14:paraId="20934D3F" w14:textId="77777777" w:rsidR="00000000" w:rsidRDefault="00710923">
      <w:pPr>
        <w:pBdr>
          <w:top w:val="single" w:sz="6" w:space="3" w:color="auto"/>
          <w:left w:val="single" w:sz="6" w:space="1" w:color="auto"/>
          <w:bottom w:val="single" w:sz="6" w:space="31" w:color="auto"/>
          <w:right w:val="single" w:sz="6" w:space="1" w:color="auto"/>
        </w:pBdr>
        <w:overflowPunct w:val="0"/>
        <w:autoSpaceDE w:val="0"/>
        <w:autoSpaceDN w:val="0"/>
        <w:adjustRightInd w:val="0"/>
        <w:jc w:val="center"/>
        <w:rPr>
          <w:szCs w:val="20"/>
        </w:rPr>
      </w:pPr>
    </w:p>
    <w:p w14:paraId="4E07235B" w14:textId="77777777" w:rsidR="00000000" w:rsidRDefault="00710923">
      <w:pPr>
        <w:pBdr>
          <w:top w:val="single" w:sz="6" w:space="3" w:color="auto"/>
          <w:left w:val="single" w:sz="6" w:space="1" w:color="auto"/>
          <w:bottom w:val="single" w:sz="6" w:space="31" w:color="auto"/>
          <w:right w:val="single" w:sz="6" w:space="1" w:color="auto"/>
        </w:pBdr>
        <w:overflowPunct w:val="0"/>
        <w:autoSpaceDE w:val="0"/>
        <w:autoSpaceDN w:val="0"/>
        <w:adjustRightInd w:val="0"/>
        <w:jc w:val="center"/>
        <w:rPr>
          <w:szCs w:val="20"/>
        </w:rPr>
      </w:pPr>
    </w:p>
    <w:p w14:paraId="02E4401D" w14:textId="77777777" w:rsidR="00000000" w:rsidRDefault="00710923">
      <w:pPr>
        <w:pBdr>
          <w:top w:val="single" w:sz="6" w:space="3" w:color="auto"/>
          <w:left w:val="single" w:sz="6" w:space="1" w:color="auto"/>
          <w:bottom w:val="single" w:sz="6" w:space="31" w:color="auto"/>
          <w:right w:val="single" w:sz="6" w:space="1" w:color="auto"/>
        </w:pBdr>
        <w:overflowPunct w:val="0"/>
        <w:autoSpaceDE w:val="0"/>
        <w:autoSpaceDN w:val="0"/>
        <w:adjustRightInd w:val="0"/>
        <w:jc w:val="center"/>
        <w:rPr>
          <w:szCs w:val="20"/>
        </w:rPr>
      </w:pPr>
    </w:p>
    <w:p w14:paraId="097C5B26" w14:textId="77777777" w:rsidR="00000000" w:rsidRDefault="00710923">
      <w:pPr>
        <w:pBdr>
          <w:top w:val="single" w:sz="6" w:space="3" w:color="auto"/>
          <w:left w:val="single" w:sz="6" w:space="1" w:color="auto"/>
          <w:bottom w:val="single" w:sz="6" w:space="31" w:color="auto"/>
          <w:right w:val="single" w:sz="6" w:space="1" w:color="auto"/>
        </w:pBdr>
        <w:overflowPunct w:val="0"/>
        <w:autoSpaceDE w:val="0"/>
        <w:autoSpaceDN w:val="0"/>
        <w:adjustRightInd w:val="0"/>
        <w:jc w:val="center"/>
        <w:rPr>
          <w:szCs w:val="20"/>
        </w:rPr>
      </w:pPr>
    </w:p>
    <w:p w14:paraId="02C186A5" w14:textId="77777777" w:rsidR="00000000" w:rsidRDefault="00710923">
      <w:pPr>
        <w:pBdr>
          <w:top w:val="single" w:sz="6" w:space="3" w:color="auto"/>
          <w:left w:val="single" w:sz="6" w:space="1" w:color="auto"/>
          <w:bottom w:val="single" w:sz="6" w:space="31" w:color="auto"/>
          <w:right w:val="single" w:sz="6" w:space="1" w:color="auto"/>
        </w:pBdr>
        <w:overflowPunct w:val="0"/>
        <w:autoSpaceDE w:val="0"/>
        <w:autoSpaceDN w:val="0"/>
        <w:adjustRightInd w:val="0"/>
        <w:jc w:val="center"/>
        <w:rPr>
          <w:szCs w:val="20"/>
        </w:rPr>
      </w:pPr>
    </w:p>
    <w:p w14:paraId="55571723" w14:textId="77777777" w:rsidR="00000000" w:rsidRDefault="00710923">
      <w:pPr>
        <w:pBdr>
          <w:top w:val="single" w:sz="6" w:space="3" w:color="auto"/>
          <w:left w:val="single" w:sz="6" w:space="1" w:color="auto"/>
          <w:bottom w:val="single" w:sz="6" w:space="31" w:color="auto"/>
          <w:right w:val="single" w:sz="6" w:space="1" w:color="auto"/>
        </w:pBdr>
        <w:overflowPunct w:val="0"/>
        <w:autoSpaceDE w:val="0"/>
        <w:autoSpaceDN w:val="0"/>
        <w:adjustRightInd w:val="0"/>
        <w:jc w:val="center"/>
        <w:rPr>
          <w:b/>
          <w:sz w:val="16"/>
          <w:szCs w:val="20"/>
        </w:rPr>
      </w:pPr>
      <w:r>
        <w:rPr>
          <w:b/>
          <w:sz w:val="16"/>
        </w:rPr>
        <w:t>Самара 2002</w:t>
      </w:r>
    </w:p>
    <w:p w14:paraId="091F74F0" w14:textId="77777777" w:rsidR="00000000" w:rsidRDefault="00710923">
      <w:pPr>
        <w:spacing w:line="360" w:lineRule="auto"/>
        <w:ind w:firstLine="720"/>
        <w:jc w:val="both"/>
        <w:rPr>
          <w:u w:val="single"/>
        </w:rPr>
      </w:pPr>
    </w:p>
    <w:p w14:paraId="16D5C8E6" w14:textId="77777777" w:rsidR="00000000" w:rsidRDefault="00710923">
      <w:pPr>
        <w:spacing w:line="360" w:lineRule="auto"/>
        <w:ind w:firstLine="720"/>
        <w:jc w:val="both"/>
        <w:rPr>
          <w:u w:val="single"/>
        </w:rPr>
      </w:pPr>
    </w:p>
    <w:p w14:paraId="2288CB64" w14:textId="77777777" w:rsidR="00000000" w:rsidRDefault="00710923">
      <w:pPr>
        <w:spacing w:line="360" w:lineRule="auto"/>
        <w:ind w:firstLine="720"/>
        <w:jc w:val="both"/>
        <w:rPr>
          <w:u w:val="single"/>
        </w:rPr>
      </w:pPr>
    </w:p>
    <w:p w14:paraId="74EF78C4" w14:textId="77777777" w:rsidR="00000000" w:rsidRDefault="00710923">
      <w:pPr>
        <w:spacing w:line="360" w:lineRule="auto"/>
        <w:ind w:firstLine="720"/>
        <w:jc w:val="both"/>
        <w:rPr>
          <w:u w:val="single"/>
        </w:rPr>
      </w:pPr>
    </w:p>
    <w:p w14:paraId="21F8F54F" w14:textId="77777777" w:rsidR="00000000" w:rsidRDefault="00710923">
      <w:pPr>
        <w:spacing w:line="360" w:lineRule="auto"/>
        <w:ind w:firstLine="720"/>
        <w:jc w:val="both"/>
        <w:rPr>
          <w:u w:val="single"/>
        </w:rPr>
      </w:pPr>
    </w:p>
    <w:p w14:paraId="66E7A626" w14:textId="77777777" w:rsidR="00000000" w:rsidRDefault="00710923">
      <w:pPr>
        <w:spacing w:line="360" w:lineRule="auto"/>
        <w:ind w:firstLine="720"/>
        <w:jc w:val="both"/>
        <w:rPr>
          <w:u w:val="single"/>
        </w:rPr>
      </w:pPr>
    </w:p>
    <w:p w14:paraId="5FDDE076" w14:textId="77777777" w:rsidR="00000000" w:rsidRDefault="00710923">
      <w:pPr>
        <w:spacing w:line="360" w:lineRule="auto"/>
        <w:ind w:firstLine="720"/>
        <w:jc w:val="both"/>
        <w:rPr>
          <w:u w:val="single"/>
        </w:rPr>
      </w:pPr>
    </w:p>
    <w:p w14:paraId="5DF8F4D8" w14:textId="77777777" w:rsidR="00000000" w:rsidRDefault="00710923">
      <w:pPr>
        <w:spacing w:line="360" w:lineRule="auto"/>
        <w:ind w:firstLine="720"/>
        <w:jc w:val="both"/>
        <w:rPr>
          <w:u w:val="single"/>
        </w:rPr>
      </w:pPr>
    </w:p>
    <w:p w14:paraId="32D5E47A" w14:textId="77777777" w:rsidR="00000000" w:rsidRDefault="00710923">
      <w:pPr>
        <w:spacing w:line="360" w:lineRule="auto"/>
        <w:ind w:firstLine="720"/>
        <w:jc w:val="both"/>
        <w:rPr>
          <w:u w:val="single"/>
        </w:rPr>
      </w:pPr>
    </w:p>
    <w:p w14:paraId="52AAE646" w14:textId="77777777" w:rsidR="00000000" w:rsidRDefault="00710923">
      <w:pPr>
        <w:spacing w:line="360" w:lineRule="auto"/>
        <w:ind w:firstLine="720"/>
        <w:jc w:val="both"/>
        <w:rPr>
          <w:u w:val="single"/>
        </w:rPr>
      </w:pPr>
    </w:p>
    <w:p w14:paraId="0150EFFD" w14:textId="77777777" w:rsidR="00000000" w:rsidRDefault="00710923">
      <w:pPr>
        <w:spacing w:line="360" w:lineRule="auto"/>
        <w:ind w:firstLine="720"/>
        <w:jc w:val="both"/>
        <w:rPr>
          <w:u w:val="single"/>
        </w:rPr>
      </w:pPr>
    </w:p>
    <w:p w14:paraId="1913673F" w14:textId="77777777" w:rsidR="00000000" w:rsidRDefault="00710923">
      <w:pPr>
        <w:spacing w:line="360" w:lineRule="auto"/>
        <w:ind w:firstLine="720"/>
        <w:jc w:val="both"/>
        <w:rPr>
          <w:u w:val="single"/>
        </w:rPr>
      </w:pPr>
    </w:p>
    <w:p w14:paraId="186CA76B" w14:textId="77777777" w:rsidR="00000000" w:rsidRDefault="00710923">
      <w:pPr>
        <w:pStyle w:val="3"/>
      </w:pPr>
    </w:p>
    <w:p w14:paraId="1B5F7673" w14:textId="77777777" w:rsidR="00000000" w:rsidRDefault="00710923">
      <w:r>
        <w:lastRenderedPageBreak/>
        <w:t>Закон представляет формулировку принципа сохранения энергии для термодинамических</w:t>
      </w:r>
    </w:p>
    <w:p w14:paraId="384FC8F2" w14:textId="77777777" w:rsidR="00000000" w:rsidRDefault="00710923">
      <w:r>
        <w:t xml:space="preserve">систем. Он формулируется следующим образом: </w:t>
      </w:r>
    </w:p>
    <w:p w14:paraId="67DCBFB8" w14:textId="77777777" w:rsidR="00000000" w:rsidRDefault="00710923">
      <w:r>
        <w:rPr>
          <w:i/>
          <w:iCs/>
        </w:rPr>
        <w:t>При переходе сист</w:t>
      </w:r>
      <w:r>
        <w:rPr>
          <w:i/>
          <w:iCs/>
        </w:rPr>
        <w:t>емы из состояния A в состояние B сумма работы и теплоты, полученных системой от окружающей среды, определяется только состояниями A и B; эта сумма не зависит от того, каким способом осуществляется переход из A в B</w:t>
      </w:r>
      <w:r>
        <w:t xml:space="preserve">. </w:t>
      </w:r>
    </w:p>
    <w:p w14:paraId="1AB3E93C" w14:textId="77777777" w:rsidR="00000000" w:rsidRDefault="00710923">
      <w:r>
        <w:t>Это означает, что существует такая велич</w:t>
      </w:r>
      <w:r>
        <w:t xml:space="preserve">ина </w:t>
      </w:r>
      <w:r>
        <w:rPr>
          <w:i/>
          <w:iCs/>
          <w:color w:val="A52A2A"/>
        </w:rPr>
        <w:t>E</w:t>
      </w:r>
      <w:r>
        <w:t xml:space="preserve">, характеризующая внутреннее состояние системы, что разность ее значений в состояниях </w:t>
      </w:r>
      <w:r>
        <w:rPr>
          <w:i/>
          <w:iCs/>
          <w:color w:val="A52A2A"/>
        </w:rPr>
        <w:t>A</w:t>
      </w:r>
      <w:r>
        <w:t xml:space="preserve"> и </w:t>
      </w:r>
      <w:r>
        <w:rPr>
          <w:i/>
          <w:iCs/>
          <w:color w:val="A52A2A"/>
        </w:rPr>
        <w:t>B</w:t>
      </w:r>
      <w:r>
        <w:t xml:space="preserve"> определяется соотношением </w:t>
      </w:r>
    </w:p>
    <w:tbl>
      <w:tblPr>
        <w:tblW w:w="5000" w:type="pct"/>
        <w:jc w:val="both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383"/>
        <w:gridCol w:w="972"/>
      </w:tblGrid>
      <w:tr w:rsidR="00000000" w14:paraId="1BD4D72B" w14:textId="77777777">
        <w:trPr>
          <w:tblCellSpacing w:w="15" w:type="dxa"/>
          <w:jc w:val="both"/>
        </w:trPr>
        <w:tc>
          <w:tcPr>
            <w:tcW w:w="0" w:type="auto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</w:tcPr>
          <w:p w14:paraId="03077226" w14:textId="77777777" w:rsidR="00000000" w:rsidRDefault="00710923">
            <w:pPr>
              <w:rPr>
                <w:sz w:val="38"/>
                <w:szCs w:val="38"/>
                <w:lang w:val="en-US"/>
              </w:rPr>
            </w:pPr>
            <w:r>
              <w:rPr>
                <w:i/>
                <w:iCs/>
                <w:color w:val="A52A2A"/>
                <w:sz w:val="42"/>
                <w:szCs w:val="42"/>
                <w:lang w:val="en-US"/>
              </w:rPr>
              <w:t>E</w:t>
            </w:r>
            <w:r>
              <w:rPr>
                <w:i/>
                <w:iCs/>
                <w:color w:val="A52A2A"/>
                <w:sz w:val="38"/>
                <w:szCs w:val="38"/>
                <w:vertAlign w:val="subscript"/>
                <w:lang w:val="en-US"/>
              </w:rPr>
              <w:t>B</w:t>
            </w:r>
            <w:r>
              <w:rPr>
                <w:color w:val="A52A2A"/>
                <w:sz w:val="42"/>
                <w:szCs w:val="42"/>
                <w:lang w:val="en-US"/>
              </w:rPr>
              <w:t>–</w:t>
            </w:r>
            <w:r>
              <w:rPr>
                <w:i/>
                <w:iCs/>
                <w:color w:val="A52A2A"/>
                <w:sz w:val="42"/>
                <w:szCs w:val="42"/>
                <w:lang w:val="en-US"/>
              </w:rPr>
              <w:t>E</w:t>
            </w:r>
            <w:r>
              <w:rPr>
                <w:i/>
                <w:iCs/>
                <w:color w:val="A52A2A"/>
                <w:sz w:val="38"/>
                <w:szCs w:val="38"/>
                <w:vertAlign w:val="subscript"/>
                <w:lang w:val="en-US"/>
              </w:rPr>
              <w:t>A</w:t>
            </w:r>
            <w:r>
              <w:rPr>
                <w:color w:val="A52A2A"/>
                <w:sz w:val="42"/>
                <w:szCs w:val="42"/>
                <w:lang w:val="en-US"/>
              </w:rPr>
              <w:t> = </w:t>
            </w:r>
            <w:r>
              <w:rPr>
                <w:i/>
                <w:iCs/>
                <w:color w:val="A52A2A"/>
                <w:sz w:val="42"/>
                <w:szCs w:val="42"/>
                <w:lang w:val="en-US"/>
              </w:rPr>
              <w:t>Q</w:t>
            </w:r>
            <w:r>
              <w:rPr>
                <w:color w:val="A52A2A"/>
                <w:sz w:val="42"/>
                <w:szCs w:val="42"/>
                <w:lang w:val="en-US"/>
              </w:rPr>
              <w:t>–</w:t>
            </w:r>
            <w:r>
              <w:rPr>
                <w:i/>
                <w:iCs/>
                <w:color w:val="A52A2A"/>
                <w:sz w:val="42"/>
                <w:szCs w:val="42"/>
                <w:lang w:val="en-US"/>
              </w:rPr>
              <w:t>L</w:t>
            </w:r>
            <w:r>
              <w:rPr>
                <w:color w:val="A52A2A"/>
                <w:sz w:val="42"/>
                <w:szCs w:val="42"/>
                <w:lang w:val="en-US"/>
              </w:rPr>
              <w:t> ,</w:t>
            </w:r>
          </w:p>
        </w:tc>
        <w:tc>
          <w:tcPr>
            <w:tcW w:w="500" w:type="pct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</w:tcPr>
          <w:p w14:paraId="4FB2DCFE" w14:textId="77777777" w:rsidR="00000000" w:rsidRDefault="0071092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(1)</w:t>
            </w:r>
          </w:p>
        </w:tc>
      </w:tr>
    </w:tbl>
    <w:p w14:paraId="4F4F3D66" w14:textId="77777777" w:rsidR="00000000" w:rsidRDefault="00710923">
      <w:r>
        <w:t xml:space="preserve">где </w:t>
      </w:r>
      <w:r>
        <w:rPr>
          <w:color w:val="A52A2A"/>
        </w:rPr>
        <w:t>(–</w:t>
      </w:r>
      <w:r>
        <w:rPr>
          <w:i/>
          <w:iCs/>
          <w:color w:val="A52A2A"/>
        </w:rPr>
        <w:t>L</w:t>
      </w:r>
      <w:r>
        <w:rPr>
          <w:color w:val="A52A2A"/>
        </w:rPr>
        <w:t>)</w:t>
      </w:r>
      <w:r>
        <w:t xml:space="preserve"> – работа, совершенная средой над системой, а </w:t>
      </w:r>
      <w:r>
        <w:rPr>
          <w:i/>
          <w:iCs/>
          <w:color w:val="A52A2A"/>
        </w:rPr>
        <w:t>Q</w:t>
      </w:r>
      <w:r>
        <w:t xml:space="preserve"> – количество тепла, полученное системой от окружающей сре</w:t>
      </w:r>
      <w:r>
        <w:t xml:space="preserve">ды (количество энергии, передаваемое системе термическим образом, т.е. в форме, отличной от работы). </w:t>
      </w:r>
      <w:r>
        <w:br/>
        <w:t xml:space="preserve">Величина </w:t>
      </w:r>
      <w:r>
        <w:rPr>
          <w:i/>
          <w:iCs/>
          <w:color w:val="A52A2A"/>
        </w:rPr>
        <w:t>E</w:t>
      </w:r>
      <w:r>
        <w:t xml:space="preserve"> называется </w:t>
      </w:r>
      <w:r>
        <w:rPr>
          <w:i/>
          <w:iCs/>
        </w:rPr>
        <w:t>внутренней энергией</w:t>
      </w:r>
      <w:r>
        <w:t xml:space="preserve"> системы. </w:t>
      </w:r>
    </w:p>
    <w:p w14:paraId="2DF35569" w14:textId="77777777" w:rsidR="00000000" w:rsidRDefault="00710923">
      <w:r>
        <w:t xml:space="preserve">Для бесконечно малого изменения состояния </w:t>
      </w:r>
    </w:p>
    <w:tbl>
      <w:tblPr>
        <w:tblW w:w="5000" w:type="pct"/>
        <w:jc w:val="both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383"/>
        <w:gridCol w:w="972"/>
      </w:tblGrid>
      <w:tr w:rsidR="00000000" w14:paraId="3BD368D3" w14:textId="77777777">
        <w:trPr>
          <w:tblCellSpacing w:w="15" w:type="dxa"/>
          <w:jc w:val="both"/>
        </w:trPr>
        <w:tc>
          <w:tcPr>
            <w:tcW w:w="0" w:type="auto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</w:tcPr>
          <w:p w14:paraId="6B207170" w14:textId="77777777" w:rsidR="00000000" w:rsidRDefault="00710923">
            <w:pPr>
              <w:rPr>
                <w:sz w:val="38"/>
                <w:szCs w:val="38"/>
                <w:lang w:val="en-US"/>
              </w:rPr>
            </w:pPr>
            <w:r>
              <w:rPr>
                <w:i/>
                <w:iCs/>
                <w:color w:val="A52A2A"/>
                <w:sz w:val="42"/>
                <w:szCs w:val="42"/>
                <w:lang w:val="en-US"/>
              </w:rPr>
              <w:t>dE</w:t>
            </w:r>
            <w:r>
              <w:rPr>
                <w:color w:val="A52A2A"/>
                <w:sz w:val="42"/>
                <w:szCs w:val="42"/>
                <w:lang w:val="en-US"/>
              </w:rPr>
              <w:t> = </w:t>
            </w:r>
            <w:r>
              <w:rPr>
                <w:i/>
                <w:iCs/>
                <w:color w:val="A52A2A"/>
                <w:sz w:val="42"/>
                <w:szCs w:val="42"/>
              </w:rPr>
              <w:t>δ</w:t>
            </w:r>
            <w:r>
              <w:rPr>
                <w:color w:val="A52A2A"/>
                <w:sz w:val="42"/>
                <w:szCs w:val="42"/>
                <w:lang w:val="en-US"/>
              </w:rPr>
              <w:t> </w:t>
            </w:r>
            <w:r>
              <w:rPr>
                <w:i/>
                <w:iCs/>
                <w:color w:val="A52A2A"/>
                <w:sz w:val="42"/>
                <w:szCs w:val="42"/>
                <w:lang w:val="en-US"/>
              </w:rPr>
              <w:t>Q</w:t>
            </w:r>
            <w:r>
              <w:rPr>
                <w:color w:val="A52A2A"/>
                <w:sz w:val="42"/>
                <w:szCs w:val="42"/>
                <w:lang w:val="en-US"/>
              </w:rPr>
              <w:t>–</w:t>
            </w:r>
            <w:r>
              <w:rPr>
                <w:i/>
                <w:iCs/>
                <w:color w:val="A52A2A"/>
                <w:sz w:val="42"/>
                <w:szCs w:val="42"/>
              </w:rPr>
              <w:t>δ</w:t>
            </w:r>
            <w:r>
              <w:rPr>
                <w:color w:val="A52A2A"/>
                <w:sz w:val="42"/>
                <w:szCs w:val="42"/>
                <w:lang w:val="en-US"/>
              </w:rPr>
              <w:t> </w:t>
            </w:r>
            <w:r>
              <w:rPr>
                <w:i/>
                <w:iCs/>
                <w:color w:val="A52A2A"/>
                <w:sz w:val="42"/>
                <w:szCs w:val="42"/>
                <w:lang w:val="en-US"/>
              </w:rPr>
              <w:t>L</w:t>
            </w:r>
            <w:r>
              <w:rPr>
                <w:color w:val="A52A2A"/>
                <w:sz w:val="42"/>
                <w:szCs w:val="42"/>
                <w:lang w:val="en-US"/>
              </w:rPr>
              <w:t> ,</w:t>
            </w:r>
          </w:p>
        </w:tc>
        <w:tc>
          <w:tcPr>
            <w:tcW w:w="500" w:type="pct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</w:tcPr>
          <w:p w14:paraId="56ACBCCA" w14:textId="77777777" w:rsidR="00000000" w:rsidRDefault="00710923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</w:rPr>
              <w:t>(2)</w:t>
            </w:r>
          </w:p>
        </w:tc>
      </w:tr>
    </w:tbl>
    <w:p w14:paraId="38693F85" w14:textId="77777777" w:rsidR="00000000" w:rsidRDefault="00710923">
      <w:r>
        <w:t xml:space="preserve">или, используя выражение для </w:t>
      </w:r>
      <w:r>
        <w:rPr>
          <w:i/>
          <w:iCs/>
          <w:color w:val="A52A2A"/>
        </w:rPr>
        <w:t>δ</w:t>
      </w:r>
      <w:r>
        <w:rPr>
          <w:color w:val="A52A2A"/>
        </w:rPr>
        <w:t> </w:t>
      </w:r>
      <w:r>
        <w:rPr>
          <w:i/>
          <w:iCs/>
          <w:color w:val="A52A2A"/>
        </w:rPr>
        <w:t>L</w:t>
      </w:r>
      <w:r>
        <w:t xml:space="preserve">, </w:t>
      </w:r>
    </w:p>
    <w:tbl>
      <w:tblPr>
        <w:tblW w:w="5000" w:type="pct"/>
        <w:jc w:val="both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383"/>
        <w:gridCol w:w="972"/>
      </w:tblGrid>
      <w:tr w:rsidR="00000000" w14:paraId="0F97DB6E" w14:textId="77777777">
        <w:trPr>
          <w:tblCellSpacing w:w="15" w:type="dxa"/>
          <w:jc w:val="both"/>
        </w:trPr>
        <w:tc>
          <w:tcPr>
            <w:tcW w:w="0" w:type="auto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</w:tcPr>
          <w:p w14:paraId="38B69521" w14:textId="77777777" w:rsidR="00000000" w:rsidRDefault="00710923">
            <w:pPr>
              <w:rPr>
                <w:sz w:val="38"/>
                <w:szCs w:val="38"/>
                <w:lang w:val="en-US"/>
              </w:rPr>
            </w:pPr>
            <w:r>
              <w:rPr>
                <w:i/>
                <w:iCs/>
                <w:color w:val="A52A2A"/>
                <w:sz w:val="42"/>
                <w:szCs w:val="42"/>
                <w:lang w:val="en-US"/>
              </w:rPr>
              <w:t>dE</w:t>
            </w:r>
            <w:r>
              <w:rPr>
                <w:color w:val="A52A2A"/>
                <w:sz w:val="42"/>
                <w:szCs w:val="42"/>
                <w:lang w:val="en-US"/>
              </w:rPr>
              <w:t> =</w:t>
            </w:r>
            <w:r>
              <w:rPr>
                <w:color w:val="A52A2A"/>
                <w:sz w:val="42"/>
                <w:szCs w:val="42"/>
                <w:lang w:val="en-US"/>
              </w:rPr>
              <w:t> </w:t>
            </w:r>
            <w:r>
              <w:rPr>
                <w:i/>
                <w:iCs/>
                <w:color w:val="A52A2A"/>
                <w:sz w:val="42"/>
                <w:szCs w:val="42"/>
              </w:rPr>
              <w:t>δ</w:t>
            </w:r>
            <w:r>
              <w:rPr>
                <w:color w:val="A52A2A"/>
                <w:sz w:val="42"/>
                <w:szCs w:val="42"/>
                <w:lang w:val="en-US"/>
              </w:rPr>
              <w:t> </w:t>
            </w:r>
            <w:r>
              <w:rPr>
                <w:i/>
                <w:iCs/>
                <w:color w:val="A52A2A"/>
                <w:sz w:val="42"/>
                <w:szCs w:val="42"/>
                <w:lang w:val="en-US"/>
              </w:rPr>
              <w:t>Q</w:t>
            </w:r>
            <w:r>
              <w:rPr>
                <w:color w:val="A52A2A"/>
                <w:sz w:val="42"/>
                <w:szCs w:val="42"/>
                <w:lang w:val="en-US"/>
              </w:rPr>
              <w:t>–</w:t>
            </w:r>
            <w:r>
              <w:rPr>
                <w:i/>
                <w:iCs/>
                <w:color w:val="A52A2A"/>
                <w:sz w:val="42"/>
                <w:szCs w:val="42"/>
                <w:lang w:val="en-US"/>
              </w:rPr>
              <w:t>PdV</w:t>
            </w:r>
            <w:r>
              <w:rPr>
                <w:color w:val="A52A2A"/>
                <w:sz w:val="42"/>
                <w:szCs w:val="42"/>
                <w:lang w:val="en-US"/>
              </w:rPr>
              <w:t> .</w:t>
            </w:r>
          </w:p>
        </w:tc>
        <w:tc>
          <w:tcPr>
            <w:tcW w:w="500" w:type="pct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</w:tcPr>
          <w:p w14:paraId="4F83D539" w14:textId="77777777" w:rsidR="00000000" w:rsidRDefault="0071092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(3)</w:t>
            </w:r>
          </w:p>
        </w:tc>
      </w:tr>
    </w:tbl>
    <w:p w14:paraId="4FC9B7C4" w14:textId="77777777" w:rsidR="00000000" w:rsidRDefault="00710923">
      <w:r>
        <w:t>Таким образом, изменение внутренней энергии системы равно сумме полученного тепла и совершенной над системой работы. (1)</w:t>
      </w:r>
    </w:p>
    <w:p w14:paraId="089BCBE0" w14:textId="77777777" w:rsidR="00000000" w:rsidRDefault="00710923">
      <w:r>
        <w:rPr>
          <w:b/>
          <w:bCs/>
        </w:rPr>
        <w:t>Пример:</w:t>
      </w:r>
      <w:r>
        <w:t xml:space="preserve"> Рассмотрим систему, состоящую из определенного количества воды в сосуде. Энергию системы можно увеличить двумя </w:t>
      </w:r>
      <w:r>
        <w:t xml:space="preserve">путями. Первый: можно нагревать сосуд на огне. При этом объем воды почти не увеличивается, т.е. </w:t>
      </w:r>
      <w:r>
        <w:rPr>
          <w:i/>
          <w:iCs/>
          <w:color w:val="A52A2A"/>
        </w:rPr>
        <w:t>dV</w:t>
      </w:r>
      <w:r>
        <w:rPr>
          <w:color w:val="A52A2A"/>
        </w:rPr>
        <w:t> = 0</w:t>
      </w:r>
      <w:r>
        <w:t xml:space="preserve"> и, следовательно, работа не производится. Второй путь: опустим в воду установку с вращающимися лопастями и путем трения увеличим температуру воды до того</w:t>
      </w:r>
      <w:r>
        <w:t xml:space="preserve"> же значения, что и в первом случае. Конечные состояния системы и приращения ее энергии в обоих случаях одни и те же, но во втором случае увеличение энергии обусловлено работой. </w:t>
      </w:r>
    </w:p>
    <w:p w14:paraId="5BE8F28A" w14:textId="77777777" w:rsidR="00000000" w:rsidRDefault="00710923">
      <w:r>
        <w:t>Эквивалентность теплоты и механической работы становится особенно ясной, если</w:t>
      </w:r>
      <w:r>
        <w:t xml:space="preserve"> рассмотреть циклический процесс. Так как начальное и конечное состояния цикла одинаковы, то изменение энергии равно нулю </w:t>
      </w:r>
      <w:r>
        <w:rPr>
          <w:color w:val="A52A2A"/>
        </w:rPr>
        <w:t>(</w:t>
      </w:r>
      <w:r>
        <w:rPr>
          <w:i/>
          <w:iCs/>
          <w:color w:val="A52A2A"/>
        </w:rPr>
        <w:t>E</w:t>
      </w:r>
      <w:r>
        <w:rPr>
          <w:i/>
          <w:iCs/>
          <w:color w:val="A52A2A"/>
          <w:sz w:val="38"/>
          <w:szCs w:val="38"/>
          <w:vertAlign w:val="subscript"/>
        </w:rPr>
        <w:t>A</w:t>
      </w:r>
      <w:r>
        <w:rPr>
          <w:color w:val="A52A2A"/>
        </w:rPr>
        <w:t> = </w:t>
      </w:r>
      <w:r>
        <w:rPr>
          <w:i/>
          <w:iCs/>
          <w:color w:val="A52A2A"/>
        </w:rPr>
        <w:t>E</w:t>
      </w:r>
      <w:r>
        <w:rPr>
          <w:i/>
          <w:iCs/>
          <w:color w:val="A52A2A"/>
          <w:sz w:val="38"/>
          <w:szCs w:val="38"/>
          <w:vertAlign w:val="subscript"/>
        </w:rPr>
        <w:t>B</w:t>
      </w:r>
      <w:r>
        <w:rPr>
          <w:color w:val="A52A2A"/>
        </w:rPr>
        <w:t>)</w:t>
      </w:r>
      <w:r>
        <w:t xml:space="preserve"> и, следовательно, </w:t>
      </w:r>
    </w:p>
    <w:tbl>
      <w:tblPr>
        <w:tblW w:w="5000" w:type="pct"/>
        <w:jc w:val="both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383"/>
        <w:gridCol w:w="972"/>
      </w:tblGrid>
      <w:tr w:rsidR="00000000" w14:paraId="178E4006" w14:textId="77777777">
        <w:trPr>
          <w:tblCellSpacing w:w="15" w:type="dxa"/>
          <w:jc w:val="both"/>
        </w:trPr>
        <w:tc>
          <w:tcPr>
            <w:tcW w:w="0" w:type="auto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</w:tcPr>
          <w:p w14:paraId="12AD91BF" w14:textId="77777777" w:rsidR="00000000" w:rsidRDefault="00710923">
            <w:pPr>
              <w:rPr>
                <w:sz w:val="38"/>
                <w:szCs w:val="38"/>
              </w:rPr>
            </w:pPr>
            <w:r>
              <w:rPr>
                <w:i/>
                <w:iCs/>
                <w:color w:val="A52A2A"/>
                <w:sz w:val="42"/>
                <w:szCs w:val="42"/>
              </w:rPr>
              <w:t>L</w:t>
            </w:r>
            <w:r>
              <w:rPr>
                <w:color w:val="A52A2A"/>
                <w:sz w:val="42"/>
                <w:szCs w:val="42"/>
              </w:rPr>
              <w:t> = </w:t>
            </w:r>
            <w:r>
              <w:rPr>
                <w:i/>
                <w:iCs/>
                <w:color w:val="A52A2A"/>
                <w:sz w:val="42"/>
                <w:szCs w:val="42"/>
              </w:rPr>
              <w:t>Q</w:t>
            </w:r>
            <w:r>
              <w:rPr>
                <w:color w:val="A52A2A"/>
                <w:sz w:val="42"/>
                <w:szCs w:val="42"/>
              </w:rPr>
              <w:t> ,</w:t>
            </w:r>
          </w:p>
        </w:tc>
        <w:tc>
          <w:tcPr>
            <w:tcW w:w="500" w:type="pct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</w:tcPr>
          <w:p w14:paraId="27BCF84C" w14:textId="77777777" w:rsidR="00000000" w:rsidRDefault="0071092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(4)</w:t>
            </w:r>
          </w:p>
        </w:tc>
      </w:tr>
    </w:tbl>
    <w:p w14:paraId="473AD370" w14:textId="77777777" w:rsidR="00000000" w:rsidRDefault="00710923">
      <w:r>
        <w:t>т.е. работа, совершенная системой во время цикла, равна количеству теплоты, поглощенному сис</w:t>
      </w:r>
      <w:r>
        <w:t>темой. (4)</w:t>
      </w:r>
    </w:p>
    <w:p w14:paraId="36CE3E70" w14:textId="77777777" w:rsidR="00000000" w:rsidRDefault="00710923">
      <w:r>
        <w:t xml:space="preserve">Теплота измеряется в единицах энергии – эргах, джоулях и калориях. Соотношение между джоулем и калорией имеет вид </w:t>
      </w:r>
    </w:p>
    <w:tbl>
      <w:tblPr>
        <w:tblW w:w="5000" w:type="pct"/>
        <w:jc w:val="both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383"/>
        <w:gridCol w:w="972"/>
      </w:tblGrid>
      <w:tr w:rsidR="00000000" w14:paraId="17CCC53B" w14:textId="77777777">
        <w:trPr>
          <w:tblCellSpacing w:w="15" w:type="dxa"/>
          <w:jc w:val="both"/>
        </w:trPr>
        <w:tc>
          <w:tcPr>
            <w:tcW w:w="0" w:type="auto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</w:tcPr>
          <w:p w14:paraId="213E24DB" w14:textId="77777777" w:rsidR="00000000" w:rsidRDefault="00710923">
            <w:pPr>
              <w:rPr>
                <w:sz w:val="38"/>
                <w:szCs w:val="38"/>
              </w:rPr>
            </w:pPr>
            <w:r>
              <w:rPr>
                <w:color w:val="A52A2A"/>
                <w:sz w:val="42"/>
                <w:szCs w:val="42"/>
              </w:rPr>
              <w:t>1 кал = 4.18 Дж .</w:t>
            </w:r>
          </w:p>
        </w:tc>
        <w:tc>
          <w:tcPr>
            <w:tcW w:w="500" w:type="pct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</w:tcPr>
          <w:p w14:paraId="6818BB0D" w14:textId="77777777" w:rsidR="00000000" w:rsidRDefault="0071092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(5)</w:t>
            </w:r>
          </w:p>
        </w:tc>
      </w:tr>
    </w:tbl>
    <w:p w14:paraId="25B7244E" w14:textId="77777777" w:rsidR="00000000" w:rsidRDefault="00710923">
      <w:r>
        <w:t xml:space="preserve">Это – </w:t>
      </w:r>
      <w:r>
        <w:rPr>
          <w:i/>
          <w:iCs/>
        </w:rPr>
        <w:t>механический эквивалент теплоты</w:t>
      </w:r>
      <w:r>
        <w:t xml:space="preserve">. </w:t>
      </w:r>
    </w:p>
    <w:p w14:paraId="7DF87CD4" w14:textId="77777777" w:rsidR="00000000" w:rsidRDefault="00710923">
      <w:r>
        <w:t xml:space="preserve">Величины </w:t>
      </w:r>
      <w:r>
        <w:rPr>
          <w:i/>
          <w:iCs/>
          <w:color w:val="A52A2A"/>
        </w:rPr>
        <w:t>Q</w:t>
      </w:r>
      <w:r>
        <w:t xml:space="preserve"> и </w:t>
      </w:r>
      <w:r>
        <w:rPr>
          <w:i/>
          <w:iCs/>
          <w:color w:val="A52A2A"/>
        </w:rPr>
        <w:t>L</w:t>
      </w:r>
      <w:r>
        <w:t xml:space="preserve"> не являются функциями состояния системы; они зависят</w:t>
      </w:r>
      <w:r>
        <w:t xml:space="preserve"> от способа перехода из состояния </w:t>
      </w:r>
      <w:r>
        <w:rPr>
          <w:color w:val="A52A2A"/>
        </w:rPr>
        <w:t>А</w:t>
      </w:r>
      <w:r>
        <w:t xml:space="preserve"> в </w:t>
      </w:r>
      <w:r>
        <w:rPr>
          <w:color w:val="A52A2A"/>
        </w:rPr>
        <w:t>В</w:t>
      </w:r>
      <w:r>
        <w:t xml:space="preserve">. Соответственно этому </w:t>
      </w:r>
      <w:r>
        <w:rPr>
          <w:i/>
          <w:iCs/>
          <w:color w:val="A52A2A"/>
        </w:rPr>
        <w:t>δ</w:t>
      </w:r>
      <w:r>
        <w:rPr>
          <w:color w:val="A52A2A"/>
        </w:rPr>
        <w:t> </w:t>
      </w:r>
      <w:r>
        <w:rPr>
          <w:i/>
          <w:iCs/>
          <w:color w:val="A52A2A"/>
        </w:rPr>
        <w:t>Q</w:t>
      </w:r>
      <w:r>
        <w:t xml:space="preserve"> и </w:t>
      </w:r>
      <w:r>
        <w:rPr>
          <w:i/>
          <w:iCs/>
          <w:color w:val="A52A2A"/>
        </w:rPr>
        <w:t>δ</w:t>
      </w:r>
      <w:r>
        <w:rPr>
          <w:color w:val="A52A2A"/>
        </w:rPr>
        <w:t> </w:t>
      </w:r>
      <w:r>
        <w:rPr>
          <w:i/>
          <w:iCs/>
          <w:color w:val="A52A2A"/>
        </w:rPr>
        <w:t>L</w:t>
      </w:r>
      <w:r>
        <w:t xml:space="preserve"> не являются полными дифференциалами. Это обстоятельство и отмечается использованием символа </w:t>
      </w:r>
      <w:r>
        <w:rPr>
          <w:i/>
          <w:iCs/>
          <w:color w:val="A52A2A"/>
        </w:rPr>
        <w:t>δ</w:t>
      </w:r>
      <w:r>
        <w:t>, а не d. (1)</w:t>
      </w:r>
    </w:p>
    <w:p w14:paraId="40D9CF92" w14:textId="77777777" w:rsidR="00000000" w:rsidRDefault="00710923"/>
    <w:p w14:paraId="7EFCE5EF" w14:textId="77777777" w:rsidR="00000000" w:rsidRDefault="00710923">
      <w:r>
        <w:t>Применим первый закон к системам типа однородной жидкости, состояния которых</w:t>
      </w:r>
      <w:r>
        <w:t xml:space="preserve"> определяются двумя из трех переменных </w:t>
      </w:r>
      <w:r>
        <w:rPr>
          <w:i/>
          <w:iCs/>
          <w:color w:val="A52A2A"/>
        </w:rPr>
        <w:t>P</w:t>
      </w:r>
      <w:r>
        <w:rPr>
          <w:color w:val="A52A2A"/>
        </w:rPr>
        <w:t>, </w:t>
      </w:r>
      <w:r>
        <w:rPr>
          <w:i/>
          <w:iCs/>
          <w:color w:val="A52A2A"/>
        </w:rPr>
        <w:t>V</w:t>
      </w:r>
      <w:r>
        <w:t xml:space="preserve"> и </w:t>
      </w:r>
      <w:r>
        <w:rPr>
          <w:i/>
          <w:iCs/>
          <w:color w:val="A52A2A"/>
        </w:rPr>
        <w:t>T</w:t>
      </w:r>
      <w:r>
        <w:t xml:space="preserve">. В этом случае любая функция состояния системы и, в частности, внутренняя энергия </w:t>
      </w:r>
      <w:r>
        <w:rPr>
          <w:i/>
          <w:iCs/>
          <w:color w:val="A52A2A"/>
        </w:rPr>
        <w:t>E</w:t>
      </w:r>
      <w:r>
        <w:t xml:space="preserve"> будет функцией двух переменных, выбранных в качестве независимых. </w:t>
      </w:r>
    </w:p>
    <w:p w14:paraId="470DF01E" w14:textId="77777777" w:rsidR="00000000" w:rsidRDefault="00710923">
      <w:r>
        <w:t>Чтобы избежать неправильного толкования того, какая перем</w:t>
      </w:r>
      <w:r>
        <w:t xml:space="preserve">енная является независимой при вычислении частной производной, будем заключать символ частной производной в скобки и помещать внизу скобок ту величину, которая при частном дифференцировании остается постоянной. Таким образом, </w:t>
      </w:r>
    </w:p>
    <w:tbl>
      <w:tblPr>
        <w:tblW w:w="5000" w:type="pct"/>
        <w:jc w:val="both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355"/>
      </w:tblGrid>
      <w:tr w:rsidR="00000000" w14:paraId="29CF7381" w14:textId="77777777">
        <w:trPr>
          <w:tblCellSpacing w:w="15" w:type="dxa"/>
          <w:jc w:val="both"/>
        </w:trPr>
        <w:tc>
          <w:tcPr>
            <w:tcW w:w="0" w:type="auto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</w:tcPr>
          <w:p w14:paraId="7CC1971F" w14:textId="77777777" w:rsidR="00000000" w:rsidRDefault="00710923">
            <w:pPr>
              <w:rPr>
                <w:sz w:val="38"/>
                <w:szCs w:val="38"/>
              </w:rPr>
            </w:pPr>
            <w:r>
              <w:rPr>
                <w:color w:val="A52A2A"/>
                <w:sz w:val="42"/>
                <w:szCs w:val="42"/>
              </w:rPr>
              <w:t>(∂ </w:t>
            </w:r>
            <w:r>
              <w:rPr>
                <w:i/>
                <w:iCs/>
                <w:color w:val="A52A2A"/>
                <w:sz w:val="42"/>
                <w:szCs w:val="42"/>
              </w:rPr>
              <w:t>E</w:t>
            </w:r>
            <w:r>
              <w:rPr>
                <w:color w:val="A52A2A"/>
                <w:sz w:val="42"/>
                <w:szCs w:val="42"/>
              </w:rPr>
              <w:t>/∂ </w:t>
            </w:r>
            <w:r>
              <w:rPr>
                <w:i/>
                <w:iCs/>
                <w:color w:val="A52A2A"/>
                <w:sz w:val="42"/>
                <w:szCs w:val="42"/>
              </w:rPr>
              <w:t>T</w:t>
            </w:r>
            <w:r>
              <w:rPr>
                <w:color w:val="A52A2A"/>
                <w:sz w:val="42"/>
                <w:szCs w:val="42"/>
              </w:rPr>
              <w:t>)</w:t>
            </w:r>
            <w:r>
              <w:rPr>
                <w:i/>
                <w:iCs/>
                <w:color w:val="A52A2A"/>
                <w:sz w:val="38"/>
                <w:szCs w:val="38"/>
                <w:vertAlign w:val="subscript"/>
              </w:rPr>
              <w:t>V</w:t>
            </w:r>
          </w:p>
        </w:tc>
      </w:tr>
    </w:tbl>
    <w:p w14:paraId="168EDD6E" w14:textId="77777777" w:rsidR="00000000" w:rsidRDefault="00710923">
      <w:r>
        <w:t xml:space="preserve">означает частную </w:t>
      </w:r>
      <w:r>
        <w:t xml:space="preserve">производную </w:t>
      </w:r>
      <w:r>
        <w:rPr>
          <w:i/>
          <w:iCs/>
          <w:color w:val="A52A2A"/>
        </w:rPr>
        <w:t>E</w:t>
      </w:r>
      <w:r>
        <w:t xml:space="preserve"> по </w:t>
      </w:r>
      <w:r>
        <w:rPr>
          <w:i/>
          <w:iCs/>
          <w:color w:val="A52A2A"/>
        </w:rPr>
        <w:t>T</w:t>
      </w:r>
      <w:r>
        <w:t xml:space="preserve"> при постоянном </w:t>
      </w:r>
      <w:r>
        <w:rPr>
          <w:i/>
          <w:iCs/>
          <w:color w:val="A52A2A"/>
        </w:rPr>
        <w:t>V</w:t>
      </w:r>
      <w:r>
        <w:t xml:space="preserve">; причем </w:t>
      </w:r>
      <w:r>
        <w:rPr>
          <w:i/>
          <w:iCs/>
          <w:color w:val="A52A2A"/>
        </w:rPr>
        <w:t>T</w:t>
      </w:r>
      <w:r>
        <w:t xml:space="preserve"> и </w:t>
      </w:r>
      <w:r>
        <w:rPr>
          <w:i/>
          <w:iCs/>
          <w:color w:val="A52A2A"/>
        </w:rPr>
        <w:t>V</w:t>
      </w:r>
      <w:r>
        <w:t xml:space="preserve"> взяты в качестве независимых переменных. Эта производная отличается от частной производной </w:t>
      </w:r>
      <w:r>
        <w:rPr>
          <w:color w:val="A52A2A"/>
        </w:rPr>
        <w:t>(∂ </w:t>
      </w:r>
      <w:r>
        <w:rPr>
          <w:i/>
          <w:iCs/>
          <w:color w:val="A52A2A"/>
        </w:rPr>
        <w:t>E</w:t>
      </w:r>
      <w:r>
        <w:rPr>
          <w:color w:val="A52A2A"/>
        </w:rPr>
        <w:t>/∂ </w:t>
      </w:r>
      <w:r>
        <w:rPr>
          <w:i/>
          <w:iCs/>
          <w:color w:val="A52A2A"/>
        </w:rPr>
        <w:t>T</w:t>
      </w:r>
      <w:r>
        <w:rPr>
          <w:color w:val="A52A2A"/>
        </w:rPr>
        <w:t>)</w:t>
      </w:r>
      <w:r>
        <w:rPr>
          <w:i/>
          <w:iCs/>
          <w:color w:val="A52A2A"/>
          <w:sz w:val="38"/>
          <w:szCs w:val="38"/>
          <w:vertAlign w:val="subscript"/>
        </w:rPr>
        <w:t>P</w:t>
      </w:r>
      <w:r>
        <w:rPr>
          <w:color w:val="A52A2A"/>
        </w:rPr>
        <w:t>  </w:t>
      </w:r>
      <w:r>
        <w:t xml:space="preserve">, при взятии которой остается постоянным давление </w:t>
      </w:r>
      <w:r>
        <w:rPr>
          <w:i/>
          <w:iCs/>
          <w:color w:val="A52A2A"/>
        </w:rPr>
        <w:t>P</w:t>
      </w:r>
      <w:r>
        <w:t>. (3)</w:t>
      </w:r>
    </w:p>
    <w:p w14:paraId="01D175F8" w14:textId="77777777" w:rsidR="00000000" w:rsidRDefault="00710923">
      <w:r>
        <w:t>Рассмотрим теперь бесконечно малый процесс, т.</w:t>
      </w:r>
      <w:r>
        <w:t xml:space="preserve">е. процесс, при котором независимые переменные изменяются на бесконечно малые величины. Для такого процесса 1-й закон термодинамики можно переписать в виде </w:t>
      </w:r>
    </w:p>
    <w:tbl>
      <w:tblPr>
        <w:tblW w:w="5000" w:type="pct"/>
        <w:jc w:val="both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383"/>
        <w:gridCol w:w="972"/>
      </w:tblGrid>
      <w:tr w:rsidR="00000000" w14:paraId="1CD5D61A" w14:textId="77777777">
        <w:trPr>
          <w:tblCellSpacing w:w="15" w:type="dxa"/>
          <w:jc w:val="both"/>
        </w:trPr>
        <w:tc>
          <w:tcPr>
            <w:tcW w:w="0" w:type="auto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</w:tcPr>
          <w:p w14:paraId="5BA756A0" w14:textId="77777777" w:rsidR="00000000" w:rsidRDefault="00710923">
            <w:pPr>
              <w:rPr>
                <w:sz w:val="38"/>
                <w:szCs w:val="38"/>
                <w:lang w:val="en-US"/>
              </w:rPr>
            </w:pPr>
            <w:r>
              <w:rPr>
                <w:i/>
                <w:iCs/>
                <w:color w:val="A52A2A"/>
                <w:sz w:val="42"/>
                <w:szCs w:val="42"/>
              </w:rPr>
              <w:t>δ</w:t>
            </w:r>
            <w:r>
              <w:rPr>
                <w:color w:val="A52A2A"/>
                <w:sz w:val="42"/>
                <w:szCs w:val="42"/>
                <w:lang w:val="en-US"/>
              </w:rPr>
              <w:t> </w:t>
            </w:r>
            <w:r>
              <w:rPr>
                <w:i/>
                <w:iCs/>
                <w:color w:val="A52A2A"/>
                <w:sz w:val="42"/>
                <w:szCs w:val="42"/>
                <w:lang w:val="en-US"/>
              </w:rPr>
              <w:t>Q</w:t>
            </w:r>
            <w:r>
              <w:rPr>
                <w:color w:val="A52A2A"/>
                <w:sz w:val="42"/>
                <w:szCs w:val="42"/>
                <w:lang w:val="en-US"/>
              </w:rPr>
              <w:t> = </w:t>
            </w:r>
            <w:r>
              <w:rPr>
                <w:i/>
                <w:iCs/>
                <w:color w:val="A52A2A"/>
                <w:sz w:val="42"/>
                <w:szCs w:val="42"/>
                <w:lang w:val="en-US"/>
              </w:rPr>
              <w:t>dE</w:t>
            </w:r>
            <w:r>
              <w:rPr>
                <w:color w:val="A52A2A"/>
                <w:sz w:val="42"/>
                <w:szCs w:val="42"/>
                <w:lang w:val="en-US"/>
              </w:rPr>
              <w:t>+</w:t>
            </w:r>
            <w:r>
              <w:rPr>
                <w:i/>
                <w:iCs/>
                <w:color w:val="A52A2A"/>
                <w:sz w:val="42"/>
                <w:szCs w:val="42"/>
                <w:lang w:val="en-US"/>
              </w:rPr>
              <w:t>P</w:t>
            </w:r>
            <w:r>
              <w:rPr>
                <w:color w:val="A52A2A"/>
                <w:sz w:val="42"/>
                <w:szCs w:val="42"/>
                <w:lang w:val="en-US"/>
              </w:rPr>
              <w:t> </w:t>
            </w:r>
            <w:r>
              <w:rPr>
                <w:i/>
                <w:iCs/>
                <w:color w:val="A52A2A"/>
                <w:sz w:val="42"/>
                <w:szCs w:val="42"/>
                <w:lang w:val="en-US"/>
              </w:rPr>
              <w:t>dV</w:t>
            </w:r>
          </w:p>
        </w:tc>
        <w:tc>
          <w:tcPr>
            <w:tcW w:w="500" w:type="pct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</w:tcPr>
          <w:p w14:paraId="3DB3266C" w14:textId="77777777" w:rsidR="00000000" w:rsidRDefault="0071092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(6)</w:t>
            </w:r>
          </w:p>
        </w:tc>
      </w:tr>
    </w:tbl>
    <w:p w14:paraId="52836741" w14:textId="77777777" w:rsidR="00000000" w:rsidRDefault="00710923">
      <w:r>
        <w:t xml:space="preserve">Если в качестве независимых взять переменные </w:t>
      </w:r>
      <w:r>
        <w:rPr>
          <w:i/>
          <w:iCs/>
          <w:color w:val="A52A2A"/>
        </w:rPr>
        <w:t>T</w:t>
      </w:r>
      <w:r>
        <w:t xml:space="preserve"> и </w:t>
      </w:r>
      <w:r>
        <w:rPr>
          <w:i/>
          <w:iCs/>
          <w:color w:val="A52A2A"/>
        </w:rPr>
        <w:t>V</w:t>
      </w:r>
      <w:r>
        <w:t xml:space="preserve">, то </w:t>
      </w:r>
      <w:r>
        <w:rPr>
          <w:i/>
          <w:iCs/>
          <w:color w:val="A52A2A"/>
        </w:rPr>
        <w:t>E</w:t>
      </w:r>
      <w:r>
        <w:rPr>
          <w:color w:val="A52A2A"/>
        </w:rPr>
        <w:t> = </w:t>
      </w:r>
      <w:r>
        <w:rPr>
          <w:i/>
          <w:iCs/>
          <w:color w:val="A52A2A"/>
        </w:rPr>
        <w:t>E</w:t>
      </w:r>
      <w:r>
        <w:rPr>
          <w:color w:val="A52A2A"/>
        </w:rPr>
        <w:t>(</w:t>
      </w:r>
      <w:r>
        <w:rPr>
          <w:i/>
          <w:iCs/>
          <w:color w:val="A52A2A"/>
        </w:rPr>
        <w:t>T</w:t>
      </w:r>
      <w:r>
        <w:rPr>
          <w:color w:val="A52A2A"/>
        </w:rPr>
        <w:t>, </w:t>
      </w:r>
      <w:r>
        <w:rPr>
          <w:i/>
          <w:iCs/>
          <w:color w:val="A52A2A"/>
        </w:rPr>
        <w:t>V</w:t>
      </w:r>
      <w:r>
        <w:rPr>
          <w:color w:val="A52A2A"/>
        </w:rPr>
        <w:t>)</w:t>
      </w:r>
      <w:r>
        <w:t xml:space="preserve"> и, следовател</w:t>
      </w:r>
      <w:r>
        <w:t xml:space="preserve">ьно, </w:t>
      </w:r>
    </w:p>
    <w:tbl>
      <w:tblPr>
        <w:tblW w:w="5000" w:type="pct"/>
        <w:jc w:val="both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355"/>
      </w:tblGrid>
      <w:tr w:rsidR="00000000" w14:paraId="742A3455" w14:textId="77777777">
        <w:trPr>
          <w:tblCellSpacing w:w="15" w:type="dxa"/>
          <w:jc w:val="both"/>
        </w:trPr>
        <w:tc>
          <w:tcPr>
            <w:tcW w:w="0" w:type="auto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</w:tcPr>
          <w:p w14:paraId="161D1137" w14:textId="07ADE1C5" w:rsidR="00000000" w:rsidRDefault="000176EE">
            <w:pPr>
              <w:rPr>
                <w:sz w:val="38"/>
                <w:szCs w:val="38"/>
              </w:rPr>
            </w:pPr>
            <w:r>
              <w:rPr>
                <w:noProof/>
                <w:sz w:val="38"/>
                <w:szCs w:val="38"/>
              </w:rPr>
              <w:drawing>
                <wp:inline distT="0" distB="0" distL="0" distR="0" wp14:anchorId="1966BBE1" wp14:editId="4418D4F0">
                  <wp:extent cx="2254250" cy="382905"/>
                  <wp:effectExtent l="0" t="0" r="0" b="0"/>
                  <wp:docPr id="1" name="Рисунок 1" descr="dE=\left( \frac{\partial E}{\partial T}\right) _VdT+\left( \frac{\partial E}{\partial V}\right) _T dV 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=\left( \frac{\partial E}{\partial T}\right) _VdT+\left( \frac{\partial E}{\partial V}\right) _T dV 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0" cy="382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269A6A" w14:textId="77777777" w:rsidR="00000000" w:rsidRDefault="00710923">
      <w:r>
        <w:t xml:space="preserve">Соотношение принимает тогда вид: </w:t>
      </w:r>
    </w:p>
    <w:tbl>
      <w:tblPr>
        <w:tblW w:w="5000" w:type="pct"/>
        <w:jc w:val="both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383"/>
        <w:gridCol w:w="972"/>
      </w:tblGrid>
      <w:tr w:rsidR="00000000" w14:paraId="561ABAE5" w14:textId="77777777">
        <w:trPr>
          <w:tblCellSpacing w:w="15" w:type="dxa"/>
          <w:jc w:val="both"/>
        </w:trPr>
        <w:tc>
          <w:tcPr>
            <w:tcW w:w="0" w:type="auto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</w:tcPr>
          <w:p w14:paraId="6DFE9FF5" w14:textId="4D01CB78" w:rsidR="00000000" w:rsidRDefault="000176EE">
            <w:pPr>
              <w:rPr>
                <w:sz w:val="38"/>
                <w:szCs w:val="38"/>
              </w:rPr>
            </w:pPr>
            <w:r>
              <w:rPr>
                <w:noProof/>
                <w:sz w:val="38"/>
                <w:szCs w:val="38"/>
              </w:rPr>
              <w:drawing>
                <wp:inline distT="0" distB="0" distL="0" distR="0" wp14:anchorId="154263BC" wp14:editId="3653EEED">
                  <wp:extent cx="2637155" cy="393700"/>
                  <wp:effectExtent l="0" t="0" r="0" b="0"/>
                  <wp:docPr id="2" name="Рисунок 2" descr="\delta Q=\left( \frac{\partial E}{\partial T}\right) _VdT+\left[ \left( \frac{\partial E}{\partial V}\right) _T+P\right] d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delta Q=\left( \frac{\partial E}{\partial T}\right) _VdT+\left[ \left( \frac{\partial E}{\partial V}\right) _T+P\right] d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7155" cy="39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</w:tcPr>
          <w:p w14:paraId="5C4B76D5" w14:textId="77777777" w:rsidR="00000000" w:rsidRDefault="0071092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(7)</w:t>
            </w:r>
          </w:p>
        </w:tc>
      </w:tr>
    </w:tbl>
    <w:p w14:paraId="5A80C426" w14:textId="77777777" w:rsidR="00000000" w:rsidRDefault="00710923">
      <w:r>
        <w:t xml:space="preserve">Если считать независимыми переменными </w:t>
      </w:r>
      <w:r>
        <w:rPr>
          <w:i/>
          <w:iCs/>
          <w:color w:val="A52A2A"/>
        </w:rPr>
        <w:t>T</w:t>
      </w:r>
      <w:r>
        <w:t xml:space="preserve"> и </w:t>
      </w:r>
      <w:r>
        <w:rPr>
          <w:i/>
          <w:iCs/>
          <w:color w:val="A52A2A"/>
        </w:rPr>
        <w:t>P</w:t>
      </w:r>
      <w:r>
        <w:t xml:space="preserve">, то </w:t>
      </w:r>
    </w:p>
    <w:tbl>
      <w:tblPr>
        <w:tblW w:w="5000" w:type="pct"/>
        <w:jc w:val="both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355"/>
      </w:tblGrid>
      <w:tr w:rsidR="00000000" w14:paraId="0D912BC5" w14:textId="77777777">
        <w:trPr>
          <w:tblCellSpacing w:w="15" w:type="dxa"/>
          <w:jc w:val="both"/>
        </w:trPr>
        <w:tc>
          <w:tcPr>
            <w:tcW w:w="0" w:type="auto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</w:tcPr>
          <w:p w14:paraId="18F1C14B" w14:textId="36727C85" w:rsidR="00000000" w:rsidRDefault="000176EE">
            <w:pPr>
              <w:rPr>
                <w:sz w:val="38"/>
                <w:szCs w:val="38"/>
              </w:rPr>
            </w:pPr>
            <w:r>
              <w:rPr>
                <w:noProof/>
                <w:sz w:val="38"/>
                <w:szCs w:val="38"/>
              </w:rPr>
              <w:drawing>
                <wp:inline distT="0" distB="0" distL="0" distR="0" wp14:anchorId="2EF8D13B" wp14:editId="29763240">
                  <wp:extent cx="2137410" cy="382905"/>
                  <wp:effectExtent l="0" t="0" r="0" b="0"/>
                  <wp:docPr id="3" name="Рисунок 3" descr="dV=\left( \frac{\partial V}{\partial T}\right) _PdT+\left( \frac{\partial V}{\partial P}\right) _Td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V=\left( \frac{\partial V}{\partial T}\right) _PdT+\left( \frac{\partial V}{\partial P}\right) _Td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7410" cy="382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48F006" w14:textId="77777777" w:rsidR="00000000" w:rsidRDefault="00710923">
      <w:r>
        <w:t xml:space="preserve">и принимает вид </w:t>
      </w:r>
    </w:p>
    <w:tbl>
      <w:tblPr>
        <w:tblW w:w="5000" w:type="pct"/>
        <w:jc w:val="both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383"/>
        <w:gridCol w:w="972"/>
      </w:tblGrid>
      <w:tr w:rsidR="00000000" w14:paraId="5DD74CB3" w14:textId="77777777">
        <w:trPr>
          <w:tblCellSpacing w:w="15" w:type="dxa"/>
          <w:jc w:val="both"/>
        </w:trPr>
        <w:tc>
          <w:tcPr>
            <w:tcW w:w="0" w:type="auto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</w:tcPr>
          <w:p w14:paraId="2A2CC649" w14:textId="13CEABAA" w:rsidR="00000000" w:rsidRDefault="000176EE">
            <w:pPr>
              <w:rPr>
                <w:sz w:val="38"/>
                <w:szCs w:val="38"/>
              </w:rPr>
            </w:pPr>
            <w:r>
              <w:rPr>
                <w:noProof/>
                <w:sz w:val="38"/>
                <w:szCs w:val="38"/>
              </w:rPr>
              <w:drawing>
                <wp:inline distT="0" distB="0" distL="0" distR="0" wp14:anchorId="1A7F852D" wp14:editId="38865098">
                  <wp:extent cx="4072255" cy="393700"/>
                  <wp:effectExtent l="0" t="0" r="0" b="0"/>
                  <wp:docPr id="4" name="Рисунок 4" descr="\delta Q=\left[ \left( \frac{\partial E}{\partial T}\right) _P+P\left( \frac{\partial V}{\partial T}\right) _P\right] dT+\left[ \left( \frac{\partial E}{\partial P}\right) _T+P\left( \frac{\partial V}{\partial P}\right) _T\right] dP 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delta Q=\left[ \left( \frac{\partial E}{\partial T}\right) _P+P\left( \frac{\partial V}{\partial T}\right) _P\right] dT+\left[ \left( \frac{\partial E}{\partial P}\right) _T+P\left( \frac{\partial V}{\partial P}\right) _T\right] dP 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2255" cy="39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</w:tcPr>
          <w:p w14:paraId="12BFA987" w14:textId="77777777" w:rsidR="00000000" w:rsidRDefault="0071092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(8)</w:t>
            </w:r>
          </w:p>
        </w:tc>
      </w:tr>
    </w:tbl>
    <w:p w14:paraId="27A652C2" w14:textId="77777777" w:rsidR="00000000" w:rsidRDefault="00710923">
      <w:r>
        <w:rPr>
          <w:i/>
          <w:iCs/>
        </w:rPr>
        <w:t>Теплоемкость тела определяется как отношение бесконечно малого количества поглощенной теплоты к бесконечно малому изменению температуры, вызванному этой теплотой.</w:t>
      </w:r>
      <w:r>
        <w:t xml:space="preserve"> </w:t>
      </w:r>
    </w:p>
    <w:p w14:paraId="32C1AD40" w14:textId="77777777" w:rsidR="00000000" w:rsidRDefault="00710923">
      <w:r>
        <w:t>Очевид</w:t>
      </w:r>
      <w:r>
        <w:t xml:space="preserve">но, что величина теплоемкости зависит от того, нагревается ли тело при постоянном объеме или при постоянном давлении. Обозначим символами </w:t>
      </w:r>
      <w:r>
        <w:rPr>
          <w:i/>
          <w:iCs/>
          <w:color w:val="A52A2A"/>
        </w:rPr>
        <w:t>c</w:t>
      </w:r>
      <w:r>
        <w:rPr>
          <w:i/>
          <w:iCs/>
          <w:color w:val="A52A2A"/>
          <w:sz w:val="38"/>
          <w:szCs w:val="38"/>
          <w:vertAlign w:val="subscript"/>
        </w:rPr>
        <w:t>V</w:t>
      </w:r>
      <w:r>
        <w:t xml:space="preserve"> и </w:t>
      </w:r>
      <w:r>
        <w:rPr>
          <w:i/>
          <w:iCs/>
          <w:color w:val="A52A2A"/>
        </w:rPr>
        <w:t>c</w:t>
      </w:r>
      <w:r>
        <w:rPr>
          <w:i/>
          <w:iCs/>
          <w:color w:val="A52A2A"/>
          <w:sz w:val="38"/>
          <w:szCs w:val="38"/>
          <w:vertAlign w:val="subscript"/>
        </w:rPr>
        <w:t>P</w:t>
      </w:r>
      <w:r>
        <w:t xml:space="preserve"> теплоемкости при постоянном объеме и при постоянном давлении соответственно. Поскольку при </w:t>
      </w:r>
      <w:r>
        <w:rPr>
          <w:i/>
          <w:iCs/>
          <w:color w:val="A52A2A"/>
        </w:rPr>
        <w:t>V</w:t>
      </w:r>
      <w:r>
        <w:rPr>
          <w:color w:val="A52A2A"/>
        </w:rPr>
        <w:t> = </w:t>
      </w:r>
      <w:r>
        <w:rPr>
          <w:i/>
          <w:iCs/>
          <w:color w:val="A52A2A"/>
        </w:rPr>
        <w:t>const</w:t>
      </w:r>
      <w:r>
        <w:t xml:space="preserve">, </w:t>
      </w:r>
      <w:r>
        <w:rPr>
          <w:i/>
          <w:iCs/>
          <w:color w:val="A52A2A"/>
        </w:rPr>
        <w:t>dV</w:t>
      </w:r>
      <w:r>
        <w:rPr>
          <w:color w:val="A52A2A"/>
        </w:rPr>
        <w:t> = 0</w:t>
      </w:r>
      <w:r>
        <w:t xml:space="preserve">, </w:t>
      </w:r>
      <w:r>
        <w:t xml:space="preserve">то </w:t>
      </w:r>
    </w:p>
    <w:tbl>
      <w:tblPr>
        <w:tblW w:w="5000" w:type="pct"/>
        <w:jc w:val="both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383"/>
        <w:gridCol w:w="972"/>
      </w:tblGrid>
      <w:tr w:rsidR="00000000" w14:paraId="2C162AA6" w14:textId="77777777">
        <w:trPr>
          <w:tblCellSpacing w:w="15" w:type="dxa"/>
          <w:jc w:val="both"/>
        </w:trPr>
        <w:tc>
          <w:tcPr>
            <w:tcW w:w="0" w:type="auto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</w:tcPr>
          <w:p w14:paraId="4B2042BF" w14:textId="2B307FCA" w:rsidR="00000000" w:rsidRDefault="000176EE">
            <w:pPr>
              <w:rPr>
                <w:sz w:val="38"/>
                <w:szCs w:val="38"/>
              </w:rPr>
            </w:pPr>
            <w:r>
              <w:rPr>
                <w:noProof/>
                <w:sz w:val="38"/>
                <w:szCs w:val="38"/>
              </w:rPr>
              <w:drawing>
                <wp:inline distT="0" distB="0" distL="0" distR="0" wp14:anchorId="2924C06D" wp14:editId="5A813DE6">
                  <wp:extent cx="1647825" cy="499745"/>
                  <wp:effectExtent l="0" t="0" r="0" b="0"/>
                  <wp:docPr id="5" name="Рисунок 5" descr="c_V=\frac{\left( \delta Q\right) _V}{dT}=\left( \frac{\partial E}{\partial T}\right) _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_V=\frac{\left( \delta Q\right) _V}{dT}=\left( \frac{\partial E}{\partial T}\right) _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499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</w:tcPr>
          <w:p w14:paraId="2FAD72B4" w14:textId="77777777" w:rsidR="00000000" w:rsidRDefault="0071092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(9)</w:t>
            </w:r>
          </w:p>
        </w:tc>
      </w:tr>
    </w:tbl>
    <w:p w14:paraId="696EF22D" w14:textId="77777777" w:rsidR="00000000" w:rsidRDefault="00710923">
      <w:r>
        <w:t xml:space="preserve">Подобным же образом из (8) получается выражение для </w:t>
      </w:r>
      <w:r>
        <w:rPr>
          <w:i/>
          <w:iCs/>
          <w:color w:val="A52A2A"/>
        </w:rPr>
        <w:t>c</w:t>
      </w:r>
      <w:r>
        <w:rPr>
          <w:i/>
          <w:iCs/>
          <w:color w:val="A52A2A"/>
          <w:sz w:val="38"/>
          <w:szCs w:val="38"/>
          <w:vertAlign w:val="subscript"/>
        </w:rPr>
        <w:t>P</w:t>
      </w:r>
      <w:r>
        <w:t xml:space="preserve">: </w:t>
      </w:r>
    </w:p>
    <w:tbl>
      <w:tblPr>
        <w:tblW w:w="5000" w:type="pct"/>
        <w:jc w:val="both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383"/>
        <w:gridCol w:w="972"/>
      </w:tblGrid>
      <w:tr w:rsidR="00000000" w14:paraId="722E655A" w14:textId="77777777">
        <w:trPr>
          <w:tblCellSpacing w:w="15" w:type="dxa"/>
          <w:jc w:val="both"/>
        </w:trPr>
        <w:tc>
          <w:tcPr>
            <w:tcW w:w="0" w:type="auto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</w:tcPr>
          <w:p w14:paraId="604D9A50" w14:textId="47E41604" w:rsidR="00000000" w:rsidRDefault="000176EE">
            <w:pPr>
              <w:rPr>
                <w:sz w:val="38"/>
                <w:szCs w:val="38"/>
              </w:rPr>
            </w:pPr>
            <w:r>
              <w:rPr>
                <w:noProof/>
                <w:sz w:val="38"/>
                <w:szCs w:val="38"/>
              </w:rPr>
              <w:drawing>
                <wp:inline distT="0" distB="0" distL="0" distR="0" wp14:anchorId="01F6EE77" wp14:editId="6E838DCE">
                  <wp:extent cx="2402840" cy="499745"/>
                  <wp:effectExtent l="0" t="0" r="0" b="0"/>
                  <wp:docPr id="6" name="Рисунок 6" descr="c_P=\frac{\left( \delta Q\right) _P}{dT}=\left( \frac{\partial E}{\partial T}\right) _P+P\left( \frac{\partial V}{\partial T}\right) _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_P=\frac{\left( \delta Q\right) _P}{dT}=\left( \frac{\partial E}{\partial T}\right) _P+P\left( \frac{\partial V}{\partial T}\right) _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2840" cy="499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</w:tcPr>
          <w:p w14:paraId="1C25D378" w14:textId="77777777" w:rsidR="00000000" w:rsidRDefault="0071092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(10)</w:t>
            </w:r>
          </w:p>
        </w:tc>
      </w:tr>
    </w:tbl>
    <w:p w14:paraId="78F327D3" w14:textId="77777777" w:rsidR="00000000" w:rsidRDefault="00710923">
      <w:r>
        <w:t xml:space="preserve">Второй член в формуле для </w:t>
      </w:r>
      <w:r>
        <w:rPr>
          <w:i/>
          <w:iCs/>
          <w:color w:val="A52A2A"/>
        </w:rPr>
        <w:t>c</w:t>
      </w:r>
      <w:r>
        <w:rPr>
          <w:i/>
          <w:iCs/>
          <w:color w:val="A52A2A"/>
          <w:sz w:val="38"/>
          <w:szCs w:val="38"/>
          <w:vertAlign w:val="subscript"/>
        </w:rPr>
        <w:t>P</w:t>
      </w:r>
      <w:r>
        <w:t xml:space="preserve"> связан со слагаемым </w:t>
      </w:r>
      <w:r>
        <w:rPr>
          <w:i/>
          <w:iCs/>
          <w:color w:val="A52A2A"/>
        </w:rPr>
        <w:t>PdV</w:t>
      </w:r>
      <w:r>
        <w:t>, т.е. описывает эффеккт, оказываемый на теплоемкость работой, которую система совершает во время расширения. В (9) подобного члена нет, поскольку о</w:t>
      </w:r>
      <w:r>
        <w:t>бъем остается постоянным и работа не совершается. (1)</w:t>
      </w:r>
    </w:p>
    <w:p w14:paraId="234BCCDB" w14:textId="77777777" w:rsidR="00000000" w:rsidRDefault="00710923">
      <w:r>
        <w:t xml:space="preserve">Во многих случаях удобно пользоваться понятием молярной теплоемкости. </w:t>
      </w:r>
      <w:r>
        <w:rPr>
          <w:i/>
          <w:iCs/>
        </w:rPr>
        <w:t>Молярной теплоемкостью</w:t>
      </w:r>
      <w:r>
        <w:t xml:space="preserve"> называется теплоемкость одного моля вещества. Молярные теплоемкости при постоянном </w:t>
      </w:r>
      <w:r>
        <w:rPr>
          <w:i/>
          <w:iCs/>
          <w:color w:val="A52A2A"/>
        </w:rPr>
        <w:t>V</w:t>
      </w:r>
      <w:r>
        <w:t xml:space="preserve"> и при постоянном </w:t>
      </w:r>
      <w:r>
        <w:rPr>
          <w:i/>
          <w:iCs/>
          <w:color w:val="A52A2A"/>
        </w:rPr>
        <w:t>P</w:t>
      </w:r>
      <w:r>
        <w:t xml:space="preserve"> опред</w:t>
      </w:r>
      <w:r>
        <w:t xml:space="preserve">еляются формулами (9) и (10), если вместо произвольного количества вещества взять 1 моль: </w:t>
      </w:r>
    </w:p>
    <w:tbl>
      <w:tblPr>
        <w:tblW w:w="5000" w:type="pct"/>
        <w:jc w:val="both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383"/>
        <w:gridCol w:w="972"/>
      </w:tblGrid>
      <w:tr w:rsidR="00000000" w14:paraId="520F36E1" w14:textId="77777777">
        <w:trPr>
          <w:tblCellSpacing w:w="15" w:type="dxa"/>
          <w:jc w:val="both"/>
        </w:trPr>
        <w:tc>
          <w:tcPr>
            <w:tcW w:w="0" w:type="auto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</w:tcPr>
          <w:p w14:paraId="2DFEA322" w14:textId="3CB8D588" w:rsidR="00000000" w:rsidRDefault="000176EE">
            <w:pPr>
              <w:rPr>
                <w:sz w:val="38"/>
                <w:szCs w:val="38"/>
              </w:rPr>
            </w:pPr>
            <w:r>
              <w:rPr>
                <w:noProof/>
                <w:sz w:val="38"/>
                <w:szCs w:val="38"/>
              </w:rPr>
              <w:drawing>
                <wp:inline distT="0" distB="0" distL="0" distR="0" wp14:anchorId="79270F0A" wp14:editId="270317E8">
                  <wp:extent cx="3253740" cy="436245"/>
                  <wp:effectExtent l="0" t="0" r="0" b="0"/>
                  <wp:docPr id="7" name="Рисунок 7" descr="C_V=\left( \frac{\partial \widetilde{E}}{\partial T}\right) _V , C_P=\left( \frac{\partial \widetilde{E}}{\partial T}\right) _P+P\left( \frac{\partial \widetilde{V}}{\partial T}\right)_P ,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_V=\left( \frac{\partial \widetilde{E}}{\partial T}\right) _V , C_P=\left( \frac{\partial \widetilde{E}}{\partial T}\right) _P+P\left( \frac{\partial \widetilde{V}}{\partial T}\right)_P ,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436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</w:tcPr>
          <w:p w14:paraId="1CC52453" w14:textId="77777777" w:rsidR="00000000" w:rsidRDefault="00710923">
            <w:pPr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</w:rPr>
              <w:t>(11)</w:t>
            </w:r>
          </w:p>
        </w:tc>
      </w:tr>
    </w:tbl>
    <w:p w14:paraId="2CB92E74" w14:textId="75D68549" w:rsidR="00000000" w:rsidRDefault="00710923">
      <w:r>
        <w:t xml:space="preserve">знак </w:t>
      </w:r>
      <w:r w:rsidR="000176EE">
        <w:rPr>
          <w:noProof/>
        </w:rPr>
        <w:drawing>
          <wp:inline distT="0" distB="0" distL="0" distR="0" wp14:anchorId="6A78DB3C" wp14:editId="4955A638">
            <wp:extent cx="159385" cy="95885"/>
            <wp:effectExtent l="0" t="0" r="0" b="0"/>
            <wp:docPr id="8" name="Рисунок 8" descr="\widetilde{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widetilde{}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9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сверху означает, что взят 1 моль вещества. (2)</w:t>
      </w:r>
    </w:p>
    <w:p w14:paraId="5737F460" w14:textId="77777777" w:rsidR="00000000" w:rsidRDefault="00710923"/>
    <w:p w14:paraId="18A6F7B8" w14:textId="77777777" w:rsidR="00000000" w:rsidRDefault="00710923">
      <w:r>
        <w:t xml:space="preserve">В случае газа можно конкретизировать зависимость внутренней энергии </w:t>
      </w:r>
      <w:r>
        <w:rPr>
          <w:i/>
          <w:iCs/>
          <w:color w:val="A52A2A"/>
        </w:rPr>
        <w:t>E</w:t>
      </w:r>
      <w:r>
        <w:t xml:space="preserve"> от переменных </w:t>
      </w:r>
      <w:r>
        <w:rPr>
          <w:i/>
          <w:iCs/>
          <w:color w:val="A52A2A"/>
        </w:rPr>
        <w:t>T</w:t>
      </w:r>
      <w:r>
        <w:t xml:space="preserve"> и </w:t>
      </w:r>
      <w:r>
        <w:rPr>
          <w:i/>
          <w:iCs/>
          <w:color w:val="A52A2A"/>
        </w:rPr>
        <w:t>V</w:t>
      </w:r>
      <w:r>
        <w:t>, определяющих его состояние. В да</w:t>
      </w:r>
      <w:r>
        <w:t xml:space="preserve">льнейшем мы докажем, что энергия идеального газа определяется температурой </w:t>
      </w:r>
      <w:r>
        <w:rPr>
          <w:i/>
          <w:iCs/>
          <w:color w:val="A52A2A"/>
        </w:rPr>
        <w:t>T</w:t>
      </w:r>
      <w:r>
        <w:t xml:space="preserve"> и не зависит от объема </w:t>
      </w:r>
      <w:r>
        <w:rPr>
          <w:i/>
          <w:iCs/>
          <w:color w:val="A52A2A"/>
        </w:rPr>
        <w:t>V</w:t>
      </w:r>
      <w:r>
        <w:rPr>
          <w:color w:val="A52A2A"/>
        </w:rPr>
        <w:t>: </w:t>
      </w:r>
      <w:r>
        <w:rPr>
          <w:i/>
          <w:iCs/>
          <w:color w:val="A52A2A"/>
        </w:rPr>
        <w:t>E</w:t>
      </w:r>
      <w:r>
        <w:rPr>
          <w:color w:val="A52A2A"/>
        </w:rPr>
        <w:t> = </w:t>
      </w:r>
      <w:r>
        <w:rPr>
          <w:i/>
          <w:iCs/>
          <w:color w:val="A52A2A"/>
        </w:rPr>
        <w:t>E</w:t>
      </w:r>
      <w:r>
        <w:rPr>
          <w:color w:val="A52A2A"/>
        </w:rPr>
        <w:t>(</w:t>
      </w:r>
      <w:r>
        <w:rPr>
          <w:i/>
          <w:iCs/>
          <w:color w:val="A52A2A"/>
        </w:rPr>
        <w:t>T</w:t>
      </w:r>
      <w:r>
        <w:rPr>
          <w:color w:val="A52A2A"/>
        </w:rPr>
        <w:t>).</w:t>
      </w:r>
      <w:r>
        <w:t xml:space="preserve"> Для реальных газов это утверждение выполняется приближенно. Для определения зависимости </w:t>
      </w:r>
      <w:r>
        <w:rPr>
          <w:i/>
          <w:iCs/>
          <w:color w:val="A52A2A"/>
        </w:rPr>
        <w:t>E</w:t>
      </w:r>
      <w:r>
        <w:rPr>
          <w:color w:val="A52A2A"/>
        </w:rPr>
        <w:t>(</w:t>
      </w:r>
      <w:r>
        <w:rPr>
          <w:i/>
          <w:iCs/>
          <w:color w:val="A52A2A"/>
        </w:rPr>
        <w:t>T</w:t>
      </w:r>
      <w:r>
        <w:rPr>
          <w:color w:val="A52A2A"/>
        </w:rPr>
        <w:t>)</w:t>
      </w:r>
      <w:r>
        <w:t xml:space="preserve"> воспользуемся результатами опыта, согласно которым</w:t>
      </w:r>
      <w:r>
        <w:t xml:space="preserve"> теплоемкость газов очень слабо зависит от температуры. Можно предположить, что для идеального газа она строго постоянна. Тогда интегрирование уравнения </w:t>
      </w:r>
    </w:p>
    <w:tbl>
      <w:tblPr>
        <w:tblW w:w="5000" w:type="pct"/>
        <w:jc w:val="both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383"/>
        <w:gridCol w:w="972"/>
      </w:tblGrid>
      <w:tr w:rsidR="00000000" w14:paraId="7057C56C" w14:textId="77777777">
        <w:trPr>
          <w:tblCellSpacing w:w="15" w:type="dxa"/>
          <w:jc w:val="both"/>
        </w:trPr>
        <w:tc>
          <w:tcPr>
            <w:tcW w:w="0" w:type="auto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</w:tcPr>
          <w:p w14:paraId="587A1673" w14:textId="4FB06E0B" w:rsidR="00000000" w:rsidRDefault="000176EE">
            <w:pPr>
              <w:rPr>
                <w:sz w:val="38"/>
                <w:szCs w:val="38"/>
              </w:rPr>
            </w:pPr>
            <w:r>
              <w:rPr>
                <w:noProof/>
                <w:sz w:val="38"/>
                <w:szCs w:val="38"/>
              </w:rPr>
              <w:drawing>
                <wp:inline distT="0" distB="0" distL="0" distR="0" wp14:anchorId="397F6D3B" wp14:editId="4CB17A5F">
                  <wp:extent cx="1499235" cy="436245"/>
                  <wp:effectExtent l="0" t="0" r="0" b="0"/>
                  <wp:docPr id="9" name="Рисунок 9" descr="C_V=\left( \frac{\partial \widetilde{E}}{\partial T}\right) _V=\frac{d\widetilde{E}}{dT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_V=\left( \frac{\partial \widetilde{E}}{\partial T}\right) _V=\frac{d\widetilde{E}}{dT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9235" cy="436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</w:tcPr>
          <w:p w14:paraId="5EBC13FD" w14:textId="77777777" w:rsidR="00000000" w:rsidRDefault="0071092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(12)</w:t>
            </w:r>
          </w:p>
        </w:tc>
      </w:tr>
    </w:tbl>
    <w:p w14:paraId="723DAB61" w14:textId="77777777" w:rsidR="00000000" w:rsidRDefault="00710923">
      <w:r>
        <w:t xml:space="preserve">при условии </w:t>
      </w:r>
      <w:r>
        <w:rPr>
          <w:i/>
          <w:iCs/>
          <w:color w:val="A52A2A"/>
        </w:rPr>
        <w:t>C</w:t>
      </w:r>
      <w:r>
        <w:rPr>
          <w:i/>
          <w:iCs/>
          <w:color w:val="A52A2A"/>
          <w:sz w:val="38"/>
          <w:szCs w:val="38"/>
          <w:vertAlign w:val="subscript"/>
        </w:rPr>
        <w:t>V</w:t>
      </w:r>
      <w:r>
        <w:rPr>
          <w:color w:val="A52A2A"/>
        </w:rPr>
        <w:t> = </w:t>
      </w:r>
      <w:r>
        <w:rPr>
          <w:i/>
          <w:iCs/>
          <w:color w:val="A52A2A"/>
        </w:rPr>
        <w:t>const</w:t>
      </w:r>
      <w:r>
        <w:t xml:space="preserve"> дает: </w:t>
      </w:r>
    </w:p>
    <w:tbl>
      <w:tblPr>
        <w:tblW w:w="5000" w:type="pct"/>
        <w:jc w:val="both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383"/>
        <w:gridCol w:w="972"/>
      </w:tblGrid>
      <w:tr w:rsidR="00000000" w14:paraId="69D52876" w14:textId="77777777">
        <w:trPr>
          <w:tblCellSpacing w:w="15" w:type="dxa"/>
          <w:jc w:val="both"/>
        </w:trPr>
        <w:tc>
          <w:tcPr>
            <w:tcW w:w="0" w:type="auto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</w:tcPr>
          <w:p w14:paraId="42E49EDA" w14:textId="46AEF8CF" w:rsidR="00000000" w:rsidRDefault="000176EE">
            <w:pPr>
              <w:rPr>
                <w:sz w:val="38"/>
                <w:szCs w:val="38"/>
              </w:rPr>
            </w:pPr>
            <w:r>
              <w:rPr>
                <w:noProof/>
                <w:sz w:val="38"/>
                <w:szCs w:val="38"/>
              </w:rPr>
              <w:drawing>
                <wp:inline distT="0" distB="0" distL="0" distR="0" wp14:anchorId="688E4181" wp14:editId="7DFF500D">
                  <wp:extent cx="1233170" cy="287020"/>
                  <wp:effectExtent l="0" t="0" r="0" b="0"/>
                  <wp:docPr id="10" name="Рисунок 10" descr="\widetilde{E}=C_VT+E_0 ,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\widetilde{E}=C_VT+E_0 ,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170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</w:tcPr>
          <w:p w14:paraId="57AED95A" w14:textId="77777777" w:rsidR="00000000" w:rsidRDefault="0071092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(13)</w:t>
            </w:r>
          </w:p>
        </w:tc>
      </w:tr>
    </w:tbl>
    <w:p w14:paraId="317E1DBF" w14:textId="77777777" w:rsidR="00000000" w:rsidRDefault="00710923">
      <w:r>
        <w:t xml:space="preserve">где </w:t>
      </w:r>
      <w:r>
        <w:rPr>
          <w:i/>
          <w:iCs/>
          <w:color w:val="A52A2A"/>
        </w:rPr>
        <w:t>E</w:t>
      </w:r>
      <w:r>
        <w:rPr>
          <w:color w:val="A52A2A"/>
          <w:sz w:val="38"/>
          <w:szCs w:val="38"/>
          <w:vertAlign w:val="subscript"/>
        </w:rPr>
        <w:t>0</w:t>
      </w:r>
      <w:r>
        <w:rPr>
          <w:color w:val="A52A2A"/>
        </w:rPr>
        <w:t>–</w:t>
      </w:r>
      <w:r>
        <w:t xml:space="preserve"> константа, представляющая энергию газа при абсолютном нуле. </w:t>
      </w:r>
      <w:r>
        <w:br/>
        <w:t>Внутрен</w:t>
      </w:r>
      <w:r>
        <w:t xml:space="preserve">няя энергия </w:t>
      </w:r>
      <w:r>
        <w:rPr>
          <w:i/>
          <w:iCs/>
          <w:color w:val="A52A2A"/>
        </w:rPr>
        <w:t>N</w:t>
      </w:r>
      <w:r>
        <w:t xml:space="preserve"> молей газа </w:t>
      </w:r>
    </w:p>
    <w:tbl>
      <w:tblPr>
        <w:tblW w:w="5000" w:type="pct"/>
        <w:jc w:val="both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383"/>
        <w:gridCol w:w="972"/>
      </w:tblGrid>
      <w:tr w:rsidR="00000000" w14:paraId="49BE7A6B" w14:textId="77777777">
        <w:trPr>
          <w:tblCellSpacing w:w="15" w:type="dxa"/>
          <w:jc w:val="both"/>
        </w:trPr>
        <w:tc>
          <w:tcPr>
            <w:tcW w:w="0" w:type="auto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</w:tcPr>
          <w:p w14:paraId="4E47EAEC" w14:textId="77777777" w:rsidR="00000000" w:rsidRDefault="00710923">
            <w:pPr>
              <w:rPr>
                <w:sz w:val="38"/>
                <w:szCs w:val="38"/>
                <w:lang w:val="en-US"/>
              </w:rPr>
            </w:pPr>
            <w:r>
              <w:rPr>
                <w:i/>
                <w:iCs/>
                <w:color w:val="A52A2A"/>
                <w:sz w:val="42"/>
                <w:szCs w:val="42"/>
                <w:lang w:val="en-US"/>
              </w:rPr>
              <w:t>E</w:t>
            </w:r>
            <w:r>
              <w:rPr>
                <w:color w:val="A52A2A"/>
                <w:sz w:val="42"/>
                <w:szCs w:val="42"/>
                <w:lang w:val="en-US"/>
              </w:rPr>
              <w:t> = </w:t>
            </w:r>
            <w:r>
              <w:rPr>
                <w:i/>
                <w:iCs/>
                <w:color w:val="A52A2A"/>
                <w:sz w:val="42"/>
                <w:szCs w:val="42"/>
                <w:lang w:val="en-US"/>
              </w:rPr>
              <w:t>N</w:t>
            </w:r>
            <w:r>
              <w:rPr>
                <w:color w:val="A52A2A"/>
                <w:sz w:val="42"/>
                <w:szCs w:val="42"/>
                <w:lang w:val="en-US"/>
              </w:rPr>
              <w:t>(</w:t>
            </w:r>
            <w:r>
              <w:rPr>
                <w:i/>
                <w:iCs/>
                <w:color w:val="A52A2A"/>
                <w:sz w:val="42"/>
                <w:szCs w:val="42"/>
                <w:lang w:val="en-US"/>
              </w:rPr>
              <w:t>C</w:t>
            </w:r>
            <w:r>
              <w:rPr>
                <w:i/>
                <w:iCs/>
                <w:color w:val="A52A2A"/>
                <w:sz w:val="38"/>
                <w:szCs w:val="38"/>
                <w:vertAlign w:val="subscript"/>
                <w:lang w:val="en-US"/>
              </w:rPr>
              <w:t>V</w:t>
            </w:r>
            <w:r>
              <w:rPr>
                <w:i/>
                <w:iCs/>
                <w:color w:val="A52A2A"/>
                <w:sz w:val="42"/>
                <w:szCs w:val="42"/>
                <w:lang w:val="en-US"/>
              </w:rPr>
              <w:t>T</w:t>
            </w:r>
            <w:r>
              <w:rPr>
                <w:color w:val="A52A2A"/>
                <w:sz w:val="42"/>
                <w:szCs w:val="42"/>
                <w:lang w:val="en-US"/>
              </w:rPr>
              <w:t>+</w:t>
            </w:r>
            <w:r>
              <w:rPr>
                <w:i/>
                <w:iCs/>
                <w:color w:val="A52A2A"/>
                <w:sz w:val="42"/>
                <w:szCs w:val="42"/>
                <w:lang w:val="en-US"/>
              </w:rPr>
              <w:t>E</w:t>
            </w:r>
            <w:r>
              <w:rPr>
                <w:color w:val="A52A2A"/>
                <w:sz w:val="38"/>
                <w:szCs w:val="38"/>
                <w:vertAlign w:val="subscript"/>
                <w:lang w:val="en-US"/>
              </w:rPr>
              <w:t>0</w:t>
            </w:r>
            <w:r>
              <w:rPr>
                <w:color w:val="A52A2A"/>
                <w:sz w:val="42"/>
                <w:szCs w:val="42"/>
                <w:lang w:val="en-US"/>
              </w:rPr>
              <w:t>)   .</w:t>
            </w:r>
          </w:p>
        </w:tc>
        <w:tc>
          <w:tcPr>
            <w:tcW w:w="500" w:type="pct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</w:tcPr>
          <w:p w14:paraId="380C44F7" w14:textId="77777777" w:rsidR="00000000" w:rsidRDefault="0071092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(14)</w:t>
            </w:r>
          </w:p>
        </w:tc>
      </w:tr>
    </w:tbl>
    <w:p w14:paraId="2B6B27AD" w14:textId="77777777" w:rsidR="00000000" w:rsidRDefault="00710923">
      <w:r>
        <w:t xml:space="preserve">Для идеального газа 1-й закон термодинамики принимает вид </w:t>
      </w:r>
    </w:p>
    <w:tbl>
      <w:tblPr>
        <w:tblW w:w="5000" w:type="pct"/>
        <w:jc w:val="both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383"/>
        <w:gridCol w:w="972"/>
      </w:tblGrid>
      <w:tr w:rsidR="00000000" w14:paraId="2C96EFE0" w14:textId="77777777">
        <w:trPr>
          <w:tblCellSpacing w:w="15" w:type="dxa"/>
          <w:jc w:val="both"/>
        </w:trPr>
        <w:tc>
          <w:tcPr>
            <w:tcW w:w="0" w:type="auto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</w:tcPr>
          <w:p w14:paraId="48DDD24B" w14:textId="76296F69" w:rsidR="00000000" w:rsidRDefault="000176EE">
            <w:pPr>
              <w:rPr>
                <w:sz w:val="38"/>
                <w:szCs w:val="38"/>
              </w:rPr>
            </w:pPr>
            <w:r>
              <w:rPr>
                <w:noProof/>
                <w:sz w:val="38"/>
                <w:szCs w:val="38"/>
              </w:rPr>
              <w:drawing>
                <wp:inline distT="0" distB="0" distL="0" distR="0" wp14:anchorId="3473E03C" wp14:editId="6575E044">
                  <wp:extent cx="1701165" cy="287020"/>
                  <wp:effectExtent l="0" t="0" r="0" b="0"/>
                  <wp:docPr id="11" name="Рисунок 11" descr="\delta \widetilde{Q}=C_VdT+P d\widetilde{V} 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\delta \widetilde{Q}=C_VdT+P d\widetilde{V} 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16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</w:tcPr>
          <w:p w14:paraId="00D954CD" w14:textId="77777777" w:rsidR="00000000" w:rsidRDefault="0071092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(15)</w:t>
            </w:r>
          </w:p>
        </w:tc>
      </w:tr>
    </w:tbl>
    <w:p w14:paraId="357D2F15" w14:textId="77777777" w:rsidR="00000000" w:rsidRDefault="00710923">
      <w:r>
        <w:t>Из этого уравнения ле</w:t>
      </w:r>
      <w:r>
        <w:t xml:space="preserve">гко получить соотношение между молярными теплоемкостями </w:t>
      </w:r>
      <w:r>
        <w:rPr>
          <w:i/>
          <w:iCs/>
          <w:color w:val="A52A2A"/>
        </w:rPr>
        <w:t>C</w:t>
      </w:r>
      <w:r>
        <w:rPr>
          <w:i/>
          <w:iCs/>
          <w:color w:val="A52A2A"/>
          <w:sz w:val="38"/>
          <w:szCs w:val="38"/>
          <w:vertAlign w:val="subscript"/>
        </w:rPr>
        <w:t>V</w:t>
      </w:r>
      <w:r>
        <w:t xml:space="preserve"> и </w:t>
      </w:r>
      <w:r>
        <w:rPr>
          <w:i/>
          <w:iCs/>
          <w:color w:val="A52A2A"/>
        </w:rPr>
        <w:t>C</w:t>
      </w:r>
      <w:r>
        <w:rPr>
          <w:i/>
          <w:iCs/>
          <w:color w:val="A52A2A"/>
          <w:sz w:val="38"/>
          <w:szCs w:val="38"/>
          <w:vertAlign w:val="subscript"/>
        </w:rPr>
        <w:t>P</w:t>
      </w:r>
      <w:r>
        <w:t xml:space="preserve">. Для этого перейдем от переменных </w:t>
      </w:r>
      <w:r>
        <w:rPr>
          <w:i/>
          <w:iCs/>
          <w:color w:val="A52A2A"/>
        </w:rPr>
        <w:t>T</w:t>
      </w:r>
      <w:r>
        <w:t xml:space="preserve"> и </w:t>
      </w:r>
      <w:r>
        <w:rPr>
          <w:i/>
          <w:iCs/>
          <w:color w:val="A52A2A"/>
        </w:rPr>
        <w:t>V</w:t>
      </w:r>
      <w:r>
        <w:t xml:space="preserve"> к переменным </w:t>
      </w:r>
      <w:r>
        <w:rPr>
          <w:i/>
          <w:iCs/>
          <w:color w:val="A52A2A"/>
        </w:rPr>
        <w:t>T</w:t>
      </w:r>
      <w:r>
        <w:t xml:space="preserve"> и </w:t>
      </w:r>
      <w:r>
        <w:rPr>
          <w:i/>
          <w:iCs/>
          <w:color w:val="A52A2A"/>
        </w:rPr>
        <w:t>P</w:t>
      </w:r>
      <w:r>
        <w:t xml:space="preserve">. Это можно сделать, если взять дифференциалы от обеих частей уравнения состояния для 1 моля идеального газа </w:t>
      </w:r>
    </w:p>
    <w:tbl>
      <w:tblPr>
        <w:tblW w:w="5000" w:type="pct"/>
        <w:jc w:val="both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383"/>
        <w:gridCol w:w="972"/>
      </w:tblGrid>
      <w:tr w:rsidR="00000000" w14:paraId="1A8F3000" w14:textId="77777777">
        <w:trPr>
          <w:tblCellSpacing w:w="15" w:type="dxa"/>
          <w:jc w:val="both"/>
        </w:trPr>
        <w:tc>
          <w:tcPr>
            <w:tcW w:w="0" w:type="auto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</w:tcPr>
          <w:p w14:paraId="1E83FB48" w14:textId="72836B76" w:rsidR="00000000" w:rsidRDefault="000176EE">
            <w:pPr>
              <w:rPr>
                <w:sz w:val="38"/>
                <w:szCs w:val="38"/>
              </w:rPr>
            </w:pPr>
            <w:r>
              <w:rPr>
                <w:noProof/>
                <w:sz w:val="38"/>
                <w:szCs w:val="38"/>
              </w:rPr>
              <w:drawing>
                <wp:inline distT="0" distB="0" distL="0" distR="0" wp14:anchorId="5C6E26A0" wp14:editId="7210330D">
                  <wp:extent cx="956945" cy="266065"/>
                  <wp:effectExtent l="0" t="0" r="0" b="0"/>
                  <wp:docPr id="12" name="Рисунок 12" descr="P\widetilde{V}=RT ,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P\widetilde{V}=RT ,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94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</w:tcPr>
          <w:p w14:paraId="484BAF41" w14:textId="77777777" w:rsidR="00000000" w:rsidRDefault="0071092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(16)</w:t>
            </w:r>
          </w:p>
        </w:tc>
      </w:tr>
    </w:tbl>
    <w:p w14:paraId="02312C3F" w14:textId="77777777" w:rsidR="00000000" w:rsidRDefault="00710923">
      <w:r>
        <w:t xml:space="preserve">что дает </w:t>
      </w:r>
    </w:p>
    <w:tbl>
      <w:tblPr>
        <w:tblW w:w="5000" w:type="pct"/>
        <w:jc w:val="both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355"/>
      </w:tblGrid>
      <w:tr w:rsidR="00000000" w14:paraId="15CEDEE0" w14:textId="77777777">
        <w:trPr>
          <w:tblCellSpacing w:w="15" w:type="dxa"/>
          <w:jc w:val="both"/>
        </w:trPr>
        <w:tc>
          <w:tcPr>
            <w:tcW w:w="0" w:type="auto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</w:tcPr>
          <w:p w14:paraId="337B21DD" w14:textId="3C447326" w:rsidR="00000000" w:rsidRDefault="000176EE">
            <w:pPr>
              <w:rPr>
                <w:sz w:val="38"/>
                <w:szCs w:val="38"/>
              </w:rPr>
            </w:pPr>
            <w:r>
              <w:rPr>
                <w:noProof/>
                <w:sz w:val="38"/>
                <w:szCs w:val="38"/>
              </w:rPr>
              <w:drawing>
                <wp:inline distT="0" distB="0" distL="0" distR="0" wp14:anchorId="08CCB73F" wp14:editId="20A6DBA1">
                  <wp:extent cx="1882140" cy="233680"/>
                  <wp:effectExtent l="0" t="0" r="0" b="0"/>
                  <wp:docPr id="13" name="Рисунок 13" descr="P d\widetilde{V}+\widetilde{V} dP=R dT 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 d\widetilde{V}+\widetilde{V} dP=R dT 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14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48FBB6" w14:textId="37760F74" w:rsidR="00000000" w:rsidRDefault="00710923">
      <w:r>
        <w:t xml:space="preserve">Выражая отсюда </w:t>
      </w:r>
      <w:r w:rsidR="000176EE">
        <w:rPr>
          <w:noProof/>
        </w:rPr>
        <w:drawing>
          <wp:inline distT="0" distB="0" distL="0" distR="0" wp14:anchorId="309EADAD" wp14:editId="62A38D71">
            <wp:extent cx="436245" cy="233680"/>
            <wp:effectExtent l="0" t="0" r="0" b="0"/>
            <wp:docPr id="14" name="Рисунок 14" descr="Pd\widetilde{V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d\widetilde{V}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и подставляя в (15), получаем </w:t>
      </w:r>
    </w:p>
    <w:tbl>
      <w:tblPr>
        <w:tblW w:w="5000" w:type="pct"/>
        <w:jc w:val="both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355"/>
      </w:tblGrid>
      <w:tr w:rsidR="00000000" w14:paraId="6700F56F" w14:textId="77777777">
        <w:trPr>
          <w:tblCellSpacing w:w="15" w:type="dxa"/>
          <w:jc w:val="both"/>
        </w:trPr>
        <w:tc>
          <w:tcPr>
            <w:tcW w:w="0" w:type="auto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</w:tcPr>
          <w:p w14:paraId="56ED41C5" w14:textId="0161FBB0" w:rsidR="00000000" w:rsidRDefault="000176EE">
            <w:pPr>
              <w:rPr>
                <w:sz w:val="38"/>
                <w:szCs w:val="38"/>
              </w:rPr>
            </w:pPr>
            <w:r>
              <w:rPr>
                <w:noProof/>
                <w:sz w:val="38"/>
                <w:szCs w:val="38"/>
              </w:rPr>
              <w:drawing>
                <wp:inline distT="0" distB="0" distL="0" distR="0" wp14:anchorId="52798BC1" wp14:editId="79B07413">
                  <wp:extent cx="2339340" cy="287020"/>
                  <wp:effectExtent l="0" t="0" r="0" b="0"/>
                  <wp:docPr id="15" name="Рисунок 15" descr="\delta \widetilde{Q}=C_VdT+R dT-\widetilde{V} dP 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\delta \widetilde{Q}=C_VdT+R dT-\widetilde{V} dP 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9340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D49F7B" w14:textId="77777777" w:rsidR="00000000" w:rsidRDefault="00710923">
      <w:r>
        <w:t xml:space="preserve">Отсюда можно легко найти </w:t>
      </w:r>
      <w:r>
        <w:rPr>
          <w:i/>
          <w:iCs/>
          <w:color w:val="A52A2A"/>
        </w:rPr>
        <w:t>C</w:t>
      </w:r>
      <w:r>
        <w:rPr>
          <w:i/>
          <w:iCs/>
          <w:color w:val="A52A2A"/>
          <w:sz w:val="38"/>
          <w:szCs w:val="38"/>
          <w:vertAlign w:val="subscript"/>
        </w:rPr>
        <w:t>P</w:t>
      </w:r>
      <w:r>
        <w:t xml:space="preserve">. Поскольку при </w:t>
      </w:r>
      <w:r>
        <w:rPr>
          <w:i/>
          <w:iCs/>
          <w:color w:val="A52A2A"/>
        </w:rPr>
        <w:t>P</w:t>
      </w:r>
      <w:r>
        <w:rPr>
          <w:color w:val="A52A2A"/>
        </w:rPr>
        <w:t> = </w:t>
      </w:r>
      <w:r>
        <w:rPr>
          <w:i/>
          <w:iCs/>
          <w:color w:val="A52A2A"/>
        </w:rPr>
        <w:t>const</w:t>
      </w:r>
      <w:r>
        <w:t xml:space="preserve"> дифференциал </w:t>
      </w:r>
      <w:r>
        <w:rPr>
          <w:i/>
          <w:iCs/>
          <w:color w:val="A52A2A"/>
        </w:rPr>
        <w:t>dP</w:t>
      </w:r>
      <w:r>
        <w:rPr>
          <w:color w:val="A52A2A"/>
        </w:rPr>
        <w:t> = 0</w:t>
      </w:r>
      <w:r>
        <w:t xml:space="preserve"> , то </w:t>
      </w:r>
    </w:p>
    <w:tbl>
      <w:tblPr>
        <w:tblW w:w="5000" w:type="pct"/>
        <w:jc w:val="both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383"/>
        <w:gridCol w:w="972"/>
      </w:tblGrid>
      <w:tr w:rsidR="00000000" w14:paraId="3641FA4A" w14:textId="77777777">
        <w:trPr>
          <w:tblCellSpacing w:w="15" w:type="dxa"/>
          <w:jc w:val="both"/>
        </w:trPr>
        <w:tc>
          <w:tcPr>
            <w:tcW w:w="0" w:type="auto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</w:tcPr>
          <w:p w14:paraId="39F70AB3" w14:textId="5E52F759" w:rsidR="00000000" w:rsidRDefault="000176EE">
            <w:pPr>
              <w:rPr>
                <w:sz w:val="38"/>
                <w:szCs w:val="38"/>
              </w:rPr>
            </w:pPr>
            <w:r>
              <w:rPr>
                <w:noProof/>
                <w:sz w:val="38"/>
                <w:szCs w:val="38"/>
              </w:rPr>
              <w:drawing>
                <wp:inline distT="0" distB="0" distL="0" distR="0" wp14:anchorId="1BF35703" wp14:editId="089885D5">
                  <wp:extent cx="1828800" cy="510540"/>
                  <wp:effectExtent l="0" t="0" r="0" b="0"/>
                  <wp:docPr id="16" name="Рисунок 16" descr="C_P=\frac{\left( \delta \widetilde{Q}\right) _P}{dT}=C_V+R ,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_P=\frac{\left( \delta \widetilde{Q}\right) _P}{dT}=C_V+R ,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51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</w:tcPr>
          <w:p w14:paraId="556246C6" w14:textId="77777777" w:rsidR="00000000" w:rsidRDefault="0071092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(17)</w:t>
            </w:r>
          </w:p>
        </w:tc>
      </w:tr>
    </w:tbl>
    <w:p w14:paraId="1C2BB2FD" w14:textId="77777777" w:rsidR="00000000" w:rsidRDefault="00710923">
      <w:pPr>
        <w:rPr>
          <w:lang w:val="en-US"/>
        </w:rPr>
      </w:pPr>
      <w:r>
        <w:rPr>
          <w:i/>
          <w:iCs/>
        </w:rPr>
        <w:t>т.е. разность между молярными теплоемкостями</w:t>
      </w:r>
      <w:r>
        <w:rPr>
          <w:i/>
          <w:iCs/>
        </w:rPr>
        <w:t xml:space="preserve"> газа при постоянном давлении и при постоянном объеме равна газовой постоянной R </w:t>
      </w:r>
      <w:r>
        <w:t>. (1)</w:t>
      </w:r>
    </w:p>
    <w:p w14:paraId="537E6009" w14:textId="77777777" w:rsidR="00000000" w:rsidRDefault="00710923">
      <w:pPr>
        <w:rPr>
          <w:lang w:val="en-US"/>
        </w:rPr>
      </w:pPr>
    </w:p>
    <w:p w14:paraId="32372817" w14:textId="77777777" w:rsidR="00000000" w:rsidRDefault="00710923">
      <w:r>
        <w:rPr>
          <w:b/>
          <w:bCs/>
        </w:rPr>
        <w:t xml:space="preserve">Литература: </w:t>
      </w:r>
      <w:r>
        <w:br/>
        <w:t>1.Мякишев Г.Я., Буховцев Б.Б. Физика 10 кл.</w:t>
      </w:r>
      <w:r>
        <w:br/>
        <w:t>2.Шахмаев Н.М. Физика 10 кл.</w:t>
      </w:r>
      <w:r>
        <w:br/>
        <w:t xml:space="preserve">3.Свитков Л.П. Термодинамика и молекулярная физика 1970г. </w:t>
      </w:r>
      <w:r>
        <w:br/>
      </w:r>
      <w:r>
        <w:br/>
        <w:t>4.Билимович Б.Ф. Тепло</w:t>
      </w:r>
      <w:r>
        <w:t>вые явления в технике1981г.</w:t>
      </w:r>
      <w:r>
        <w:br/>
        <w:t xml:space="preserve"> </w:t>
      </w:r>
    </w:p>
    <w:p w14:paraId="0909C6A3" w14:textId="77777777" w:rsidR="00710923" w:rsidRDefault="00710923"/>
    <w:sectPr w:rsidR="00710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E4D66"/>
    <w:multiLevelType w:val="multilevel"/>
    <w:tmpl w:val="1A241CF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46340637"/>
    <w:multiLevelType w:val="hybridMultilevel"/>
    <w:tmpl w:val="1E3C6E7E"/>
    <w:lvl w:ilvl="0" w:tplc="4AA65A7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" w15:restartNumberingAfterBreak="0">
    <w:nsid w:val="60A84824"/>
    <w:multiLevelType w:val="multilevel"/>
    <w:tmpl w:val="AD5E90A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6EE"/>
    <w:rsid w:val="000176EE"/>
    <w:rsid w:val="00710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A33ED"/>
  <w15:chartTrackingRefBased/>
  <w15:docId w15:val="{16919356-69C9-4B13-AA9F-DC8C052BC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pPr>
      <w:keepNext/>
      <w:pBdr>
        <w:top w:val="single" w:sz="6" w:space="3" w:color="auto"/>
        <w:left w:val="single" w:sz="6" w:space="1" w:color="auto"/>
        <w:bottom w:val="single" w:sz="6" w:space="31" w:color="auto"/>
        <w:right w:val="single" w:sz="6" w:space="1" w:color="auto"/>
      </w:pBdr>
      <w:overflowPunct w:val="0"/>
      <w:autoSpaceDE w:val="0"/>
      <w:autoSpaceDN w:val="0"/>
      <w:adjustRightInd w:val="0"/>
      <w:jc w:val="both"/>
      <w:outlineLvl w:val="1"/>
    </w:pPr>
    <w:rPr>
      <w:b/>
      <w:sz w:val="28"/>
    </w:rPr>
  </w:style>
  <w:style w:type="paragraph" w:styleId="3">
    <w:name w:val="heading 3"/>
    <w:basedOn w:val="a"/>
    <w:qFormat/>
    <w:pPr>
      <w:spacing w:before="100" w:beforeAutospacing="1"/>
      <w:outlineLvl w:val="2"/>
    </w:pPr>
    <w:rPr>
      <w:rFonts w:ascii="Helvetica" w:hAnsi="Helvetica"/>
      <w:b/>
      <w:bCs/>
      <w:color w:val="001257"/>
      <w:sz w:val="52"/>
      <w:szCs w:val="5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ДГ1"/>
    <w:basedOn w:val="a"/>
    <w:rPr>
      <w:i/>
      <w:smallCaps/>
    </w:rPr>
  </w:style>
  <w:style w:type="character" w:styleId="a3">
    <w:name w:val="FollowedHyperlink"/>
    <w:basedOn w:val="a0"/>
    <w:semiHidden/>
    <w:rPr>
      <w:color w:val="800080"/>
      <w:u w:val="single"/>
    </w:rPr>
  </w:style>
  <w:style w:type="paragraph" w:customStyle="1" w:styleId="parag1">
    <w:name w:val="parag1"/>
    <w:basedOn w:val="a"/>
    <w:pPr>
      <w:spacing w:before="100" w:beforeAutospacing="1" w:after="100" w:afterAutospacing="1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представляет формулировку принципа сохранения энергии для термодинамических систем</vt:lpstr>
    </vt:vector>
  </TitlesOfParts>
  <Company>УЦИТ</Company>
  <LinksUpToDate>false</LinksUpToDate>
  <CharactersWithSpaces>6578</CharactersWithSpaces>
  <SharedDoc>false</SharedDoc>
  <HLinks>
    <vt:vector size="96" baseType="variant">
      <vt:variant>
        <vt:i4>720897</vt:i4>
      </vt:variant>
      <vt:variant>
        <vt:i4>8950</vt:i4>
      </vt:variant>
      <vt:variant>
        <vt:i4>1025</vt:i4>
      </vt:variant>
      <vt:variant>
        <vt:i4>1</vt:i4>
      </vt:variant>
      <vt:variant>
        <vt:lpwstr>http://edu.ioffe.ru/register/imgcache/21/0298e1a4dbe6b0aa7d508eb35de323a5.png</vt:lpwstr>
      </vt:variant>
      <vt:variant>
        <vt:lpwstr/>
      </vt:variant>
      <vt:variant>
        <vt:i4>852050</vt:i4>
      </vt:variant>
      <vt:variant>
        <vt:i4>9260</vt:i4>
      </vt:variant>
      <vt:variant>
        <vt:i4>1026</vt:i4>
      </vt:variant>
      <vt:variant>
        <vt:i4>1</vt:i4>
      </vt:variant>
      <vt:variant>
        <vt:lpwstr>http://edu.ioffe.ru/register/imgcache/21/01de10bbec68257a055703535efb2bbd.png</vt:lpwstr>
      </vt:variant>
      <vt:variant>
        <vt:lpwstr/>
      </vt:variant>
      <vt:variant>
        <vt:i4>786526</vt:i4>
      </vt:variant>
      <vt:variant>
        <vt:i4>9608</vt:i4>
      </vt:variant>
      <vt:variant>
        <vt:i4>1027</vt:i4>
      </vt:variant>
      <vt:variant>
        <vt:i4>1</vt:i4>
      </vt:variant>
      <vt:variant>
        <vt:lpwstr>http://edu.ioffe.ru/register/imgcache/21/92d31c33362da9eaf532b86e6cd18eb0.png</vt:lpwstr>
      </vt:variant>
      <vt:variant>
        <vt:lpwstr/>
      </vt:variant>
      <vt:variant>
        <vt:i4>852058</vt:i4>
      </vt:variant>
      <vt:variant>
        <vt:i4>9884</vt:i4>
      </vt:variant>
      <vt:variant>
        <vt:i4>1028</vt:i4>
      </vt:variant>
      <vt:variant>
        <vt:i4>1</vt:i4>
      </vt:variant>
      <vt:variant>
        <vt:lpwstr>http://edu.ioffe.ru/register/imgcache/21/718d08b1012d2d9ae96d03ec860f961e.png</vt:lpwstr>
      </vt:variant>
      <vt:variant>
        <vt:lpwstr/>
      </vt:variant>
      <vt:variant>
        <vt:i4>5898242</vt:i4>
      </vt:variant>
      <vt:variant>
        <vt:i4>10994</vt:i4>
      </vt:variant>
      <vt:variant>
        <vt:i4>1029</vt:i4>
      </vt:variant>
      <vt:variant>
        <vt:i4>1</vt:i4>
      </vt:variant>
      <vt:variant>
        <vt:lpwstr>http://edu.ioffe.ru/register/imgcache/21/d5da7bba1b6554ddde7379d7d57fe203.png</vt:lpwstr>
      </vt:variant>
      <vt:variant>
        <vt:lpwstr/>
      </vt:variant>
      <vt:variant>
        <vt:i4>262237</vt:i4>
      </vt:variant>
      <vt:variant>
        <vt:i4>11358</vt:i4>
      </vt:variant>
      <vt:variant>
        <vt:i4>1030</vt:i4>
      </vt:variant>
      <vt:variant>
        <vt:i4>1</vt:i4>
      </vt:variant>
      <vt:variant>
        <vt:lpwstr>http://edu.ioffe.ru/register/imgcache/21/e081ea5ce36ab9ac313d5d225eb2db28.png</vt:lpwstr>
      </vt:variant>
      <vt:variant>
        <vt:lpwstr/>
      </vt:variant>
      <vt:variant>
        <vt:i4>65624</vt:i4>
      </vt:variant>
      <vt:variant>
        <vt:i4>12704</vt:i4>
      </vt:variant>
      <vt:variant>
        <vt:i4>1031</vt:i4>
      </vt:variant>
      <vt:variant>
        <vt:i4>1</vt:i4>
      </vt:variant>
      <vt:variant>
        <vt:lpwstr>http://edu.ioffe.ru/register/imgcache/21/db4a6e780cd0a1b88cae3c2a1675b5d6.png</vt:lpwstr>
      </vt:variant>
      <vt:variant>
        <vt:lpwstr/>
      </vt:variant>
      <vt:variant>
        <vt:i4>5898251</vt:i4>
      </vt:variant>
      <vt:variant>
        <vt:i4>12966</vt:i4>
      </vt:variant>
      <vt:variant>
        <vt:i4>1032</vt:i4>
      </vt:variant>
      <vt:variant>
        <vt:i4>1</vt:i4>
      </vt:variant>
      <vt:variant>
        <vt:lpwstr>http://edu.ioffe.ru/register/imgcache/21/ad0675195563c1506db2f01d7da8ac37.png</vt:lpwstr>
      </vt:variant>
      <vt:variant>
        <vt:lpwstr/>
      </vt:variant>
      <vt:variant>
        <vt:i4>5963781</vt:i4>
      </vt:variant>
      <vt:variant>
        <vt:i4>14366</vt:i4>
      </vt:variant>
      <vt:variant>
        <vt:i4>1033</vt:i4>
      </vt:variant>
      <vt:variant>
        <vt:i4>1</vt:i4>
      </vt:variant>
      <vt:variant>
        <vt:lpwstr>http://edu.ioffe.ru/register/imgcache/21/e10a9618db9e3876f9c1fa193c89ac8c.png</vt:lpwstr>
      </vt:variant>
      <vt:variant>
        <vt:lpwstr/>
      </vt:variant>
      <vt:variant>
        <vt:i4>95</vt:i4>
      </vt:variant>
      <vt:variant>
        <vt:i4>14678</vt:i4>
      </vt:variant>
      <vt:variant>
        <vt:i4>1034</vt:i4>
      </vt:variant>
      <vt:variant>
        <vt:i4>1</vt:i4>
      </vt:variant>
      <vt:variant>
        <vt:lpwstr>http://edu.ioffe.ru/register/imgcache/21/d1b32d93c763ca120fb0454c0a2c1641.png</vt:lpwstr>
      </vt:variant>
      <vt:variant>
        <vt:lpwstr/>
      </vt:variant>
      <vt:variant>
        <vt:i4>589827</vt:i4>
      </vt:variant>
      <vt:variant>
        <vt:i4>15300</vt:i4>
      </vt:variant>
      <vt:variant>
        <vt:i4>1035</vt:i4>
      </vt:variant>
      <vt:variant>
        <vt:i4>1</vt:i4>
      </vt:variant>
      <vt:variant>
        <vt:lpwstr>http://edu.ioffe.ru/register/imgcache/21/c59b1b20fbbe210d0083c4a9e428e719.png</vt:lpwstr>
      </vt:variant>
      <vt:variant>
        <vt:lpwstr/>
      </vt:variant>
      <vt:variant>
        <vt:i4>720979</vt:i4>
      </vt:variant>
      <vt:variant>
        <vt:i4>16058</vt:i4>
      </vt:variant>
      <vt:variant>
        <vt:i4>1036</vt:i4>
      </vt:variant>
      <vt:variant>
        <vt:i4>1</vt:i4>
      </vt:variant>
      <vt:variant>
        <vt:lpwstr>http://edu.ioffe.ru/register/imgcache/21/75df6542a7f845a6ec41466ab7616df4.png</vt:lpwstr>
      </vt:variant>
      <vt:variant>
        <vt:lpwstr/>
      </vt:variant>
      <vt:variant>
        <vt:i4>983121</vt:i4>
      </vt:variant>
      <vt:variant>
        <vt:i4>16330</vt:i4>
      </vt:variant>
      <vt:variant>
        <vt:i4>1037</vt:i4>
      </vt:variant>
      <vt:variant>
        <vt:i4>1</vt:i4>
      </vt:variant>
      <vt:variant>
        <vt:lpwstr>http://edu.ioffe.ru/register/imgcache/21/727a1540285ee3c3ce0d0ed1c5a135bf.png</vt:lpwstr>
      </vt:variant>
      <vt:variant>
        <vt:lpwstr/>
      </vt:variant>
      <vt:variant>
        <vt:i4>5767171</vt:i4>
      </vt:variant>
      <vt:variant>
        <vt:i4>16602</vt:i4>
      </vt:variant>
      <vt:variant>
        <vt:i4>1038</vt:i4>
      </vt:variant>
      <vt:variant>
        <vt:i4>1</vt:i4>
      </vt:variant>
      <vt:variant>
        <vt:lpwstr>http://edu.ioffe.ru/register/imgcache/21/fdfb90ec88cf46676a5523a0e3d1f753.png</vt:lpwstr>
      </vt:variant>
      <vt:variant>
        <vt:lpwstr/>
      </vt:variant>
      <vt:variant>
        <vt:i4>262236</vt:i4>
      </vt:variant>
      <vt:variant>
        <vt:i4>16902</vt:i4>
      </vt:variant>
      <vt:variant>
        <vt:i4>1039</vt:i4>
      </vt:variant>
      <vt:variant>
        <vt:i4>1</vt:i4>
      </vt:variant>
      <vt:variant>
        <vt:lpwstr>http://edu.ioffe.ru/register/imgcache/21/df0b7402e460ff0e9eab3f43636dff4b.png</vt:lpwstr>
      </vt:variant>
      <vt:variant>
        <vt:lpwstr/>
      </vt:variant>
      <vt:variant>
        <vt:i4>5505034</vt:i4>
      </vt:variant>
      <vt:variant>
        <vt:i4>17302</vt:i4>
      </vt:variant>
      <vt:variant>
        <vt:i4>1040</vt:i4>
      </vt:variant>
      <vt:variant>
        <vt:i4>1</vt:i4>
      </vt:variant>
      <vt:variant>
        <vt:lpwstr>http://edu.ioffe.ru/register/imgcache/21/6f439e23685ffd7cebd65761d77d2831.png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представляет формулировку принципа сохранения энергии для термодинамических систем</dc:title>
  <dc:subject/>
  <dc:creator>1D408012</dc:creator>
  <cp:keywords/>
  <cp:lastModifiedBy>Igor</cp:lastModifiedBy>
  <cp:revision>3</cp:revision>
  <dcterms:created xsi:type="dcterms:W3CDTF">2025-09-28T14:49:00Z</dcterms:created>
  <dcterms:modified xsi:type="dcterms:W3CDTF">2025-09-28T14:49:00Z</dcterms:modified>
</cp:coreProperties>
</file>