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6ACB0" w14:textId="77777777" w:rsidR="00AA2C3F" w:rsidRDefault="00AA2C3F" w:rsidP="00AA2C3F">
      <w:pPr>
        <w:pStyle w:val="3"/>
        <w:tabs>
          <w:tab w:val="left" w:pos="284"/>
          <w:tab w:val="left" w:pos="567"/>
          <w:tab w:val="left" w:pos="709"/>
          <w:tab w:val="left" w:pos="9781"/>
        </w:tabs>
        <w:ind w:right="0" w:firstLine="737"/>
        <w:jc w:val="center"/>
        <w:rPr>
          <w:szCs w:val="28"/>
        </w:rPr>
      </w:pPr>
    </w:p>
    <w:p w14:paraId="7AABADD5" w14:textId="77777777" w:rsidR="00AA2C3F" w:rsidRDefault="00AA2C3F" w:rsidP="00AA2C3F">
      <w:pPr>
        <w:pStyle w:val="3"/>
        <w:tabs>
          <w:tab w:val="left" w:pos="284"/>
          <w:tab w:val="left" w:pos="567"/>
          <w:tab w:val="left" w:pos="709"/>
          <w:tab w:val="left" w:pos="9781"/>
        </w:tabs>
        <w:ind w:right="0" w:firstLine="737"/>
        <w:jc w:val="center"/>
        <w:rPr>
          <w:szCs w:val="28"/>
        </w:rPr>
      </w:pPr>
    </w:p>
    <w:p w14:paraId="2738B2AD" w14:textId="77777777" w:rsidR="00AA2C3F" w:rsidRDefault="00AA2C3F" w:rsidP="00AA2C3F">
      <w:pPr>
        <w:pStyle w:val="3"/>
        <w:tabs>
          <w:tab w:val="left" w:pos="284"/>
          <w:tab w:val="left" w:pos="567"/>
          <w:tab w:val="left" w:pos="709"/>
          <w:tab w:val="left" w:pos="9781"/>
        </w:tabs>
        <w:ind w:right="0" w:firstLine="737"/>
        <w:jc w:val="center"/>
        <w:rPr>
          <w:szCs w:val="28"/>
        </w:rPr>
      </w:pPr>
    </w:p>
    <w:p w14:paraId="452B58B6" w14:textId="77777777" w:rsidR="00AA2C3F" w:rsidRDefault="00AA2C3F" w:rsidP="00AA2C3F">
      <w:pPr>
        <w:pStyle w:val="3"/>
        <w:tabs>
          <w:tab w:val="left" w:pos="284"/>
          <w:tab w:val="left" w:pos="567"/>
          <w:tab w:val="left" w:pos="709"/>
          <w:tab w:val="left" w:pos="9781"/>
        </w:tabs>
        <w:ind w:right="0" w:firstLine="737"/>
        <w:jc w:val="center"/>
        <w:rPr>
          <w:szCs w:val="28"/>
        </w:rPr>
      </w:pPr>
    </w:p>
    <w:p w14:paraId="2AF70AFF" w14:textId="77777777" w:rsidR="00AA2C3F" w:rsidRDefault="00AA2C3F" w:rsidP="00AA2C3F">
      <w:pPr>
        <w:pStyle w:val="3"/>
        <w:tabs>
          <w:tab w:val="left" w:pos="284"/>
          <w:tab w:val="left" w:pos="567"/>
          <w:tab w:val="left" w:pos="709"/>
          <w:tab w:val="left" w:pos="9781"/>
        </w:tabs>
        <w:ind w:right="0" w:firstLine="737"/>
        <w:jc w:val="center"/>
        <w:rPr>
          <w:szCs w:val="28"/>
        </w:rPr>
      </w:pPr>
    </w:p>
    <w:p w14:paraId="626D9A0C" w14:textId="77777777" w:rsidR="00AA2C3F" w:rsidRDefault="00AA2C3F" w:rsidP="00AA2C3F">
      <w:pPr>
        <w:pStyle w:val="3"/>
        <w:tabs>
          <w:tab w:val="left" w:pos="284"/>
          <w:tab w:val="left" w:pos="567"/>
          <w:tab w:val="left" w:pos="709"/>
          <w:tab w:val="left" w:pos="9781"/>
        </w:tabs>
        <w:ind w:right="0" w:firstLine="737"/>
        <w:jc w:val="center"/>
        <w:rPr>
          <w:szCs w:val="28"/>
        </w:rPr>
      </w:pPr>
    </w:p>
    <w:p w14:paraId="21BBAE28" w14:textId="77777777" w:rsidR="00AA2C3F" w:rsidRDefault="00AA2C3F" w:rsidP="00AA2C3F">
      <w:pPr>
        <w:pStyle w:val="3"/>
        <w:tabs>
          <w:tab w:val="left" w:pos="284"/>
          <w:tab w:val="left" w:pos="567"/>
          <w:tab w:val="left" w:pos="709"/>
          <w:tab w:val="left" w:pos="9781"/>
        </w:tabs>
        <w:ind w:right="0" w:firstLine="737"/>
        <w:jc w:val="center"/>
        <w:rPr>
          <w:szCs w:val="28"/>
        </w:rPr>
      </w:pPr>
    </w:p>
    <w:p w14:paraId="3814E84F" w14:textId="77777777" w:rsidR="00AA2C3F" w:rsidRDefault="00AA2C3F" w:rsidP="00AA2C3F">
      <w:pPr>
        <w:pStyle w:val="3"/>
        <w:tabs>
          <w:tab w:val="left" w:pos="284"/>
          <w:tab w:val="left" w:pos="567"/>
          <w:tab w:val="left" w:pos="709"/>
          <w:tab w:val="left" w:pos="9781"/>
        </w:tabs>
        <w:ind w:right="0" w:firstLine="737"/>
        <w:jc w:val="center"/>
        <w:rPr>
          <w:szCs w:val="28"/>
        </w:rPr>
      </w:pPr>
    </w:p>
    <w:p w14:paraId="1520E5E2" w14:textId="77777777" w:rsidR="006E4CE3" w:rsidRPr="00AA2C3F" w:rsidRDefault="006E4CE3" w:rsidP="00AA2C3F">
      <w:pPr>
        <w:pStyle w:val="3"/>
        <w:tabs>
          <w:tab w:val="left" w:pos="284"/>
          <w:tab w:val="left" w:pos="567"/>
          <w:tab w:val="left" w:pos="709"/>
          <w:tab w:val="left" w:pos="9781"/>
        </w:tabs>
        <w:ind w:right="0" w:firstLine="737"/>
        <w:jc w:val="center"/>
        <w:rPr>
          <w:bCs/>
          <w:szCs w:val="28"/>
        </w:rPr>
      </w:pPr>
      <w:r w:rsidRPr="00AA2C3F">
        <w:rPr>
          <w:szCs w:val="28"/>
        </w:rPr>
        <w:t>ТУННЕЛЬНАЯ ИНТЕРФЕРЕНЦИЯ ПОЛЕЙ ВОЛН ПРОИЗВОЛЬНОЙ ФИЗИЧЕСКОЙ ПРИРОДЫ И ПЕРПЕКТИВЫ ЕЕ ПРИМЕНЕНИЯ</w:t>
      </w:r>
    </w:p>
    <w:p w14:paraId="2A1FD802" w14:textId="77777777" w:rsidR="00AA2C3F" w:rsidRDefault="00AA2C3F" w:rsidP="00AA2C3F">
      <w:pPr>
        <w:pStyle w:val="1"/>
        <w:spacing w:line="360" w:lineRule="auto"/>
        <w:ind w:firstLine="737"/>
        <w:jc w:val="center"/>
        <w:rPr>
          <w:szCs w:val="28"/>
        </w:rPr>
      </w:pPr>
    </w:p>
    <w:p w14:paraId="22AE9474" w14:textId="77777777" w:rsidR="00AA2C3F" w:rsidRDefault="00AA2C3F" w:rsidP="00AA2C3F">
      <w:pPr>
        <w:pStyle w:val="1"/>
        <w:spacing w:line="360" w:lineRule="auto"/>
        <w:ind w:firstLine="737"/>
        <w:jc w:val="center"/>
        <w:rPr>
          <w:szCs w:val="28"/>
        </w:rPr>
      </w:pPr>
    </w:p>
    <w:p w14:paraId="1E81E3CF" w14:textId="77777777" w:rsidR="00AA2C3F" w:rsidRDefault="00AA2C3F" w:rsidP="00AA2C3F">
      <w:pPr>
        <w:pStyle w:val="1"/>
        <w:spacing w:line="360" w:lineRule="auto"/>
        <w:ind w:firstLine="737"/>
        <w:jc w:val="center"/>
        <w:rPr>
          <w:szCs w:val="28"/>
        </w:rPr>
      </w:pPr>
    </w:p>
    <w:p w14:paraId="780D427B" w14:textId="77777777" w:rsidR="00D01C69" w:rsidRPr="00AA2C3F" w:rsidRDefault="00D01C69" w:rsidP="00AA2C3F">
      <w:pPr>
        <w:pStyle w:val="1"/>
        <w:spacing w:line="360" w:lineRule="auto"/>
        <w:ind w:firstLine="737"/>
        <w:jc w:val="center"/>
        <w:rPr>
          <w:szCs w:val="28"/>
        </w:rPr>
      </w:pPr>
      <w:r w:rsidRPr="00AA2C3F">
        <w:rPr>
          <w:szCs w:val="28"/>
        </w:rPr>
        <w:t>В.В. Сидоренков, В.В. Толмачев</w:t>
      </w:r>
    </w:p>
    <w:p w14:paraId="2FBC510F" w14:textId="77777777" w:rsidR="00B647AC" w:rsidRPr="00AA2C3F" w:rsidRDefault="000459F9" w:rsidP="00AA2C3F">
      <w:pPr>
        <w:spacing w:line="360" w:lineRule="auto"/>
        <w:ind w:firstLine="737"/>
        <w:jc w:val="center"/>
        <w:rPr>
          <w:i/>
          <w:szCs w:val="28"/>
        </w:rPr>
      </w:pPr>
      <w:r w:rsidRPr="00AA2C3F">
        <w:rPr>
          <w:i/>
          <w:szCs w:val="28"/>
        </w:rPr>
        <w:t>МГТУ им. Н.Э. Баумана</w:t>
      </w:r>
    </w:p>
    <w:p w14:paraId="667E8756" w14:textId="77777777" w:rsidR="000459F9" w:rsidRPr="00AA2C3F" w:rsidRDefault="00AA2C3F" w:rsidP="00AA2C3F">
      <w:pPr>
        <w:spacing w:line="360" w:lineRule="auto"/>
        <w:ind w:firstLine="737"/>
        <w:jc w:val="both"/>
        <w:rPr>
          <w:i/>
          <w:szCs w:val="28"/>
        </w:rPr>
      </w:pPr>
      <w:r>
        <w:rPr>
          <w:i/>
          <w:szCs w:val="28"/>
        </w:rPr>
        <w:br w:type="page"/>
      </w:r>
      <w:r w:rsidR="00D01C69" w:rsidRPr="00AA2C3F">
        <w:rPr>
          <w:i/>
          <w:szCs w:val="28"/>
        </w:rPr>
        <w:lastRenderedPageBreak/>
        <w:t xml:space="preserve">Представлены </w:t>
      </w:r>
      <w:r w:rsidR="00BD1C7E" w:rsidRPr="00AA2C3F">
        <w:rPr>
          <w:i/>
          <w:szCs w:val="28"/>
        </w:rPr>
        <w:t xml:space="preserve">краткие базовые </w:t>
      </w:r>
      <w:r w:rsidR="00D01C69" w:rsidRPr="00AA2C3F">
        <w:rPr>
          <w:i/>
          <w:szCs w:val="28"/>
        </w:rPr>
        <w:t xml:space="preserve">сведения о </w:t>
      </w:r>
      <w:r w:rsidR="00BD1C7E" w:rsidRPr="00AA2C3F">
        <w:rPr>
          <w:i/>
          <w:szCs w:val="28"/>
        </w:rPr>
        <w:t xml:space="preserve">необычном </w:t>
      </w:r>
      <w:r w:rsidR="00D01C69" w:rsidRPr="00AA2C3F">
        <w:rPr>
          <w:i/>
          <w:szCs w:val="28"/>
          <w:u w:val="single"/>
        </w:rPr>
        <w:t>эффекте ту</w:t>
      </w:r>
      <w:r w:rsidR="00D01C69" w:rsidRPr="00AA2C3F">
        <w:rPr>
          <w:i/>
          <w:szCs w:val="28"/>
          <w:u w:val="single"/>
        </w:rPr>
        <w:t>н</w:t>
      </w:r>
      <w:r w:rsidR="00D01C69" w:rsidRPr="00AA2C3F">
        <w:rPr>
          <w:i/>
          <w:szCs w:val="28"/>
          <w:u w:val="single"/>
        </w:rPr>
        <w:t>нельной интерференции</w:t>
      </w:r>
      <w:r w:rsidR="00D01C69" w:rsidRPr="00AA2C3F">
        <w:rPr>
          <w:i/>
          <w:szCs w:val="28"/>
        </w:rPr>
        <w:t xml:space="preserve"> полей волн произвольной физической природы, пр</w:t>
      </w:r>
      <w:r w:rsidR="00D01C69" w:rsidRPr="00AA2C3F">
        <w:rPr>
          <w:i/>
          <w:szCs w:val="28"/>
        </w:rPr>
        <w:t>о</w:t>
      </w:r>
      <w:r w:rsidR="00D01C69" w:rsidRPr="00AA2C3F">
        <w:rPr>
          <w:i/>
          <w:szCs w:val="28"/>
        </w:rPr>
        <w:t xml:space="preserve">явление которой </w:t>
      </w:r>
      <w:r w:rsidR="00AD272D" w:rsidRPr="00AA2C3F">
        <w:rPr>
          <w:i/>
          <w:szCs w:val="28"/>
        </w:rPr>
        <w:t xml:space="preserve">необходимо знать и </w:t>
      </w:r>
      <w:r w:rsidR="00D01C69" w:rsidRPr="00AA2C3F">
        <w:rPr>
          <w:i/>
          <w:szCs w:val="28"/>
        </w:rPr>
        <w:t xml:space="preserve">принципиально учитывать при </w:t>
      </w:r>
      <w:r w:rsidR="00FA2DAC" w:rsidRPr="00AA2C3F">
        <w:rPr>
          <w:i/>
          <w:szCs w:val="28"/>
        </w:rPr>
        <w:t>изуч</w:t>
      </w:r>
      <w:r w:rsidR="00FA2DAC" w:rsidRPr="00AA2C3F">
        <w:rPr>
          <w:i/>
          <w:szCs w:val="28"/>
        </w:rPr>
        <w:t>е</w:t>
      </w:r>
      <w:r w:rsidR="00FA2DAC" w:rsidRPr="00AA2C3F">
        <w:rPr>
          <w:i/>
          <w:szCs w:val="28"/>
        </w:rPr>
        <w:t xml:space="preserve">нии и </w:t>
      </w:r>
      <w:r w:rsidR="00D01C69" w:rsidRPr="00AA2C3F">
        <w:rPr>
          <w:i/>
          <w:szCs w:val="28"/>
        </w:rPr>
        <w:t xml:space="preserve">физико-математическом моделировании условий распространения указанных волн в </w:t>
      </w:r>
      <w:r w:rsidR="00FA2DAC" w:rsidRPr="00AA2C3F">
        <w:rPr>
          <w:i/>
          <w:szCs w:val="28"/>
        </w:rPr>
        <w:t xml:space="preserve">поглощающих </w:t>
      </w:r>
      <w:r w:rsidR="00D01C69" w:rsidRPr="00AA2C3F">
        <w:rPr>
          <w:i/>
          <w:szCs w:val="28"/>
        </w:rPr>
        <w:t>средах</w:t>
      </w:r>
      <w:r w:rsidR="00FA2DAC" w:rsidRPr="00AA2C3F">
        <w:rPr>
          <w:i/>
          <w:szCs w:val="28"/>
        </w:rPr>
        <w:t>, то есть</w:t>
      </w:r>
      <w:r w:rsidR="00D01C69" w:rsidRPr="00AA2C3F">
        <w:rPr>
          <w:i/>
          <w:szCs w:val="28"/>
        </w:rPr>
        <w:t xml:space="preserve"> </w:t>
      </w:r>
      <w:r w:rsidR="00BD1C7E" w:rsidRPr="00AA2C3F">
        <w:rPr>
          <w:i/>
          <w:szCs w:val="28"/>
        </w:rPr>
        <w:t xml:space="preserve">в средах </w:t>
      </w:r>
      <w:r w:rsidR="00D01C69" w:rsidRPr="00AA2C3F">
        <w:rPr>
          <w:i/>
          <w:szCs w:val="28"/>
        </w:rPr>
        <w:t>с комплексным п</w:t>
      </w:r>
      <w:r w:rsidR="00D01C69" w:rsidRPr="00AA2C3F">
        <w:rPr>
          <w:i/>
          <w:szCs w:val="28"/>
        </w:rPr>
        <w:t>о</w:t>
      </w:r>
      <w:r w:rsidR="00D01C69" w:rsidRPr="00AA2C3F">
        <w:rPr>
          <w:i/>
          <w:szCs w:val="28"/>
        </w:rPr>
        <w:t xml:space="preserve">казателем преломления. Приведен </w:t>
      </w:r>
      <w:r w:rsidR="00465CA3" w:rsidRPr="00AA2C3F">
        <w:rPr>
          <w:i/>
          <w:szCs w:val="28"/>
        </w:rPr>
        <w:t xml:space="preserve">ряд </w:t>
      </w:r>
      <w:r w:rsidR="00D01C69" w:rsidRPr="00AA2C3F">
        <w:rPr>
          <w:i/>
          <w:szCs w:val="28"/>
        </w:rPr>
        <w:t>конкретны</w:t>
      </w:r>
      <w:r w:rsidR="00465CA3" w:rsidRPr="00AA2C3F">
        <w:rPr>
          <w:i/>
          <w:szCs w:val="28"/>
        </w:rPr>
        <w:t>х</w:t>
      </w:r>
      <w:r w:rsidR="00D01C69" w:rsidRPr="00AA2C3F">
        <w:rPr>
          <w:i/>
          <w:szCs w:val="28"/>
        </w:rPr>
        <w:t xml:space="preserve"> пример</w:t>
      </w:r>
      <w:r w:rsidR="00465CA3" w:rsidRPr="00AA2C3F">
        <w:rPr>
          <w:i/>
          <w:szCs w:val="28"/>
        </w:rPr>
        <w:t>ов</w:t>
      </w:r>
      <w:r w:rsidR="00D01C69" w:rsidRPr="00AA2C3F">
        <w:rPr>
          <w:i/>
          <w:szCs w:val="28"/>
        </w:rPr>
        <w:t xml:space="preserve"> технических приложений обсуждаемого здесь явл</w:t>
      </w:r>
      <w:r w:rsidR="00D01C69" w:rsidRPr="00AA2C3F">
        <w:rPr>
          <w:i/>
          <w:szCs w:val="28"/>
        </w:rPr>
        <w:t>е</w:t>
      </w:r>
      <w:r w:rsidR="00D01C69" w:rsidRPr="00AA2C3F">
        <w:rPr>
          <w:i/>
          <w:szCs w:val="28"/>
        </w:rPr>
        <w:t xml:space="preserve">ния.   </w:t>
      </w:r>
    </w:p>
    <w:p w14:paraId="1F1AD4BF" w14:textId="77777777" w:rsidR="00322073" w:rsidRPr="00AA2C3F" w:rsidRDefault="00322073" w:rsidP="00AA2C3F">
      <w:pPr>
        <w:spacing w:line="360" w:lineRule="auto"/>
        <w:ind w:firstLine="737"/>
        <w:jc w:val="both"/>
        <w:rPr>
          <w:szCs w:val="28"/>
        </w:rPr>
      </w:pPr>
    </w:p>
    <w:p w14:paraId="63606971" w14:textId="77777777" w:rsidR="00D01C69" w:rsidRPr="00AA2C3F" w:rsidRDefault="00AA2C3F" w:rsidP="00AA2C3F">
      <w:pPr>
        <w:spacing w:line="360" w:lineRule="auto"/>
        <w:ind w:firstLine="737"/>
        <w:jc w:val="both"/>
        <w:rPr>
          <w:szCs w:val="28"/>
        </w:rPr>
      </w:pPr>
      <w:r>
        <w:rPr>
          <w:szCs w:val="28"/>
        </w:rPr>
        <w:br w:type="page"/>
      </w:r>
      <w:r w:rsidR="00D01C69" w:rsidRPr="00AA2C3F">
        <w:rPr>
          <w:szCs w:val="28"/>
        </w:rPr>
        <w:lastRenderedPageBreak/>
        <w:t>Сравнительно недавно [1, 2] установлено, что в средах с комплексным показателем преломления (а именно, в металлах) интерференционная соста</w:t>
      </w:r>
      <w:r w:rsidR="00D01C69" w:rsidRPr="00AA2C3F">
        <w:rPr>
          <w:szCs w:val="28"/>
        </w:rPr>
        <w:t>в</w:t>
      </w:r>
      <w:r w:rsidR="00D01C69" w:rsidRPr="00AA2C3F">
        <w:rPr>
          <w:szCs w:val="28"/>
        </w:rPr>
        <w:t xml:space="preserve">ляющая вектора плотности потока энергии </w:t>
      </w:r>
      <w:r w:rsidR="007E63DC" w:rsidRPr="00AA2C3F">
        <w:rPr>
          <w:position w:val="-16"/>
          <w:szCs w:val="28"/>
        </w:rPr>
        <w:object w:dxaOrig="2840" w:dyaOrig="460" w14:anchorId="5565EE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3.25pt;height:23.25pt" o:ole="">
            <v:imagedata r:id="rId4" o:title=""/>
          </v:shape>
          <o:OLEObject Type="Embed" ProgID="Equation.3" ShapeID="_x0000_i1025" DrawAspect="Content" ObjectID="_1819013612" r:id="rId5"/>
        </w:object>
      </w:r>
      <w:r w:rsidR="00D01C69" w:rsidRPr="00AA2C3F">
        <w:rPr>
          <w:szCs w:val="28"/>
        </w:rPr>
        <w:t xml:space="preserve"> </w:t>
      </w:r>
      <w:r w:rsidR="00D01C69" w:rsidRPr="00AA2C3F">
        <w:rPr>
          <w:i/>
          <w:szCs w:val="28"/>
        </w:rPr>
        <w:t>электр</w:t>
      </w:r>
      <w:r w:rsidR="00D01C69" w:rsidRPr="00AA2C3F">
        <w:rPr>
          <w:i/>
          <w:szCs w:val="28"/>
        </w:rPr>
        <w:t>о</w:t>
      </w:r>
      <w:r w:rsidR="00D01C69" w:rsidRPr="00AA2C3F">
        <w:rPr>
          <w:i/>
          <w:szCs w:val="28"/>
        </w:rPr>
        <w:t>магнитных</w:t>
      </w:r>
      <w:r w:rsidR="00D01C69" w:rsidRPr="00AA2C3F">
        <w:rPr>
          <w:szCs w:val="28"/>
        </w:rPr>
        <w:t xml:space="preserve"> </w:t>
      </w:r>
      <w:r w:rsidR="00D01C69" w:rsidRPr="00AA2C3F">
        <w:rPr>
          <w:i/>
          <w:szCs w:val="28"/>
        </w:rPr>
        <w:t>затухающих</w:t>
      </w:r>
      <w:r w:rsidR="00D01C69" w:rsidRPr="00AA2C3F">
        <w:rPr>
          <w:szCs w:val="28"/>
        </w:rPr>
        <w:t xml:space="preserve"> </w:t>
      </w:r>
      <w:r w:rsidR="00D01C69" w:rsidRPr="00AA2C3F">
        <w:rPr>
          <w:i/>
          <w:szCs w:val="28"/>
        </w:rPr>
        <w:t>встречных волн</w:t>
      </w:r>
      <w:r w:rsidR="00D01C69" w:rsidRPr="00AA2C3F">
        <w:rPr>
          <w:szCs w:val="28"/>
        </w:rPr>
        <w:t xml:space="preserve"> не равна нулю, принципиально я</w:t>
      </w:r>
      <w:r w:rsidR="00D01C69" w:rsidRPr="00AA2C3F">
        <w:rPr>
          <w:szCs w:val="28"/>
        </w:rPr>
        <w:t>в</w:t>
      </w:r>
      <w:r w:rsidR="00D01C69" w:rsidRPr="00AA2C3F">
        <w:rPr>
          <w:szCs w:val="28"/>
        </w:rPr>
        <w:t>ляется незатухающей и пропорциональна мнимой части во</w:t>
      </w:r>
      <w:r w:rsidR="00D01C69" w:rsidRPr="00AA2C3F">
        <w:rPr>
          <w:szCs w:val="28"/>
        </w:rPr>
        <w:t>л</w:t>
      </w:r>
      <w:r w:rsidR="00D01C69" w:rsidRPr="00AA2C3F">
        <w:rPr>
          <w:szCs w:val="28"/>
        </w:rPr>
        <w:t xml:space="preserve">нового числа </w:t>
      </w:r>
      <w:r w:rsidR="000459F9" w:rsidRPr="00AA2C3F">
        <w:rPr>
          <w:position w:val="-12"/>
          <w:szCs w:val="28"/>
        </w:rPr>
        <w:object w:dxaOrig="1100" w:dyaOrig="360" w14:anchorId="428A0C13">
          <v:shape id="_x0000_i1026" type="#_x0000_t75" style="width:59.25pt;height:18pt" o:ole="">
            <v:imagedata r:id="rId6" o:title=""/>
          </v:shape>
          <o:OLEObject Type="Embed" ProgID="Equation.3" ShapeID="_x0000_i1026" DrawAspect="Content" ObjectID="_1819013613" r:id="rId7"/>
        </w:object>
      </w:r>
      <w:r w:rsidR="00D01C69" w:rsidRPr="00AA2C3F">
        <w:rPr>
          <w:szCs w:val="28"/>
        </w:rPr>
        <w:t xml:space="preserve">:                                </w:t>
      </w:r>
    </w:p>
    <w:p w14:paraId="04BA0DE3" w14:textId="77777777" w:rsidR="000459F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 xml:space="preserve">      </w:t>
      </w:r>
      <w:r w:rsidR="00DC3BEA" w:rsidRPr="00AA2C3F">
        <w:rPr>
          <w:position w:val="-32"/>
          <w:szCs w:val="28"/>
        </w:rPr>
        <w:object w:dxaOrig="5140" w:dyaOrig="740" w14:anchorId="44FE02AE">
          <v:shape id="_x0000_i1027" type="#_x0000_t75" style="width:254.25pt;height:37.5pt" o:ole="">
            <v:imagedata r:id="rId8" o:title=""/>
          </v:shape>
          <o:OLEObject Type="Embed" ProgID="Equation.3" ShapeID="_x0000_i1027" DrawAspect="Content" ObjectID="_1819013614" r:id="rId9"/>
        </w:object>
      </w:r>
      <w:r w:rsidRPr="00AA2C3F">
        <w:rPr>
          <w:szCs w:val="28"/>
        </w:rPr>
        <w:t xml:space="preserve">,       </w:t>
      </w:r>
      <w:r w:rsidR="000459F9" w:rsidRPr="00AA2C3F">
        <w:rPr>
          <w:szCs w:val="28"/>
        </w:rPr>
        <w:t>(1)</w:t>
      </w:r>
      <w:r w:rsidR="00AA2C3F">
        <w:rPr>
          <w:szCs w:val="28"/>
        </w:rPr>
        <w:t xml:space="preserve">       </w:t>
      </w:r>
    </w:p>
    <w:p w14:paraId="70B37E46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 xml:space="preserve">где </w:t>
      </w:r>
      <w:r w:rsidR="00BD1C7E" w:rsidRPr="00AA2C3F">
        <w:rPr>
          <w:position w:val="-16"/>
          <w:szCs w:val="28"/>
        </w:rPr>
        <w:object w:dxaOrig="1400" w:dyaOrig="540" w14:anchorId="5FB99584">
          <v:shape id="_x0000_i1028" type="#_x0000_t75" style="width:68.25pt;height:27pt" o:ole="">
            <v:imagedata r:id="rId10" o:title=""/>
          </v:shape>
          <o:OLEObject Type="Embed" ProgID="Equation.3" ShapeID="_x0000_i1028" DrawAspect="Content" ObjectID="_1819013615" r:id="rId11"/>
        </w:object>
      </w:r>
      <w:r w:rsidR="007E63DC" w:rsidRPr="00AA2C3F">
        <w:rPr>
          <w:szCs w:val="28"/>
        </w:rPr>
        <w:t xml:space="preserve"> и </w:t>
      </w:r>
      <w:r w:rsidR="00BD1C7E" w:rsidRPr="00AA2C3F">
        <w:rPr>
          <w:position w:val="-16"/>
          <w:szCs w:val="28"/>
        </w:rPr>
        <w:object w:dxaOrig="1480" w:dyaOrig="520" w14:anchorId="6DA9CDA7">
          <v:shape id="_x0000_i1029" type="#_x0000_t75" style="width:72.75pt;height:26.25pt" o:ole="">
            <v:imagedata r:id="rId12" o:title=""/>
          </v:shape>
          <o:OLEObject Type="Embed" ProgID="Equation.3" ShapeID="_x0000_i1029" DrawAspect="Content" ObjectID="_1819013616" r:id="rId13"/>
        </w:object>
      </w:r>
      <w:r w:rsidRPr="00AA2C3F">
        <w:rPr>
          <w:szCs w:val="28"/>
        </w:rPr>
        <w:t xml:space="preserve"> - комплексные амплитуды волн. Видно, что усредненный по времени интерференционный поток </w:t>
      </w:r>
      <w:r w:rsidR="00DC3BEA" w:rsidRPr="00AA2C3F">
        <w:rPr>
          <w:position w:val="-14"/>
          <w:szCs w:val="28"/>
        </w:rPr>
        <w:object w:dxaOrig="1380" w:dyaOrig="380" w14:anchorId="264384AB">
          <v:shape id="_x0000_i1030" type="#_x0000_t75" style="width:69pt;height:18.75pt" o:ole="">
            <v:imagedata r:id="rId14" o:title=""/>
          </v:shape>
          <o:OLEObject Type="Embed" ProgID="Equation.3" ShapeID="_x0000_i1030" DrawAspect="Content" ObjectID="_1819013617" r:id="rId15"/>
        </w:object>
      </w:r>
      <w:r w:rsidRPr="00AA2C3F">
        <w:rPr>
          <w:szCs w:val="28"/>
        </w:rPr>
        <w:t xml:space="preserve"> в среде с поглощением </w:t>
      </w:r>
      <w:r w:rsidR="0018553C" w:rsidRPr="00AA2C3F">
        <w:rPr>
          <w:position w:val="-10"/>
          <w:szCs w:val="28"/>
        </w:rPr>
        <w:object w:dxaOrig="700" w:dyaOrig="300" w14:anchorId="0745577C">
          <v:shape id="_x0000_i1031" type="#_x0000_t75" style="width:48.75pt;height:21pt" o:ole="">
            <v:imagedata r:id="rId16" o:title=""/>
          </v:shape>
          <o:OLEObject Type="Embed" ProgID="Equation.3" ShapeID="_x0000_i1031" DrawAspect="Content" ObjectID="_1819013618" r:id="rId17"/>
        </w:object>
      </w:r>
      <w:r w:rsidRPr="00AA2C3F">
        <w:rPr>
          <w:szCs w:val="28"/>
        </w:rPr>
        <w:t xml:space="preserve"> осциллирует вдоль направления распространения волн с периодом </w:t>
      </w:r>
      <w:r w:rsidRPr="00AA2C3F">
        <w:rPr>
          <w:i/>
          <w:szCs w:val="28"/>
        </w:rPr>
        <w:t>π/α</w:t>
      </w:r>
      <w:r w:rsidRPr="00AA2C3F">
        <w:rPr>
          <w:szCs w:val="28"/>
        </w:rPr>
        <w:t>, а в «запредельной» области, то есть в среде с полным вну</w:t>
      </w:r>
      <w:r w:rsidRPr="00AA2C3F">
        <w:rPr>
          <w:szCs w:val="28"/>
        </w:rPr>
        <w:t>т</w:t>
      </w:r>
      <w:r w:rsidRPr="00AA2C3F">
        <w:rPr>
          <w:szCs w:val="28"/>
        </w:rPr>
        <w:t xml:space="preserve">ренним отражением </w:t>
      </w:r>
      <w:r w:rsidR="00717FB5" w:rsidRPr="00AA2C3F">
        <w:rPr>
          <w:szCs w:val="28"/>
        </w:rPr>
        <w:t>(</w:t>
      </w:r>
      <w:r w:rsidR="00717FB5" w:rsidRPr="00AA2C3F">
        <w:rPr>
          <w:position w:val="-6"/>
          <w:szCs w:val="28"/>
        </w:rPr>
        <w:object w:dxaOrig="620" w:dyaOrig="300" w14:anchorId="0A39EED7">
          <v:shape id="_x0000_i1032" type="#_x0000_t75" style="width:37.5pt;height:16.5pt" o:ole="">
            <v:imagedata r:id="rId18" o:title=""/>
          </v:shape>
          <o:OLEObject Type="Embed" ProgID="Equation.DSMT4" ShapeID="_x0000_i1032" DrawAspect="Content" ObjectID="_1819013619" r:id="rId19"/>
        </w:object>
      </w:r>
      <w:r w:rsidR="00717FB5" w:rsidRPr="00AA2C3F">
        <w:rPr>
          <w:szCs w:val="28"/>
        </w:rPr>
        <w:t>)</w:t>
      </w:r>
      <w:r w:rsidRPr="00AA2C3F">
        <w:rPr>
          <w:szCs w:val="28"/>
        </w:rPr>
        <w:t xml:space="preserve">, указанный поток вообще не зависит от </w:t>
      </w:r>
      <w:r w:rsidRPr="00AA2C3F">
        <w:rPr>
          <w:i/>
          <w:szCs w:val="28"/>
        </w:rPr>
        <w:t>х</w:t>
      </w:r>
      <w:r w:rsidRPr="00AA2C3F">
        <w:rPr>
          <w:szCs w:val="28"/>
        </w:rPr>
        <w:t xml:space="preserve">: </w:t>
      </w:r>
      <w:r w:rsidR="00420DA1" w:rsidRPr="00AA2C3F">
        <w:rPr>
          <w:position w:val="-14"/>
          <w:szCs w:val="28"/>
        </w:rPr>
        <w:object w:dxaOrig="1359" w:dyaOrig="380" w14:anchorId="6B8C69D2">
          <v:shape id="_x0000_i1033" type="#_x0000_t75" style="width:68.25pt;height:18.75pt" o:ole="">
            <v:imagedata r:id="rId20" o:title=""/>
          </v:shape>
          <o:OLEObject Type="Embed" ProgID="Equation.3" ShapeID="_x0000_i1033" DrawAspect="Content" ObjectID="_1819013620" r:id="rId21"/>
        </w:object>
      </w:r>
      <w:r w:rsidR="00420DA1" w:rsidRPr="00AA2C3F">
        <w:rPr>
          <w:szCs w:val="28"/>
        </w:rPr>
        <w:t xml:space="preserve">= </w:t>
      </w:r>
      <w:r w:rsidRPr="00AA2C3F">
        <w:rPr>
          <w:i/>
          <w:szCs w:val="28"/>
          <w:lang w:val="en-US"/>
        </w:rPr>
        <w:t>const</w:t>
      </w:r>
      <w:r w:rsidRPr="00AA2C3F">
        <w:rPr>
          <w:szCs w:val="28"/>
        </w:rPr>
        <w:t>, и его величина и направление (знак) определяются разн</w:t>
      </w:r>
      <w:r w:rsidRPr="00AA2C3F">
        <w:rPr>
          <w:szCs w:val="28"/>
        </w:rPr>
        <w:t>о</w:t>
      </w:r>
      <w:r w:rsidRPr="00AA2C3F">
        <w:rPr>
          <w:szCs w:val="28"/>
        </w:rPr>
        <w:t xml:space="preserve">стью начальных фаз </w:t>
      </w:r>
      <w:r w:rsidR="00BD1C7E" w:rsidRPr="00AA2C3F">
        <w:rPr>
          <w:position w:val="-20"/>
          <w:szCs w:val="28"/>
        </w:rPr>
        <w:object w:dxaOrig="700" w:dyaOrig="440" w14:anchorId="04C49494">
          <v:shape id="_x0000_i1034" type="#_x0000_t75" style="width:35.25pt;height:21.75pt" o:ole="">
            <v:imagedata r:id="rId22" o:title=""/>
          </v:shape>
          <o:OLEObject Type="Embed" ProgID="Equation.3" ShapeID="_x0000_i1034" DrawAspect="Content" ObjectID="_1819013621" r:id="rId23"/>
        </w:object>
      </w:r>
      <w:r w:rsidRPr="00AA2C3F">
        <w:rPr>
          <w:szCs w:val="28"/>
        </w:rPr>
        <w:t xml:space="preserve"> волновых полей. Согласно (1), в пр</w:t>
      </w:r>
      <w:r w:rsidRPr="00AA2C3F">
        <w:rPr>
          <w:szCs w:val="28"/>
        </w:rPr>
        <w:t>о</w:t>
      </w:r>
      <w:r w:rsidRPr="00AA2C3F">
        <w:rPr>
          <w:szCs w:val="28"/>
        </w:rPr>
        <w:t xml:space="preserve">зрачной </w:t>
      </w:r>
      <w:r w:rsidR="00717FB5" w:rsidRPr="00AA2C3F">
        <w:rPr>
          <w:position w:val="-12"/>
          <w:szCs w:val="28"/>
        </w:rPr>
        <w:object w:dxaOrig="880" w:dyaOrig="380" w14:anchorId="0484ABD7">
          <v:shape id="_x0000_i1035" type="#_x0000_t75" style="width:47.25pt;height:18.75pt" o:ole="">
            <v:imagedata r:id="rId24" o:title=""/>
          </v:shape>
          <o:OLEObject Type="Embed" ProgID="Equation.3" ShapeID="_x0000_i1035" DrawAspect="Content" ObjectID="_1819013622" r:id="rId25"/>
        </w:object>
      </w:r>
      <w:r w:rsidRPr="00AA2C3F">
        <w:rPr>
          <w:szCs w:val="28"/>
        </w:rPr>
        <w:t xml:space="preserve"> среде интерф</w:t>
      </w:r>
      <w:r w:rsidRPr="00AA2C3F">
        <w:rPr>
          <w:szCs w:val="28"/>
        </w:rPr>
        <w:t>е</w:t>
      </w:r>
      <w:r w:rsidRPr="00AA2C3F">
        <w:rPr>
          <w:szCs w:val="28"/>
        </w:rPr>
        <w:t xml:space="preserve">ренционный поток </w:t>
      </w:r>
      <w:r w:rsidRPr="00AA2C3F">
        <w:rPr>
          <w:i/>
          <w:szCs w:val="28"/>
        </w:rPr>
        <w:t>встречных</w:t>
      </w:r>
      <w:r w:rsidRPr="00AA2C3F">
        <w:rPr>
          <w:szCs w:val="28"/>
        </w:rPr>
        <w:t xml:space="preserve"> </w:t>
      </w:r>
      <w:r w:rsidRPr="00AA2C3F">
        <w:rPr>
          <w:i/>
          <w:szCs w:val="28"/>
        </w:rPr>
        <w:t>волн</w:t>
      </w:r>
      <w:r w:rsidRPr="00AA2C3F">
        <w:rPr>
          <w:szCs w:val="28"/>
        </w:rPr>
        <w:t xml:space="preserve"> отсутствует при любых амплитудах и фазах полей этих волн, </w:t>
      </w:r>
      <w:r w:rsidR="00465CA3" w:rsidRPr="00AA2C3F">
        <w:rPr>
          <w:szCs w:val="28"/>
        </w:rPr>
        <w:t>хотя</w:t>
      </w:r>
      <w:r w:rsidRPr="00AA2C3F">
        <w:rPr>
          <w:szCs w:val="28"/>
        </w:rPr>
        <w:t xml:space="preserve"> сам</w:t>
      </w:r>
      <w:r w:rsidR="00FC0349" w:rsidRPr="00AA2C3F">
        <w:rPr>
          <w:szCs w:val="28"/>
        </w:rPr>
        <w:t>а</w:t>
      </w:r>
      <w:r w:rsidRPr="00AA2C3F">
        <w:rPr>
          <w:i/>
          <w:szCs w:val="28"/>
        </w:rPr>
        <w:t xml:space="preserve"> интерфере</w:t>
      </w:r>
      <w:r w:rsidRPr="00AA2C3F">
        <w:rPr>
          <w:i/>
          <w:szCs w:val="28"/>
        </w:rPr>
        <w:t>н</w:t>
      </w:r>
      <w:r w:rsidRPr="00AA2C3F">
        <w:rPr>
          <w:i/>
          <w:szCs w:val="28"/>
        </w:rPr>
        <w:t>ции</w:t>
      </w:r>
      <w:r w:rsidRPr="00AA2C3F">
        <w:rPr>
          <w:szCs w:val="28"/>
        </w:rPr>
        <w:t xml:space="preserve"> </w:t>
      </w:r>
      <w:r w:rsidR="00C73469" w:rsidRPr="00AA2C3F">
        <w:rPr>
          <w:szCs w:val="28"/>
        </w:rPr>
        <w:t>как</w:t>
      </w:r>
      <w:r w:rsidRPr="00AA2C3F">
        <w:rPr>
          <w:szCs w:val="28"/>
        </w:rPr>
        <w:t xml:space="preserve"> </w:t>
      </w:r>
      <w:r w:rsidR="00FC0349" w:rsidRPr="00AA2C3F">
        <w:rPr>
          <w:szCs w:val="28"/>
        </w:rPr>
        <w:t xml:space="preserve">явление </w:t>
      </w:r>
      <w:r w:rsidRPr="00AA2C3F">
        <w:rPr>
          <w:szCs w:val="28"/>
        </w:rPr>
        <w:t>перераспределения волновой энергии в пространстве при нал</w:t>
      </w:r>
      <w:r w:rsidRPr="00AA2C3F">
        <w:rPr>
          <w:szCs w:val="28"/>
        </w:rPr>
        <w:t>о</w:t>
      </w:r>
      <w:r w:rsidRPr="00AA2C3F">
        <w:rPr>
          <w:szCs w:val="28"/>
        </w:rPr>
        <w:t xml:space="preserve">жении </w:t>
      </w:r>
      <w:r w:rsidR="00C73469" w:rsidRPr="00AA2C3F">
        <w:rPr>
          <w:szCs w:val="28"/>
        </w:rPr>
        <w:t xml:space="preserve">двух или более </w:t>
      </w:r>
      <w:r w:rsidRPr="00AA2C3F">
        <w:rPr>
          <w:szCs w:val="28"/>
        </w:rPr>
        <w:t>полей когерентных волн естественно остае</w:t>
      </w:r>
      <w:r w:rsidRPr="00AA2C3F">
        <w:rPr>
          <w:szCs w:val="28"/>
        </w:rPr>
        <w:t>т</w:t>
      </w:r>
      <w:r w:rsidRPr="00AA2C3F">
        <w:rPr>
          <w:szCs w:val="28"/>
        </w:rPr>
        <w:t>ся.</w:t>
      </w:r>
    </w:p>
    <w:p w14:paraId="31004834" w14:textId="77777777" w:rsidR="00D01C69" w:rsidRPr="00AA2C3F" w:rsidRDefault="00D01C69" w:rsidP="00AA2C3F">
      <w:pPr>
        <w:spacing w:line="360" w:lineRule="auto"/>
        <w:ind w:firstLine="737"/>
        <w:jc w:val="both"/>
        <w:rPr>
          <w:i/>
          <w:szCs w:val="28"/>
        </w:rPr>
      </w:pPr>
      <w:r w:rsidRPr="00AA2C3F">
        <w:rPr>
          <w:szCs w:val="28"/>
        </w:rPr>
        <w:t xml:space="preserve">Представленный феномен нетривиален в том смысле, что в случае </w:t>
      </w:r>
      <w:r w:rsidRPr="00AA2C3F">
        <w:rPr>
          <w:i/>
          <w:szCs w:val="28"/>
        </w:rPr>
        <w:t>волн одного направления</w:t>
      </w:r>
      <w:r w:rsidRPr="00AA2C3F">
        <w:rPr>
          <w:szCs w:val="28"/>
        </w:rPr>
        <w:t xml:space="preserve">  их</w:t>
      </w:r>
      <w:r w:rsidRPr="00AA2C3F">
        <w:rPr>
          <w:i/>
          <w:szCs w:val="28"/>
        </w:rPr>
        <w:t xml:space="preserve">  </w:t>
      </w:r>
      <w:r w:rsidRPr="00AA2C3F">
        <w:rPr>
          <w:szCs w:val="28"/>
        </w:rPr>
        <w:t>интерференционный  поток  энергии</w:t>
      </w:r>
      <w:r w:rsidR="00717FB5" w:rsidRPr="00AA2C3F">
        <w:rPr>
          <w:szCs w:val="28"/>
        </w:rPr>
        <w:t xml:space="preserve"> </w:t>
      </w:r>
      <w:r w:rsidR="00DC3BEA" w:rsidRPr="00AA2C3F">
        <w:rPr>
          <w:position w:val="-14"/>
          <w:szCs w:val="28"/>
        </w:rPr>
        <w:object w:dxaOrig="1380" w:dyaOrig="380" w14:anchorId="70C101D0">
          <v:shape id="_x0000_i1036" type="#_x0000_t75" style="width:69pt;height:18.75pt" o:ole="">
            <v:imagedata r:id="rId14" o:title=""/>
          </v:shape>
          <o:OLEObject Type="Embed" ProgID="Equation.3" ShapeID="_x0000_i1036" DrawAspect="Content" ObjectID="_1819013623" r:id="rId26"/>
        </w:object>
      </w:r>
      <w:r w:rsidRPr="00AA2C3F">
        <w:rPr>
          <w:szCs w:val="28"/>
        </w:rPr>
        <w:t xml:space="preserve"> п</w:t>
      </w:r>
      <w:r w:rsidRPr="00AA2C3F">
        <w:rPr>
          <w:szCs w:val="28"/>
        </w:rPr>
        <w:t>е</w:t>
      </w:r>
      <w:r w:rsidRPr="00AA2C3F">
        <w:rPr>
          <w:szCs w:val="28"/>
        </w:rPr>
        <w:t>речисленных выше особенн</w:t>
      </w:r>
      <w:r w:rsidRPr="00AA2C3F">
        <w:rPr>
          <w:szCs w:val="28"/>
        </w:rPr>
        <w:t>о</w:t>
      </w:r>
      <w:r w:rsidRPr="00AA2C3F">
        <w:rPr>
          <w:szCs w:val="28"/>
        </w:rPr>
        <w:t>стей не имеет. Этот поток так же, как и потоки энергии каждой из волн, пропорционален дей</w:t>
      </w:r>
      <w:r w:rsidR="00AD272D" w:rsidRPr="00AA2C3F">
        <w:rPr>
          <w:szCs w:val="28"/>
        </w:rPr>
        <w:t>с</w:t>
      </w:r>
      <w:r w:rsidRPr="00AA2C3F">
        <w:rPr>
          <w:szCs w:val="28"/>
        </w:rPr>
        <w:t>тв</w:t>
      </w:r>
      <w:r w:rsidRPr="00AA2C3F">
        <w:rPr>
          <w:szCs w:val="28"/>
        </w:rPr>
        <w:t>и</w:t>
      </w:r>
      <w:r w:rsidRPr="00AA2C3F">
        <w:rPr>
          <w:szCs w:val="28"/>
        </w:rPr>
        <w:t xml:space="preserve">тельной части волнового числа </w:t>
      </w:r>
      <w:r w:rsidR="00717FB5" w:rsidRPr="00AA2C3F">
        <w:rPr>
          <w:szCs w:val="28"/>
        </w:rPr>
        <w:t>α</w:t>
      </w:r>
      <w:r w:rsidRPr="00AA2C3F">
        <w:rPr>
          <w:i/>
          <w:szCs w:val="28"/>
        </w:rPr>
        <w:t xml:space="preserve"> </w:t>
      </w:r>
      <w:r w:rsidRPr="00AA2C3F">
        <w:rPr>
          <w:szCs w:val="28"/>
        </w:rPr>
        <w:t>и в поглощающей среде по мере распространения вглубь зат</w:t>
      </w:r>
      <w:r w:rsidRPr="00AA2C3F">
        <w:rPr>
          <w:szCs w:val="28"/>
        </w:rPr>
        <w:t>у</w:t>
      </w:r>
      <w:r w:rsidRPr="00AA2C3F">
        <w:rPr>
          <w:szCs w:val="28"/>
        </w:rPr>
        <w:t>хает по экспоненте, степень которой пропорци</w:t>
      </w:r>
      <w:r w:rsidRPr="00AA2C3F">
        <w:rPr>
          <w:szCs w:val="28"/>
        </w:rPr>
        <w:t>о</w:t>
      </w:r>
      <w:r w:rsidRPr="00AA2C3F">
        <w:rPr>
          <w:szCs w:val="28"/>
        </w:rPr>
        <w:t xml:space="preserve">нальна </w:t>
      </w:r>
      <w:r w:rsidR="00717FB5" w:rsidRPr="00AA2C3F">
        <w:rPr>
          <w:position w:val="-12"/>
          <w:szCs w:val="28"/>
        </w:rPr>
        <w:object w:dxaOrig="260" w:dyaOrig="360" w14:anchorId="376F76EF">
          <v:shape id="_x0000_i1037" type="#_x0000_t75" style="width:12.75pt;height:18pt" o:ole="">
            <v:imagedata r:id="rId27" o:title=""/>
          </v:shape>
          <o:OLEObject Type="Embed" ProgID="Equation.DSMT4" ShapeID="_x0000_i1037" DrawAspect="Content" ObjectID="_1819013624" r:id="rId28"/>
        </w:object>
      </w:r>
      <w:r w:rsidRPr="00AA2C3F">
        <w:rPr>
          <w:szCs w:val="28"/>
        </w:rPr>
        <w:t xml:space="preserve">. </w:t>
      </w:r>
    </w:p>
    <w:p w14:paraId="72DEC7A2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>Обсуждаемое явление условно названо «</w:t>
      </w:r>
      <w:r w:rsidRPr="00AA2C3F">
        <w:rPr>
          <w:i/>
          <w:szCs w:val="28"/>
        </w:rPr>
        <w:t>электромагнитная туннел</w:t>
      </w:r>
      <w:r w:rsidRPr="00AA2C3F">
        <w:rPr>
          <w:i/>
          <w:szCs w:val="28"/>
        </w:rPr>
        <w:t>ь</w:t>
      </w:r>
      <w:r w:rsidRPr="00AA2C3F">
        <w:rPr>
          <w:i/>
          <w:szCs w:val="28"/>
        </w:rPr>
        <w:t>ная и</w:t>
      </w:r>
      <w:r w:rsidRPr="00AA2C3F">
        <w:rPr>
          <w:i/>
          <w:szCs w:val="28"/>
        </w:rPr>
        <w:t>н</w:t>
      </w:r>
      <w:r w:rsidRPr="00AA2C3F">
        <w:rPr>
          <w:i/>
          <w:szCs w:val="28"/>
        </w:rPr>
        <w:t>терференция</w:t>
      </w:r>
      <w:r w:rsidRPr="00AA2C3F">
        <w:rPr>
          <w:szCs w:val="28"/>
        </w:rPr>
        <w:t>», что логически следует из сопоставления с результатами квантовомеханической задачи о туннелировании микрочастицы через поте</w:t>
      </w:r>
      <w:r w:rsidRPr="00AA2C3F">
        <w:rPr>
          <w:szCs w:val="28"/>
        </w:rPr>
        <w:t>н</w:t>
      </w:r>
      <w:r w:rsidRPr="00AA2C3F">
        <w:rPr>
          <w:szCs w:val="28"/>
        </w:rPr>
        <w:lastRenderedPageBreak/>
        <w:t>циальный барьер. Проиллюстрируем это на примере одномерного барьера простейшей прямоугольной фо</w:t>
      </w:r>
      <w:r w:rsidRPr="00AA2C3F">
        <w:rPr>
          <w:szCs w:val="28"/>
        </w:rPr>
        <w:t>р</w:t>
      </w:r>
      <w:r w:rsidRPr="00AA2C3F">
        <w:rPr>
          <w:szCs w:val="28"/>
        </w:rPr>
        <w:t xml:space="preserve">мы:  </w:t>
      </w:r>
      <w:r w:rsidRPr="00AA2C3F">
        <w:rPr>
          <w:i/>
          <w:szCs w:val="28"/>
          <w:lang w:val="en-US"/>
        </w:rPr>
        <w:t>U</w:t>
      </w:r>
      <w:r w:rsidRPr="00AA2C3F">
        <w:rPr>
          <w:szCs w:val="28"/>
        </w:rPr>
        <w:t>(</w:t>
      </w:r>
      <w:r w:rsidRPr="00AA2C3F">
        <w:rPr>
          <w:i/>
          <w:szCs w:val="28"/>
          <w:lang w:val="en-US"/>
        </w:rPr>
        <w:t>x</w:t>
      </w:r>
      <w:r w:rsidRPr="00AA2C3F">
        <w:rPr>
          <w:szCs w:val="28"/>
        </w:rPr>
        <w:t>)</w:t>
      </w:r>
      <w:r w:rsidRPr="00AA2C3F">
        <w:rPr>
          <w:i/>
          <w:szCs w:val="28"/>
        </w:rPr>
        <w:t xml:space="preserve"> = </w:t>
      </w:r>
      <w:r w:rsidRPr="00AA2C3F">
        <w:rPr>
          <w:i/>
          <w:szCs w:val="28"/>
          <w:lang w:val="en-US"/>
        </w:rPr>
        <w:t>U</w:t>
      </w:r>
      <w:r w:rsidRPr="00AA2C3F">
        <w:rPr>
          <w:i/>
          <w:szCs w:val="28"/>
          <w:vertAlign w:val="subscript"/>
        </w:rPr>
        <w:t>0</w:t>
      </w:r>
      <w:r w:rsidRPr="00AA2C3F">
        <w:rPr>
          <w:szCs w:val="28"/>
        </w:rPr>
        <w:t xml:space="preserve">  при  –</w:t>
      </w:r>
      <w:r w:rsidRPr="00AA2C3F">
        <w:rPr>
          <w:i/>
          <w:szCs w:val="28"/>
          <w:lang w:val="en-US"/>
        </w:rPr>
        <w:t>d</w:t>
      </w:r>
      <w:r w:rsidRPr="00AA2C3F">
        <w:rPr>
          <w:i/>
          <w:szCs w:val="28"/>
        </w:rPr>
        <w:t>/</w:t>
      </w:r>
      <w:r w:rsidRPr="00AA2C3F">
        <w:rPr>
          <w:szCs w:val="28"/>
        </w:rPr>
        <w:t>2</w:t>
      </w:r>
      <w:r w:rsidRPr="00AA2C3F">
        <w:rPr>
          <w:i/>
          <w:szCs w:val="28"/>
        </w:rPr>
        <w:t xml:space="preserve"> &lt;</w:t>
      </w:r>
      <w:r w:rsidRPr="00AA2C3F">
        <w:rPr>
          <w:szCs w:val="28"/>
        </w:rPr>
        <w:t xml:space="preserve"> </w:t>
      </w:r>
      <w:r w:rsidRPr="00AA2C3F">
        <w:rPr>
          <w:i/>
          <w:szCs w:val="28"/>
          <w:lang w:val="en-US"/>
        </w:rPr>
        <w:t>x</w:t>
      </w:r>
      <w:r w:rsidRPr="00AA2C3F">
        <w:rPr>
          <w:i/>
          <w:szCs w:val="28"/>
        </w:rPr>
        <w:t xml:space="preserve"> </w:t>
      </w:r>
      <w:r w:rsidRPr="00AA2C3F">
        <w:rPr>
          <w:szCs w:val="28"/>
        </w:rPr>
        <w:t xml:space="preserve">&lt; </w:t>
      </w:r>
      <w:r w:rsidRPr="00AA2C3F">
        <w:rPr>
          <w:i/>
          <w:szCs w:val="28"/>
          <w:lang w:val="en-US"/>
        </w:rPr>
        <w:t>d</w:t>
      </w:r>
      <w:r w:rsidRPr="00AA2C3F">
        <w:rPr>
          <w:szCs w:val="28"/>
        </w:rPr>
        <w:t xml:space="preserve">/2  и </w:t>
      </w:r>
      <w:r w:rsidRPr="00AA2C3F">
        <w:rPr>
          <w:i/>
          <w:szCs w:val="28"/>
          <w:lang w:val="en-US"/>
        </w:rPr>
        <w:t>U</w:t>
      </w:r>
      <w:r w:rsidRPr="00AA2C3F">
        <w:rPr>
          <w:szCs w:val="28"/>
        </w:rPr>
        <w:t>(</w:t>
      </w:r>
      <w:r w:rsidRPr="00AA2C3F">
        <w:rPr>
          <w:i/>
          <w:szCs w:val="28"/>
          <w:lang w:val="en-US"/>
        </w:rPr>
        <w:t>x</w:t>
      </w:r>
      <w:r w:rsidRPr="00AA2C3F">
        <w:rPr>
          <w:szCs w:val="28"/>
        </w:rPr>
        <w:t>)</w:t>
      </w:r>
      <w:r w:rsidRPr="00AA2C3F">
        <w:rPr>
          <w:i/>
          <w:szCs w:val="28"/>
        </w:rPr>
        <w:t xml:space="preserve"> = </w:t>
      </w:r>
      <w:r w:rsidRPr="00AA2C3F">
        <w:rPr>
          <w:szCs w:val="28"/>
        </w:rPr>
        <w:t xml:space="preserve">0 при  </w:t>
      </w:r>
      <w:r w:rsidR="0018553C" w:rsidRPr="00AA2C3F">
        <w:rPr>
          <w:position w:val="-10"/>
          <w:szCs w:val="28"/>
        </w:rPr>
        <w:object w:dxaOrig="360" w:dyaOrig="340" w14:anchorId="4A3277BB">
          <v:shape id="_x0000_i1038" type="#_x0000_t75" style="width:18pt;height:17.25pt" o:ole="">
            <v:imagedata r:id="rId29" o:title=""/>
          </v:shape>
          <o:OLEObject Type="Embed" ProgID="Equation.3" ShapeID="_x0000_i1038" DrawAspect="Content" ObjectID="_1819013625" r:id="rId30"/>
        </w:object>
      </w:r>
      <w:r w:rsidRPr="00AA2C3F">
        <w:rPr>
          <w:szCs w:val="28"/>
        </w:rPr>
        <w:t xml:space="preserve">&gt; </w:t>
      </w:r>
      <w:r w:rsidRPr="00AA2C3F">
        <w:rPr>
          <w:i/>
          <w:szCs w:val="28"/>
          <w:lang w:val="en-US"/>
        </w:rPr>
        <w:t>d</w:t>
      </w:r>
      <w:r w:rsidRPr="00AA2C3F">
        <w:rPr>
          <w:i/>
          <w:szCs w:val="28"/>
        </w:rPr>
        <w:t>/2</w:t>
      </w:r>
      <w:r w:rsidRPr="00AA2C3F">
        <w:rPr>
          <w:szCs w:val="28"/>
        </w:rPr>
        <w:t xml:space="preserve">. </w:t>
      </w:r>
    </w:p>
    <w:p w14:paraId="679D7C66" w14:textId="77777777" w:rsidR="00D01C69" w:rsidRPr="00AA2C3F" w:rsidRDefault="00D01C69" w:rsidP="00AA2C3F">
      <w:pPr>
        <w:pStyle w:val="2"/>
        <w:spacing w:before="0" w:after="0" w:line="360" w:lineRule="auto"/>
        <w:ind w:firstLine="737"/>
        <w:rPr>
          <w:rFonts w:ascii="Times New Roman" w:hAnsi="Times New Roman" w:cs="Times New Roman"/>
          <w:b w:val="0"/>
          <w:i w:val="0"/>
        </w:rPr>
      </w:pPr>
      <w:r w:rsidRPr="00AA2C3F">
        <w:rPr>
          <w:rFonts w:ascii="Times New Roman" w:hAnsi="Times New Roman" w:cs="Times New Roman"/>
          <w:b w:val="0"/>
          <w:i w:val="0"/>
        </w:rPr>
        <w:t xml:space="preserve">В случае, когда энергии частицы </w:t>
      </w:r>
      <w:r w:rsidRPr="00AA2C3F">
        <w:rPr>
          <w:rFonts w:ascii="Times New Roman" w:hAnsi="Times New Roman" w:cs="Times New Roman"/>
          <w:b w:val="0"/>
          <w:lang w:val="en-US"/>
        </w:rPr>
        <w:t>E</w:t>
      </w:r>
      <w:r w:rsidRPr="00AA2C3F">
        <w:rPr>
          <w:rFonts w:ascii="Times New Roman" w:hAnsi="Times New Roman" w:cs="Times New Roman"/>
          <w:b w:val="0"/>
        </w:rPr>
        <w:t xml:space="preserve"> = ħ</w:t>
      </w:r>
      <w:r w:rsidRPr="00AA2C3F">
        <w:rPr>
          <w:rFonts w:ascii="Times New Roman" w:hAnsi="Times New Roman" w:cs="Times New Roman"/>
          <w:b w:val="0"/>
          <w:vertAlign w:val="superscript"/>
        </w:rPr>
        <w:t>2</w:t>
      </w:r>
      <w:r w:rsidRPr="00AA2C3F">
        <w:rPr>
          <w:rFonts w:ascii="Times New Roman" w:hAnsi="Times New Roman" w:cs="Times New Roman"/>
          <w:b w:val="0"/>
          <w:lang w:val="en-US"/>
        </w:rPr>
        <w:t>k</w:t>
      </w:r>
      <w:r w:rsidRPr="00AA2C3F">
        <w:rPr>
          <w:rFonts w:ascii="Times New Roman" w:hAnsi="Times New Roman" w:cs="Times New Roman"/>
          <w:b w:val="0"/>
          <w:vertAlign w:val="superscript"/>
        </w:rPr>
        <w:t>2</w:t>
      </w:r>
      <w:r w:rsidRPr="00AA2C3F">
        <w:rPr>
          <w:rFonts w:ascii="Times New Roman" w:hAnsi="Times New Roman" w:cs="Times New Roman"/>
          <w:b w:val="0"/>
        </w:rPr>
        <w:t>/2</w:t>
      </w:r>
      <w:r w:rsidRPr="00AA2C3F">
        <w:rPr>
          <w:rFonts w:ascii="Times New Roman" w:hAnsi="Times New Roman" w:cs="Times New Roman"/>
          <w:b w:val="0"/>
          <w:lang w:val="en-US"/>
        </w:rPr>
        <w:t>m</w:t>
      </w:r>
      <w:r w:rsidRPr="00AA2C3F">
        <w:rPr>
          <w:rFonts w:ascii="Times New Roman" w:hAnsi="Times New Roman" w:cs="Times New Roman"/>
          <w:b w:val="0"/>
          <w:i w:val="0"/>
        </w:rPr>
        <w:t xml:space="preserve"> больше высоты барьера </w:t>
      </w:r>
      <w:r w:rsidRPr="00AA2C3F">
        <w:rPr>
          <w:rFonts w:ascii="Times New Roman" w:hAnsi="Times New Roman" w:cs="Times New Roman"/>
          <w:b w:val="0"/>
          <w:lang w:val="en-US"/>
        </w:rPr>
        <w:t>U</w:t>
      </w:r>
      <w:r w:rsidRPr="00AA2C3F">
        <w:rPr>
          <w:rFonts w:ascii="Times New Roman" w:hAnsi="Times New Roman" w:cs="Times New Roman"/>
          <w:b w:val="0"/>
          <w:vertAlign w:val="subscript"/>
        </w:rPr>
        <w:t>0</w:t>
      </w:r>
      <w:r w:rsidRPr="00AA2C3F">
        <w:rPr>
          <w:rFonts w:ascii="Times New Roman" w:hAnsi="Times New Roman" w:cs="Times New Roman"/>
          <w:b w:val="0"/>
          <w:i w:val="0"/>
          <w:vertAlign w:val="subscript"/>
        </w:rPr>
        <w:t xml:space="preserve"> </w:t>
      </w:r>
      <w:r w:rsidRPr="00AA2C3F">
        <w:rPr>
          <w:rFonts w:ascii="Times New Roman" w:hAnsi="Times New Roman" w:cs="Times New Roman"/>
          <w:b w:val="0"/>
          <w:i w:val="0"/>
        </w:rPr>
        <w:t xml:space="preserve">, то есть при </w:t>
      </w:r>
      <w:r w:rsidRPr="00AA2C3F">
        <w:rPr>
          <w:rFonts w:ascii="Times New Roman" w:hAnsi="Times New Roman" w:cs="Times New Roman"/>
          <w:b w:val="0"/>
          <w:lang w:val="en-US"/>
        </w:rPr>
        <w:t>E</w:t>
      </w:r>
      <w:r w:rsidRPr="00AA2C3F">
        <w:rPr>
          <w:rFonts w:ascii="Times New Roman" w:hAnsi="Times New Roman" w:cs="Times New Roman"/>
          <w:b w:val="0"/>
        </w:rPr>
        <w:t xml:space="preserve"> – </w:t>
      </w:r>
      <w:r w:rsidRPr="00AA2C3F">
        <w:rPr>
          <w:rFonts w:ascii="Times New Roman" w:hAnsi="Times New Roman" w:cs="Times New Roman"/>
          <w:b w:val="0"/>
          <w:lang w:val="en-US"/>
        </w:rPr>
        <w:t>U</w:t>
      </w:r>
      <w:r w:rsidRPr="00AA2C3F">
        <w:rPr>
          <w:rFonts w:ascii="Times New Roman" w:hAnsi="Times New Roman" w:cs="Times New Roman"/>
          <w:b w:val="0"/>
          <w:vertAlign w:val="subscript"/>
        </w:rPr>
        <w:t>0</w:t>
      </w:r>
      <w:r w:rsidRPr="00AA2C3F">
        <w:rPr>
          <w:rFonts w:ascii="Times New Roman" w:hAnsi="Times New Roman" w:cs="Times New Roman"/>
          <w:b w:val="0"/>
        </w:rPr>
        <w:t xml:space="preserve"> &gt; 0</w:t>
      </w:r>
      <w:r w:rsidRPr="00AA2C3F">
        <w:rPr>
          <w:rFonts w:ascii="Times New Roman" w:hAnsi="Times New Roman" w:cs="Times New Roman"/>
          <w:b w:val="0"/>
          <w:i w:val="0"/>
        </w:rPr>
        <w:t>, поле волновой функции частицы в области внутри барьера имеет вид двух встречных волн вероятн</w:t>
      </w:r>
      <w:r w:rsidRPr="00AA2C3F">
        <w:rPr>
          <w:rFonts w:ascii="Times New Roman" w:hAnsi="Times New Roman" w:cs="Times New Roman"/>
          <w:b w:val="0"/>
          <w:i w:val="0"/>
        </w:rPr>
        <w:t>о</w:t>
      </w:r>
      <w:r w:rsidRPr="00AA2C3F">
        <w:rPr>
          <w:rFonts w:ascii="Times New Roman" w:hAnsi="Times New Roman" w:cs="Times New Roman"/>
          <w:b w:val="0"/>
          <w:i w:val="0"/>
        </w:rPr>
        <w:t>сти</w:t>
      </w:r>
      <w:r w:rsidR="00F67B8F" w:rsidRPr="00AA2C3F">
        <w:rPr>
          <w:rFonts w:ascii="Times New Roman" w:hAnsi="Times New Roman" w:cs="Times New Roman"/>
          <w:b w:val="0"/>
          <w:i w:val="0"/>
        </w:rPr>
        <w:t>:</w:t>
      </w:r>
    </w:p>
    <w:p w14:paraId="1FBA3A49" w14:textId="77777777" w:rsidR="00D01C69" w:rsidRPr="00AA2C3F" w:rsidRDefault="00D01C69" w:rsidP="00AA2C3F">
      <w:pPr>
        <w:spacing w:line="360" w:lineRule="auto"/>
        <w:ind w:firstLine="737"/>
        <w:rPr>
          <w:szCs w:val="28"/>
        </w:rPr>
      </w:pPr>
      <w:r w:rsidRPr="00AA2C3F">
        <w:rPr>
          <w:szCs w:val="28"/>
        </w:rPr>
        <w:t xml:space="preserve"> </w:t>
      </w:r>
      <w:r w:rsidR="001A19F8" w:rsidRPr="00AA2C3F">
        <w:rPr>
          <w:szCs w:val="28"/>
        </w:rPr>
        <w:t xml:space="preserve">     </w:t>
      </w:r>
      <w:r w:rsidR="00AD272D" w:rsidRPr="00AA2C3F">
        <w:rPr>
          <w:szCs w:val="28"/>
        </w:rPr>
        <w:t xml:space="preserve">      </w:t>
      </w:r>
      <w:r w:rsidR="001A19F8" w:rsidRPr="00AA2C3F">
        <w:rPr>
          <w:szCs w:val="28"/>
        </w:rPr>
        <w:t xml:space="preserve"> </w:t>
      </w:r>
      <w:r w:rsidR="001A19F8" w:rsidRPr="00AA2C3F">
        <w:rPr>
          <w:position w:val="-10"/>
          <w:szCs w:val="28"/>
        </w:rPr>
        <w:object w:dxaOrig="2400" w:dyaOrig="400" w14:anchorId="0D2810A9">
          <v:shape id="_x0000_i1039" type="#_x0000_t75" style="width:2in;height:22.5pt" o:ole="">
            <v:imagedata r:id="rId31" o:title=""/>
          </v:shape>
          <o:OLEObject Type="Embed" ProgID="Equation.3" ShapeID="_x0000_i1039" DrawAspect="Content" ObjectID="_1819013626" r:id="rId32"/>
        </w:object>
      </w:r>
      <w:r w:rsidR="00465CA3" w:rsidRPr="00AA2C3F">
        <w:rPr>
          <w:szCs w:val="28"/>
        </w:rPr>
        <w:t xml:space="preserve"> ,          </w:t>
      </w:r>
      <w:r w:rsidRPr="00AA2C3F">
        <w:rPr>
          <w:szCs w:val="28"/>
        </w:rPr>
        <w:t>(2)</w:t>
      </w:r>
    </w:p>
    <w:p w14:paraId="465AC535" w14:textId="77777777" w:rsidR="001A19F8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 xml:space="preserve">где </w:t>
      </w:r>
      <w:r w:rsidR="00F67B8F" w:rsidRPr="00AA2C3F">
        <w:rPr>
          <w:position w:val="-22"/>
          <w:szCs w:val="28"/>
        </w:rPr>
        <w:object w:dxaOrig="2079" w:dyaOrig="639" w14:anchorId="5513E10F">
          <v:shape id="_x0000_i1040" type="#_x0000_t75" style="width:111pt;height:31.5pt" o:ole="">
            <v:imagedata r:id="rId33" o:title=""/>
          </v:shape>
          <o:OLEObject Type="Embed" ProgID="Equation.3" ShapeID="_x0000_i1040" DrawAspect="Content" ObjectID="_1819013627" r:id="rId34"/>
        </w:object>
      </w:r>
      <w:r w:rsidRPr="00AA2C3F">
        <w:rPr>
          <w:szCs w:val="28"/>
        </w:rPr>
        <w:t>,</w:t>
      </w:r>
      <w:r w:rsidRPr="00AA2C3F">
        <w:rPr>
          <w:i/>
          <w:szCs w:val="28"/>
        </w:rPr>
        <w:t xml:space="preserve"> </w:t>
      </w:r>
      <w:r w:rsidRPr="00AA2C3F">
        <w:rPr>
          <w:szCs w:val="28"/>
        </w:rPr>
        <w:t xml:space="preserve">а </w:t>
      </w:r>
      <w:r w:rsidR="00BD1C7E" w:rsidRPr="00AA2C3F">
        <w:rPr>
          <w:position w:val="-16"/>
          <w:szCs w:val="28"/>
        </w:rPr>
        <w:object w:dxaOrig="1400" w:dyaOrig="540" w14:anchorId="76ADE918">
          <v:shape id="_x0000_i1041" type="#_x0000_t75" style="width:68.25pt;height:27pt" o:ole="">
            <v:imagedata r:id="rId10" o:title=""/>
          </v:shape>
          <o:OLEObject Type="Embed" ProgID="Equation.3" ShapeID="_x0000_i1041" DrawAspect="Content" ObjectID="_1819013628" r:id="rId35"/>
        </w:object>
      </w:r>
      <w:r w:rsidR="00BD1C7E" w:rsidRPr="00AA2C3F">
        <w:rPr>
          <w:szCs w:val="28"/>
        </w:rPr>
        <w:t xml:space="preserve"> и </w:t>
      </w:r>
      <w:r w:rsidR="00BD1C7E" w:rsidRPr="00AA2C3F">
        <w:rPr>
          <w:position w:val="-16"/>
          <w:szCs w:val="28"/>
        </w:rPr>
        <w:object w:dxaOrig="1480" w:dyaOrig="520" w14:anchorId="08D42619">
          <v:shape id="_x0000_i1042" type="#_x0000_t75" style="width:72.75pt;height:26.25pt" o:ole="">
            <v:imagedata r:id="rId12" o:title=""/>
          </v:shape>
          <o:OLEObject Type="Embed" ProgID="Equation.3" ShapeID="_x0000_i1042" DrawAspect="Content" ObjectID="_1819013629" r:id="rId36"/>
        </w:object>
      </w:r>
      <w:r w:rsidRPr="00AA2C3F">
        <w:rPr>
          <w:szCs w:val="28"/>
        </w:rPr>
        <w:t>- комплексные а</w:t>
      </w:r>
      <w:r w:rsidRPr="00AA2C3F">
        <w:rPr>
          <w:szCs w:val="28"/>
        </w:rPr>
        <w:t>м</w:t>
      </w:r>
      <w:r w:rsidRPr="00AA2C3F">
        <w:rPr>
          <w:szCs w:val="28"/>
        </w:rPr>
        <w:t>плитуды.</w:t>
      </w:r>
      <w:r w:rsidR="00DC3BEA" w:rsidRPr="00AA2C3F">
        <w:rPr>
          <w:szCs w:val="28"/>
        </w:rPr>
        <w:t xml:space="preserve"> </w:t>
      </w:r>
      <w:r w:rsidRPr="00AA2C3F">
        <w:rPr>
          <w:szCs w:val="28"/>
        </w:rPr>
        <w:t>Тогда плотность потока вероятности внутри барь</w:t>
      </w:r>
      <w:r w:rsidRPr="00AA2C3F">
        <w:rPr>
          <w:szCs w:val="28"/>
        </w:rPr>
        <w:t>е</w:t>
      </w:r>
      <w:r w:rsidRPr="00AA2C3F">
        <w:rPr>
          <w:szCs w:val="28"/>
        </w:rPr>
        <w:t>ра</w:t>
      </w:r>
    </w:p>
    <w:p w14:paraId="234C4F0F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 xml:space="preserve">  </w:t>
      </w:r>
      <w:r w:rsidR="00AD272D" w:rsidRPr="00AA2C3F">
        <w:rPr>
          <w:szCs w:val="28"/>
        </w:rPr>
        <w:t xml:space="preserve">           </w:t>
      </w:r>
      <w:r w:rsidR="00F67B8F" w:rsidRPr="00AA2C3F">
        <w:rPr>
          <w:position w:val="-36"/>
          <w:szCs w:val="28"/>
        </w:rPr>
        <w:object w:dxaOrig="5179" w:dyaOrig="820" w14:anchorId="4DC6419B">
          <v:shape id="_x0000_i1043" type="#_x0000_t75" style="width:272.25pt;height:46.5pt" o:ole="">
            <v:imagedata r:id="rId37" o:title=""/>
          </v:shape>
          <o:OLEObject Type="Embed" ProgID="Equation.3" ShapeID="_x0000_i1043" DrawAspect="Content" ObjectID="_1819013630" r:id="rId38"/>
        </w:object>
      </w:r>
      <w:r w:rsidR="001A19F8" w:rsidRPr="00AA2C3F">
        <w:rPr>
          <w:szCs w:val="28"/>
        </w:rPr>
        <w:t xml:space="preserve">      </w:t>
      </w:r>
      <w:r w:rsidRPr="00AA2C3F">
        <w:rPr>
          <w:szCs w:val="28"/>
        </w:rPr>
        <w:t>(3)</w:t>
      </w:r>
    </w:p>
    <w:p w14:paraId="4181ACE5" w14:textId="77777777" w:rsidR="00D01C69" w:rsidRPr="00AA2C3F" w:rsidRDefault="00D01C69" w:rsidP="00AA2C3F">
      <w:pPr>
        <w:tabs>
          <w:tab w:val="left" w:pos="9356"/>
        </w:tabs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 xml:space="preserve">есть сумма потоков вероятности: первой волны, распространяющейся в положительном направлении оси </w:t>
      </w:r>
      <w:r w:rsidRPr="00AA2C3F">
        <w:rPr>
          <w:i/>
          <w:szCs w:val="28"/>
          <w:lang w:val="en-US"/>
        </w:rPr>
        <w:t>x</w:t>
      </w:r>
      <w:r w:rsidRPr="00AA2C3F">
        <w:rPr>
          <w:szCs w:val="28"/>
        </w:rPr>
        <w:t>, и второй – в противоположном направл</w:t>
      </w:r>
      <w:r w:rsidRPr="00AA2C3F">
        <w:rPr>
          <w:szCs w:val="28"/>
        </w:rPr>
        <w:t>е</w:t>
      </w:r>
      <w:r w:rsidRPr="00AA2C3F">
        <w:rPr>
          <w:szCs w:val="28"/>
        </w:rPr>
        <w:t>нии, при отсутствии интерференционной составляющей в плотности п</w:t>
      </w:r>
      <w:r w:rsidRPr="00AA2C3F">
        <w:rPr>
          <w:szCs w:val="28"/>
        </w:rPr>
        <w:t>о</w:t>
      </w:r>
      <w:r w:rsidRPr="00AA2C3F">
        <w:rPr>
          <w:szCs w:val="28"/>
        </w:rPr>
        <w:t>тока этих волн.</w:t>
      </w:r>
    </w:p>
    <w:p w14:paraId="26D29ABE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 xml:space="preserve">В другом случае, когда энергия частицы </w:t>
      </w:r>
      <w:r w:rsidRPr="00AA2C3F">
        <w:rPr>
          <w:i/>
          <w:szCs w:val="28"/>
        </w:rPr>
        <w:t>Е</w:t>
      </w:r>
      <w:r w:rsidRPr="00AA2C3F">
        <w:rPr>
          <w:szCs w:val="28"/>
        </w:rPr>
        <w:t xml:space="preserve"> меньше высоты барьера, то есть при </w:t>
      </w:r>
      <w:r w:rsidRPr="00AA2C3F">
        <w:rPr>
          <w:i/>
          <w:szCs w:val="28"/>
          <w:lang w:val="en-US"/>
        </w:rPr>
        <w:t>E</w:t>
      </w:r>
      <w:r w:rsidRPr="00AA2C3F">
        <w:rPr>
          <w:i/>
          <w:szCs w:val="28"/>
        </w:rPr>
        <w:t xml:space="preserve"> – </w:t>
      </w:r>
      <w:r w:rsidRPr="00AA2C3F">
        <w:rPr>
          <w:i/>
          <w:szCs w:val="28"/>
          <w:lang w:val="en-US"/>
        </w:rPr>
        <w:t>U</w:t>
      </w:r>
      <w:r w:rsidRPr="00AA2C3F">
        <w:rPr>
          <w:i/>
          <w:szCs w:val="28"/>
          <w:vertAlign w:val="subscript"/>
        </w:rPr>
        <w:t>0</w:t>
      </w:r>
      <w:r w:rsidRPr="00AA2C3F">
        <w:rPr>
          <w:i/>
          <w:szCs w:val="28"/>
        </w:rPr>
        <w:t xml:space="preserve"> </w:t>
      </w:r>
      <w:r w:rsidRPr="00AA2C3F">
        <w:rPr>
          <w:szCs w:val="28"/>
        </w:rPr>
        <w:t>&lt; 0, волновая фун</w:t>
      </w:r>
      <w:r w:rsidRPr="00AA2C3F">
        <w:rPr>
          <w:szCs w:val="28"/>
        </w:rPr>
        <w:t>к</w:t>
      </w:r>
      <w:r w:rsidRPr="00AA2C3F">
        <w:rPr>
          <w:szCs w:val="28"/>
        </w:rPr>
        <w:t>ция частицы внутри барьера имеет вид</w:t>
      </w:r>
      <w:r w:rsidR="000D49CF" w:rsidRPr="00AA2C3F">
        <w:rPr>
          <w:szCs w:val="28"/>
        </w:rPr>
        <w:t>:</w:t>
      </w:r>
    </w:p>
    <w:p w14:paraId="788744C9" w14:textId="77777777" w:rsidR="0018553C" w:rsidRPr="00AA2C3F" w:rsidRDefault="00AD272D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 xml:space="preserve">              </w:t>
      </w:r>
      <w:r w:rsidR="007E63DC" w:rsidRPr="00AA2C3F">
        <w:rPr>
          <w:position w:val="-16"/>
          <w:szCs w:val="28"/>
        </w:rPr>
        <w:object w:dxaOrig="2540" w:dyaOrig="440" w14:anchorId="49CFBDCF">
          <v:shape id="_x0000_i1044" type="#_x0000_t75" style="width:148.5pt;height:22.5pt" o:ole="">
            <v:imagedata r:id="rId39" o:title=""/>
          </v:shape>
          <o:OLEObject Type="Embed" ProgID="Equation.3" ShapeID="_x0000_i1044" DrawAspect="Content" ObjectID="_1819013631" r:id="rId40"/>
        </w:object>
      </w:r>
      <w:r w:rsidR="00465CA3" w:rsidRPr="00AA2C3F">
        <w:rPr>
          <w:szCs w:val="28"/>
        </w:rPr>
        <w:t xml:space="preserve">,        </w:t>
      </w:r>
      <w:r w:rsidR="00D01C69" w:rsidRPr="00AA2C3F">
        <w:rPr>
          <w:szCs w:val="28"/>
        </w:rPr>
        <w:t xml:space="preserve"> (4)</w:t>
      </w:r>
    </w:p>
    <w:p w14:paraId="7866C415" w14:textId="77777777" w:rsidR="0018553C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 xml:space="preserve">где </w:t>
      </w:r>
      <w:r w:rsidR="003E1F41" w:rsidRPr="00AA2C3F">
        <w:rPr>
          <w:position w:val="-22"/>
          <w:szCs w:val="28"/>
        </w:rPr>
        <w:object w:dxaOrig="2100" w:dyaOrig="639" w14:anchorId="41B19A9F">
          <v:shape id="_x0000_i1045" type="#_x0000_t75" style="width:112.5pt;height:32.25pt" o:ole="">
            <v:imagedata r:id="rId41" o:title=""/>
          </v:shape>
          <o:OLEObject Type="Embed" ProgID="Equation.3" ShapeID="_x0000_i1045" DrawAspect="Content" ObjectID="_1819013632" r:id="rId42"/>
        </w:object>
      </w:r>
      <w:r w:rsidRPr="00AA2C3F">
        <w:rPr>
          <w:szCs w:val="28"/>
        </w:rPr>
        <w:t xml:space="preserve">, а </w:t>
      </w:r>
      <w:r w:rsidRPr="00AA2C3F">
        <w:rPr>
          <w:i/>
          <w:szCs w:val="28"/>
          <w:lang w:val="en-US"/>
        </w:rPr>
        <w:t>C</w:t>
      </w:r>
      <w:r w:rsidRPr="00AA2C3F">
        <w:rPr>
          <w:szCs w:val="28"/>
          <w:vertAlign w:val="subscript"/>
        </w:rPr>
        <w:t>1</w:t>
      </w:r>
      <w:r w:rsidRPr="00AA2C3F">
        <w:rPr>
          <w:szCs w:val="28"/>
        </w:rPr>
        <w:t xml:space="preserve"> и </w:t>
      </w:r>
      <w:r w:rsidRPr="00AA2C3F">
        <w:rPr>
          <w:i/>
          <w:szCs w:val="28"/>
          <w:lang w:val="en-US"/>
        </w:rPr>
        <w:t>C</w:t>
      </w:r>
      <w:r w:rsidRPr="00AA2C3F">
        <w:rPr>
          <w:szCs w:val="28"/>
          <w:vertAlign w:val="subscript"/>
        </w:rPr>
        <w:t>2</w:t>
      </w:r>
      <w:r w:rsidRPr="00AA2C3F">
        <w:rPr>
          <w:szCs w:val="28"/>
        </w:rPr>
        <w:t xml:space="preserve"> - то же, что и </w:t>
      </w:r>
      <w:r w:rsidR="0018553C" w:rsidRPr="00AA2C3F">
        <w:rPr>
          <w:szCs w:val="28"/>
        </w:rPr>
        <w:t>для</w:t>
      </w:r>
      <w:r w:rsidRPr="00AA2C3F">
        <w:rPr>
          <w:szCs w:val="28"/>
        </w:rPr>
        <w:t xml:space="preserve"> (2). </w:t>
      </w:r>
    </w:p>
    <w:p w14:paraId="197D5D95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>В таких условиях плотность потока вероятности в области барьера з</w:t>
      </w:r>
      <w:r w:rsidRPr="00AA2C3F">
        <w:rPr>
          <w:szCs w:val="28"/>
        </w:rPr>
        <w:t>а</w:t>
      </w:r>
      <w:r w:rsidRPr="00AA2C3F">
        <w:rPr>
          <w:szCs w:val="28"/>
        </w:rPr>
        <w:t>пише</w:t>
      </w:r>
      <w:r w:rsidRPr="00AA2C3F">
        <w:rPr>
          <w:szCs w:val="28"/>
        </w:rPr>
        <w:t>т</w:t>
      </w:r>
      <w:r w:rsidRPr="00AA2C3F">
        <w:rPr>
          <w:szCs w:val="28"/>
        </w:rPr>
        <w:t xml:space="preserve">ся:            </w:t>
      </w:r>
    </w:p>
    <w:p w14:paraId="797BCBA8" w14:textId="77777777" w:rsidR="00D01C69" w:rsidRPr="00AA2C3F" w:rsidRDefault="00AD272D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 xml:space="preserve">             </w:t>
      </w:r>
      <w:r w:rsidR="00DC3BEA" w:rsidRPr="00AA2C3F">
        <w:rPr>
          <w:position w:val="-22"/>
          <w:szCs w:val="28"/>
        </w:rPr>
        <w:object w:dxaOrig="3580" w:dyaOrig="639" w14:anchorId="5585993B">
          <v:shape id="_x0000_i1046" type="#_x0000_t75" style="width:197.25pt;height:32.25pt" o:ole="">
            <v:imagedata r:id="rId43" o:title=""/>
          </v:shape>
          <o:OLEObject Type="Embed" ProgID="Equation.3" ShapeID="_x0000_i1046" DrawAspect="Content" ObjectID="_1819013633" r:id="rId44"/>
        </w:object>
      </w:r>
      <w:r w:rsidR="00465CA3" w:rsidRPr="00AA2C3F">
        <w:rPr>
          <w:szCs w:val="28"/>
        </w:rPr>
        <w:t xml:space="preserve">.         </w:t>
      </w:r>
      <w:r w:rsidR="00D01C69" w:rsidRPr="00AA2C3F">
        <w:rPr>
          <w:szCs w:val="28"/>
        </w:rPr>
        <w:t>(5)</w:t>
      </w:r>
    </w:p>
    <w:p w14:paraId="1D40E485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 xml:space="preserve">Итак, когда </w:t>
      </w:r>
      <w:r w:rsidRPr="00AA2C3F">
        <w:rPr>
          <w:i/>
          <w:szCs w:val="28"/>
          <w:lang w:val="en-US"/>
        </w:rPr>
        <w:t>E</w:t>
      </w:r>
      <w:r w:rsidRPr="00AA2C3F">
        <w:rPr>
          <w:i/>
          <w:szCs w:val="28"/>
        </w:rPr>
        <w:t xml:space="preserve"> – </w:t>
      </w:r>
      <w:r w:rsidRPr="00AA2C3F">
        <w:rPr>
          <w:i/>
          <w:szCs w:val="28"/>
          <w:lang w:val="en-US"/>
        </w:rPr>
        <w:t>U</w:t>
      </w:r>
      <w:r w:rsidRPr="00AA2C3F">
        <w:rPr>
          <w:i/>
          <w:szCs w:val="28"/>
          <w:vertAlign w:val="subscript"/>
        </w:rPr>
        <w:t>0</w:t>
      </w:r>
      <w:r w:rsidRPr="00AA2C3F">
        <w:rPr>
          <w:i/>
          <w:szCs w:val="28"/>
        </w:rPr>
        <w:t xml:space="preserve"> &lt;</w:t>
      </w:r>
      <w:r w:rsidRPr="00AA2C3F">
        <w:rPr>
          <w:szCs w:val="28"/>
        </w:rPr>
        <w:t xml:space="preserve"> 0, функция потока </w:t>
      </w:r>
      <w:r w:rsidR="00DC3BEA" w:rsidRPr="00AA2C3F">
        <w:rPr>
          <w:position w:val="-16"/>
          <w:szCs w:val="28"/>
        </w:rPr>
        <w:object w:dxaOrig="700" w:dyaOrig="400" w14:anchorId="0154539D">
          <v:shape id="_x0000_i1047" type="#_x0000_t75" style="width:35.25pt;height:20.25pt" o:ole="">
            <v:imagedata r:id="rId45" o:title=""/>
          </v:shape>
          <o:OLEObject Type="Embed" ProgID="Equation.3" ShapeID="_x0000_i1047" DrawAspect="Content" ObjectID="_1819013634" r:id="rId46"/>
        </w:object>
      </w:r>
      <w:r w:rsidRPr="00AA2C3F">
        <w:rPr>
          <w:szCs w:val="28"/>
        </w:rPr>
        <w:t xml:space="preserve"> описывает туннелиров</w:t>
      </w:r>
      <w:r w:rsidRPr="00AA2C3F">
        <w:rPr>
          <w:szCs w:val="28"/>
        </w:rPr>
        <w:t>а</w:t>
      </w:r>
      <w:r w:rsidRPr="00AA2C3F">
        <w:rPr>
          <w:szCs w:val="28"/>
        </w:rPr>
        <w:t>ние микрочастицы через барьер, обусловленное явлением интерф</w:t>
      </w:r>
      <w:r w:rsidRPr="00AA2C3F">
        <w:rPr>
          <w:szCs w:val="28"/>
        </w:rPr>
        <w:t>е</w:t>
      </w:r>
      <w:r w:rsidRPr="00AA2C3F">
        <w:rPr>
          <w:szCs w:val="28"/>
        </w:rPr>
        <w:t>ренции за счет сложения амплитуд вероятностей. Таким образом, аналогия между в</w:t>
      </w:r>
      <w:r w:rsidRPr="00AA2C3F">
        <w:rPr>
          <w:szCs w:val="28"/>
        </w:rPr>
        <w:t>ы</w:t>
      </w:r>
      <w:r w:rsidRPr="00AA2C3F">
        <w:rPr>
          <w:szCs w:val="28"/>
        </w:rPr>
        <w:t xml:space="preserve">ражениями </w:t>
      </w:r>
      <w:r w:rsidR="00DC3BEA" w:rsidRPr="00AA2C3F">
        <w:rPr>
          <w:position w:val="-14"/>
          <w:szCs w:val="28"/>
        </w:rPr>
        <w:object w:dxaOrig="1380" w:dyaOrig="380" w14:anchorId="1B186616">
          <v:shape id="_x0000_i1048" type="#_x0000_t75" style="width:69pt;height:18.75pt" o:ole="">
            <v:imagedata r:id="rId14" o:title=""/>
          </v:shape>
          <o:OLEObject Type="Embed" ProgID="Equation.3" ShapeID="_x0000_i1048" DrawAspect="Content" ObjectID="_1819013635" r:id="rId47"/>
        </w:object>
      </w:r>
      <w:r w:rsidRPr="00AA2C3F">
        <w:rPr>
          <w:szCs w:val="28"/>
        </w:rPr>
        <w:t xml:space="preserve"> в (1) и </w:t>
      </w:r>
      <w:r w:rsidR="00DC3BEA" w:rsidRPr="00AA2C3F">
        <w:rPr>
          <w:position w:val="-16"/>
          <w:szCs w:val="28"/>
        </w:rPr>
        <w:object w:dxaOrig="700" w:dyaOrig="400" w14:anchorId="12110861">
          <v:shape id="_x0000_i1049" type="#_x0000_t75" style="width:35.25pt;height:20.25pt" o:ole="">
            <v:imagedata r:id="rId45" o:title=""/>
          </v:shape>
          <o:OLEObject Type="Embed" ProgID="Equation.3" ShapeID="_x0000_i1049" DrawAspect="Content" ObjectID="_1819013636" r:id="rId48"/>
        </w:object>
      </w:r>
      <w:r w:rsidRPr="00AA2C3F">
        <w:rPr>
          <w:szCs w:val="28"/>
        </w:rPr>
        <w:t xml:space="preserve"> в (5) очевидна и вполне оправдывает н</w:t>
      </w:r>
      <w:r w:rsidRPr="00AA2C3F">
        <w:rPr>
          <w:szCs w:val="28"/>
        </w:rPr>
        <w:t>а</w:t>
      </w:r>
      <w:r w:rsidRPr="00AA2C3F">
        <w:rPr>
          <w:szCs w:val="28"/>
        </w:rPr>
        <w:t>звание «электромагнитная</w:t>
      </w:r>
      <w:r w:rsidRPr="00AA2C3F">
        <w:rPr>
          <w:i/>
          <w:szCs w:val="28"/>
        </w:rPr>
        <w:t xml:space="preserve"> </w:t>
      </w:r>
      <w:r w:rsidRPr="00AA2C3F">
        <w:rPr>
          <w:szCs w:val="28"/>
        </w:rPr>
        <w:t>туннельная интерфере</w:t>
      </w:r>
      <w:r w:rsidRPr="00AA2C3F">
        <w:rPr>
          <w:szCs w:val="28"/>
        </w:rPr>
        <w:t>н</w:t>
      </w:r>
      <w:r w:rsidRPr="00AA2C3F">
        <w:rPr>
          <w:szCs w:val="28"/>
        </w:rPr>
        <w:t xml:space="preserve">ция». </w:t>
      </w:r>
    </w:p>
    <w:p w14:paraId="5D8B78CA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lastRenderedPageBreak/>
        <w:t>Приведем некоторые примеры конкре</w:t>
      </w:r>
      <w:r w:rsidRPr="00AA2C3F">
        <w:rPr>
          <w:szCs w:val="28"/>
        </w:rPr>
        <w:t>т</w:t>
      </w:r>
      <w:r w:rsidRPr="00AA2C3F">
        <w:rPr>
          <w:szCs w:val="28"/>
        </w:rPr>
        <w:t>ных приложений обсуждаемого здесь явления. Это прежде всего туннельная интерференция</w:t>
      </w:r>
      <w:r w:rsidRPr="00AA2C3F">
        <w:rPr>
          <w:i/>
          <w:szCs w:val="28"/>
        </w:rPr>
        <w:t xml:space="preserve"> </w:t>
      </w:r>
      <w:r w:rsidRPr="00AA2C3F">
        <w:rPr>
          <w:szCs w:val="28"/>
        </w:rPr>
        <w:t>бозо</w:t>
      </w:r>
      <w:r w:rsidRPr="00AA2C3F">
        <w:rPr>
          <w:szCs w:val="28"/>
        </w:rPr>
        <w:t>н</w:t>
      </w:r>
      <w:r w:rsidRPr="00AA2C3F">
        <w:rPr>
          <w:szCs w:val="28"/>
        </w:rPr>
        <w:t>ных волн, но не электромагнитных (разговор о них будет ниже), а волн бозе-кон-денсата куперовских электронных пар, когда сравнительно просто можно описать сложный в традиционном изложении «эффект Джозефсона в свер</w:t>
      </w:r>
      <w:r w:rsidRPr="00AA2C3F">
        <w:rPr>
          <w:szCs w:val="28"/>
        </w:rPr>
        <w:t>х</w:t>
      </w:r>
      <w:r w:rsidRPr="00AA2C3F">
        <w:rPr>
          <w:szCs w:val="28"/>
        </w:rPr>
        <w:t>проводниках». Здесь соотношение (5) уже есть аналог фундаментального с</w:t>
      </w:r>
      <w:r w:rsidRPr="00AA2C3F">
        <w:rPr>
          <w:szCs w:val="28"/>
        </w:rPr>
        <w:t>о</w:t>
      </w:r>
      <w:r w:rsidRPr="00AA2C3F">
        <w:rPr>
          <w:szCs w:val="28"/>
        </w:rPr>
        <w:t xml:space="preserve">отношения Джозефсона для электрического тока </w:t>
      </w:r>
      <w:r w:rsidR="00913DF9" w:rsidRPr="00AA2C3F">
        <w:rPr>
          <w:position w:val="-18"/>
          <w:szCs w:val="28"/>
        </w:rPr>
        <w:object w:dxaOrig="2079" w:dyaOrig="420" w14:anchorId="327B1A90">
          <v:shape id="_x0000_i1050" type="#_x0000_t75" style="width:109.5pt;height:18.75pt" o:ole="">
            <v:imagedata r:id="rId49" o:title=""/>
          </v:shape>
          <o:OLEObject Type="Embed" ProgID="Equation.3" ShapeID="_x0000_i1050" DrawAspect="Content" ObjectID="_1819013637" r:id="rId50"/>
        </w:object>
      </w:r>
      <w:r w:rsidRPr="00AA2C3F">
        <w:rPr>
          <w:szCs w:val="28"/>
        </w:rPr>
        <w:t>, прот</w:t>
      </w:r>
      <w:r w:rsidRPr="00AA2C3F">
        <w:rPr>
          <w:szCs w:val="28"/>
        </w:rPr>
        <w:t>е</w:t>
      </w:r>
      <w:r w:rsidRPr="00AA2C3F">
        <w:rPr>
          <w:szCs w:val="28"/>
        </w:rPr>
        <w:t xml:space="preserve">кающего через два сверхпроводника, разделенных туннельным контактом (слой диэлектрика, обычного проводника; </w:t>
      </w:r>
      <w:r w:rsidR="00DC3BEA" w:rsidRPr="00AA2C3F">
        <w:rPr>
          <w:position w:val="-20"/>
          <w:szCs w:val="28"/>
        </w:rPr>
        <w:object w:dxaOrig="700" w:dyaOrig="440" w14:anchorId="37B6D3AD">
          <v:shape id="_x0000_i1051" type="#_x0000_t75" style="width:35.25pt;height:21.75pt" o:ole="">
            <v:imagedata r:id="rId22" o:title=""/>
          </v:shape>
          <o:OLEObject Type="Embed" ProgID="Equation.3" ShapeID="_x0000_i1051" DrawAspect="Content" ObjectID="_1819013638" r:id="rId51"/>
        </w:object>
      </w:r>
      <w:r w:rsidRPr="00AA2C3F">
        <w:rPr>
          <w:szCs w:val="28"/>
        </w:rPr>
        <w:t xml:space="preserve"> – разность начальных фаз волновых функций куперовских пар). Различие только в амплитудных знач</w:t>
      </w:r>
      <w:r w:rsidRPr="00AA2C3F">
        <w:rPr>
          <w:szCs w:val="28"/>
        </w:rPr>
        <w:t>е</w:t>
      </w:r>
      <w:r w:rsidRPr="00AA2C3F">
        <w:rPr>
          <w:szCs w:val="28"/>
        </w:rPr>
        <w:t xml:space="preserve">ниях сверхпроводящего </w:t>
      </w:r>
      <w:r w:rsidR="00913DF9" w:rsidRPr="00AA2C3F">
        <w:rPr>
          <w:position w:val="-16"/>
          <w:szCs w:val="28"/>
        </w:rPr>
        <w:object w:dxaOrig="440" w:dyaOrig="420" w14:anchorId="7BE36F5F">
          <v:shape id="_x0000_i1052" type="#_x0000_t75" style="width:18.75pt;height:18.75pt" o:ole="">
            <v:imagedata r:id="rId52" o:title=""/>
          </v:shape>
          <o:OLEObject Type="Embed" ProgID="Equation.3" ShapeID="_x0000_i1052" DrawAspect="Content" ObjectID="_1819013639" r:id="rId53"/>
        </w:object>
      </w:r>
      <w:r w:rsidRPr="00AA2C3F">
        <w:rPr>
          <w:szCs w:val="28"/>
        </w:rPr>
        <w:t xml:space="preserve"> и обычного </w:t>
      </w:r>
      <w:r w:rsidR="00913DF9" w:rsidRPr="00AA2C3F">
        <w:rPr>
          <w:position w:val="-16"/>
          <w:szCs w:val="28"/>
        </w:rPr>
        <w:object w:dxaOrig="320" w:dyaOrig="420" w14:anchorId="5F3477A9">
          <v:shape id="_x0000_i1053" type="#_x0000_t75" style="width:13.5pt;height:18.75pt" o:ole="">
            <v:imagedata r:id="rId54" o:title=""/>
          </v:shape>
          <o:OLEObject Type="Embed" ProgID="Equation.3" ShapeID="_x0000_i1053" DrawAspect="Content" ObjectID="_1819013640" r:id="rId55"/>
        </w:object>
      </w:r>
      <w:r w:rsidRPr="00AA2C3F">
        <w:rPr>
          <w:szCs w:val="28"/>
        </w:rPr>
        <w:t xml:space="preserve"> туннельных токов, поскольку при заданной толщине слоя </w:t>
      </w:r>
      <w:r w:rsidRPr="00AA2C3F">
        <w:rPr>
          <w:i/>
          <w:szCs w:val="28"/>
          <w:lang w:val="en-US"/>
        </w:rPr>
        <w:t>d</w:t>
      </w:r>
      <w:r w:rsidRPr="00AA2C3F">
        <w:rPr>
          <w:szCs w:val="28"/>
        </w:rPr>
        <w:t xml:space="preserve"> их отношение </w:t>
      </w:r>
      <w:r w:rsidR="00322073" w:rsidRPr="00AA2C3F">
        <w:rPr>
          <w:position w:val="-18"/>
          <w:szCs w:val="28"/>
        </w:rPr>
        <w:object w:dxaOrig="1440" w:dyaOrig="620" w14:anchorId="7ADF7AD0">
          <v:shape id="_x0000_i1054" type="#_x0000_t75" style="width:66pt;height:28.5pt" o:ole="">
            <v:imagedata r:id="rId56" o:title=""/>
          </v:shape>
          <o:OLEObject Type="Embed" ProgID="Equation.3" ShapeID="_x0000_i1054" DrawAspect="Content" ObjectID="_1819013641" r:id="rId57"/>
        </w:object>
      </w:r>
      <w:r w:rsidRPr="00AA2C3F">
        <w:rPr>
          <w:szCs w:val="28"/>
        </w:rPr>
        <w:t xml:space="preserve"> и будет составлять н</w:t>
      </w:r>
      <w:r w:rsidRPr="00AA2C3F">
        <w:rPr>
          <w:szCs w:val="28"/>
        </w:rPr>
        <w:t>е</w:t>
      </w:r>
      <w:r w:rsidRPr="00AA2C3F">
        <w:rPr>
          <w:szCs w:val="28"/>
        </w:rPr>
        <w:t>сколько поря</w:t>
      </w:r>
      <w:r w:rsidRPr="00AA2C3F">
        <w:rPr>
          <w:szCs w:val="28"/>
        </w:rPr>
        <w:t>д</w:t>
      </w:r>
      <w:r w:rsidRPr="00AA2C3F">
        <w:rPr>
          <w:szCs w:val="28"/>
        </w:rPr>
        <w:t xml:space="preserve">ков.  </w:t>
      </w:r>
    </w:p>
    <w:p w14:paraId="4AA5B93F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>Как физическое явление электромагни</w:t>
      </w:r>
      <w:r w:rsidRPr="00AA2C3F">
        <w:rPr>
          <w:szCs w:val="28"/>
        </w:rPr>
        <w:t>т</w:t>
      </w:r>
      <w:r w:rsidRPr="00AA2C3F">
        <w:rPr>
          <w:szCs w:val="28"/>
        </w:rPr>
        <w:t>ная</w:t>
      </w:r>
      <w:r w:rsidRPr="00AA2C3F">
        <w:rPr>
          <w:i/>
          <w:szCs w:val="28"/>
        </w:rPr>
        <w:t xml:space="preserve"> </w:t>
      </w:r>
      <w:r w:rsidRPr="00AA2C3F">
        <w:rPr>
          <w:szCs w:val="28"/>
        </w:rPr>
        <w:t>туннельная интерференция, по существу, есть эффект Джозефсона со всеми его удивительными следс</w:t>
      </w:r>
      <w:r w:rsidRPr="00AA2C3F">
        <w:rPr>
          <w:szCs w:val="28"/>
        </w:rPr>
        <w:t>т</w:t>
      </w:r>
      <w:r w:rsidRPr="00AA2C3F">
        <w:rPr>
          <w:szCs w:val="28"/>
        </w:rPr>
        <w:t>виями, которые можно наблюдать теперь и в электромагнитных полях. Ук</w:t>
      </w:r>
      <w:r w:rsidRPr="00AA2C3F">
        <w:rPr>
          <w:szCs w:val="28"/>
        </w:rPr>
        <w:t>а</w:t>
      </w:r>
      <w:r w:rsidRPr="00AA2C3F">
        <w:rPr>
          <w:szCs w:val="28"/>
        </w:rPr>
        <w:t>занное явление исследовано в пленках металла на оптических и СВЧ част</w:t>
      </w:r>
      <w:r w:rsidRPr="00AA2C3F">
        <w:rPr>
          <w:szCs w:val="28"/>
        </w:rPr>
        <w:t>о</w:t>
      </w:r>
      <w:r w:rsidRPr="00AA2C3F">
        <w:rPr>
          <w:szCs w:val="28"/>
        </w:rPr>
        <w:t xml:space="preserve">тах [1, 2]. Установлено, что в пленках толщиной </w:t>
      </w:r>
      <w:r w:rsidR="00913DF9" w:rsidRPr="00AA2C3F">
        <w:rPr>
          <w:position w:val="-10"/>
          <w:szCs w:val="28"/>
        </w:rPr>
        <w:object w:dxaOrig="660" w:dyaOrig="320" w14:anchorId="6A777765">
          <v:shape id="_x0000_i1055" type="#_x0000_t75" style="width:51pt;height:21pt" o:ole="">
            <v:imagedata r:id="rId58" o:title=""/>
          </v:shape>
          <o:OLEObject Type="Embed" ProgID="Equation.3" ShapeID="_x0000_i1055" DrawAspect="Content" ObjectID="_1819013642" r:id="rId59"/>
        </w:object>
      </w:r>
      <w:r w:rsidRPr="00AA2C3F">
        <w:rPr>
          <w:szCs w:val="28"/>
        </w:rPr>
        <w:t>(</w:t>
      </w:r>
      <w:r w:rsidR="006B5CB7" w:rsidRPr="00AA2C3F">
        <w:rPr>
          <w:position w:val="-14"/>
          <w:szCs w:val="28"/>
        </w:rPr>
        <w:object w:dxaOrig="320" w:dyaOrig="380" w14:anchorId="042C4506">
          <v:shape id="_x0000_i1056" type="#_x0000_t75" style="width:15.75pt;height:18.75pt" o:ole="">
            <v:imagedata r:id="rId60" o:title=""/>
          </v:shape>
          <o:OLEObject Type="Embed" ProgID="Equation.3" ShapeID="_x0000_i1056" DrawAspect="Content" ObjectID="_1819013643" r:id="rId61"/>
        </w:object>
      </w:r>
      <w:r w:rsidRPr="00AA2C3F">
        <w:rPr>
          <w:szCs w:val="28"/>
        </w:rPr>
        <w:t xml:space="preserve">- глубина скин-слоя) коэффициент интерференционного прохождения </w:t>
      </w:r>
      <w:r w:rsidR="006B5CB7" w:rsidRPr="00AA2C3F">
        <w:rPr>
          <w:position w:val="-6"/>
          <w:szCs w:val="28"/>
        </w:rPr>
        <w:object w:dxaOrig="900" w:dyaOrig="320" w14:anchorId="316096CD">
          <v:shape id="_x0000_i1057" type="#_x0000_t75" style="width:57pt;height:21pt" o:ole="">
            <v:imagedata r:id="rId62" o:title=""/>
          </v:shape>
          <o:OLEObject Type="Embed" ProgID="Equation.3" ShapeID="_x0000_i1057" DrawAspect="Content" ObjectID="_1819013644" r:id="rId63"/>
        </w:object>
      </w:r>
      <w:r w:rsidRPr="00AA2C3F">
        <w:rPr>
          <w:szCs w:val="28"/>
        </w:rPr>
        <w:t xml:space="preserve"> (п</w:t>
      </w:r>
      <w:r w:rsidRPr="00AA2C3F">
        <w:rPr>
          <w:szCs w:val="28"/>
        </w:rPr>
        <w:t>а</w:t>
      </w:r>
      <w:r w:rsidRPr="00AA2C3F">
        <w:rPr>
          <w:szCs w:val="28"/>
        </w:rPr>
        <w:t xml:space="preserve">дение на пленку с разных ее сторон двух когерентных волн) имеет значение, много большее (на порядки) коэффициента обычного прохождения </w:t>
      </w:r>
      <w:r w:rsidRPr="00AA2C3F">
        <w:rPr>
          <w:i/>
          <w:szCs w:val="28"/>
          <w:lang w:val="en-US"/>
        </w:rPr>
        <w:t>D</w:t>
      </w:r>
      <w:r w:rsidRPr="00AA2C3F">
        <w:rPr>
          <w:szCs w:val="28"/>
        </w:rPr>
        <w:t>. Пре</w:t>
      </w:r>
      <w:r w:rsidRPr="00AA2C3F">
        <w:rPr>
          <w:szCs w:val="28"/>
        </w:rPr>
        <w:t>д</w:t>
      </w:r>
      <w:r w:rsidRPr="00AA2C3F">
        <w:rPr>
          <w:szCs w:val="28"/>
        </w:rPr>
        <w:t xml:space="preserve">ложены </w:t>
      </w:r>
      <w:r w:rsidRPr="00AA2C3F">
        <w:rPr>
          <w:i/>
          <w:szCs w:val="28"/>
        </w:rPr>
        <w:t>способ передачи электромагнитных сигналов через сильно поглощающие среды</w:t>
      </w:r>
      <w:r w:rsidRPr="00AA2C3F">
        <w:rPr>
          <w:szCs w:val="28"/>
        </w:rPr>
        <w:t xml:space="preserve"> [3], повышающий на порядки эффективность передачи сигналов в р</w:t>
      </w:r>
      <w:r w:rsidRPr="00AA2C3F">
        <w:rPr>
          <w:szCs w:val="28"/>
        </w:rPr>
        <w:t>а</w:t>
      </w:r>
      <w:r w:rsidRPr="00AA2C3F">
        <w:rPr>
          <w:szCs w:val="28"/>
        </w:rPr>
        <w:t>дио- и опт</w:t>
      </w:r>
      <w:r w:rsidRPr="00AA2C3F">
        <w:rPr>
          <w:szCs w:val="28"/>
        </w:rPr>
        <w:t>и</w:t>
      </w:r>
      <w:r w:rsidRPr="00AA2C3F">
        <w:rPr>
          <w:szCs w:val="28"/>
        </w:rPr>
        <w:t xml:space="preserve">ческих каналах с большим затуханием, и </w:t>
      </w:r>
      <w:r w:rsidRPr="00AA2C3F">
        <w:rPr>
          <w:i/>
          <w:szCs w:val="28"/>
        </w:rPr>
        <w:t>способ индукционного нагрева изделий из электропроводных материалов</w:t>
      </w:r>
      <w:r w:rsidRPr="00AA2C3F">
        <w:rPr>
          <w:szCs w:val="28"/>
        </w:rPr>
        <w:t xml:space="preserve"> [4], где использование туннельной интерференции п</w:t>
      </w:r>
      <w:r w:rsidRPr="00AA2C3F">
        <w:rPr>
          <w:szCs w:val="28"/>
        </w:rPr>
        <w:t>о</w:t>
      </w:r>
      <w:r w:rsidRPr="00AA2C3F">
        <w:rPr>
          <w:szCs w:val="28"/>
        </w:rPr>
        <w:t>вышает КПД нагрева в сравнении с обычным индукционным нагревом на 50-100%.</w:t>
      </w:r>
    </w:p>
    <w:p w14:paraId="52C073E3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lastRenderedPageBreak/>
        <w:t>Из теории приемной антенны (длинноволновое приближение) извес</w:t>
      </w:r>
      <w:r w:rsidRPr="00AA2C3F">
        <w:rPr>
          <w:szCs w:val="28"/>
        </w:rPr>
        <w:t>т</w:t>
      </w:r>
      <w:r w:rsidRPr="00AA2C3F">
        <w:rPr>
          <w:szCs w:val="28"/>
        </w:rPr>
        <w:t xml:space="preserve">но, что мощность, поступающая в цепь антенны, в точности равна мощности интерференционного потока </w:t>
      </w:r>
      <w:r w:rsidR="007E63DC" w:rsidRPr="00AA2C3F">
        <w:rPr>
          <w:position w:val="-16"/>
          <w:szCs w:val="28"/>
        </w:rPr>
        <w:object w:dxaOrig="2840" w:dyaOrig="460" w14:anchorId="618602F9">
          <v:shape id="_x0000_i1058" type="#_x0000_t75" style="width:143.25pt;height:23.25pt" o:ole="">
            <v:imagedata r:id="rId4" o:title=""/>
          </v:shape>
          <o:OLEObject Type="Embed" ProgID="Equation.3" ShapeID="_x0000_i1058" DrawAspect="Content" ObjectID="_1819013645" r:id="rId64"/>
        </w:object>
      </w:r>
      <w:r w:rsidRPr="00AA2C3F">
        <w:rPr>
          <w:szCs w:val="28"/>
        </w:rPr>
        <w:t>, обусловленного и</w:t>
      </w:r>
      <w:r w:rsidRPr="00AA2C3F">
        <w:rPr>
          <w:szCs w:val="28"/>
        </w:rPr>
        <w:t>н</w:t>
      </w:r>
      <w:r w:rsidRPr="00AA2C3F">
        <w:rPr>
          <w:szCs w:val="28"/>
        </w:rPr>
        <w:t>терференцией полей</w:t>
      </w:r>
      <w:r w:rsidR="002F74A5" w:rsidRPr="00AA2C3F">
        <w:rPr>
          <w:szCs w:val="28"/>
        </w:rPr>
        <w:t xml:space="preserve"> </w:t>
      </w:r>
      <w:r w:rsidR="00DC3BEA" w:rsidRPr="00AA2C3F">
        <w:rPr>
          <w:position w:val="-16"/>
          <w:szCs w:val="28"/>
        </w:rPr>
        <w:object w:dxaOrig="720" w:dyaOrig="460" w14:anchorId="6D2CF5C0">
          <v:shape id="_x0000_i1059" type="#_x0000_t75" style="width:36pt;height:23.25pt" o:ole="">
            <v:imagedata r:id="rId65" o:title=""/>
          </v:shape>
          <o:OLEObject Type="Embed" ProgID="Equation.3" ShapeID="_x0000_i1059" DrawAspect="Content" ObjectID="_1819013646" r:id="rId66"/>
        </w:object>
      </w:r>
      <w:r w:rsidRPr="00AA2C3F">
        <w:rPr>
          <w:szCs w:val="28"/>
        </w:rPr>
        <w:t xml:space="preserve"> падающей на антенну волны и полей </w:t>
      </w:r>
      <w:r w:rsidR="00DC3BEA" w:rsidRPr="00AA2C3F">
        <w:rPr>
          <w:position w:val="-16"/>
          <w:szCs w:val="28"/>
        </w:rPr>
        <w:object w:dxaOrig="780" w:dyaOrig="460" w14:anchorId="70DCCB25">
          <v:shape id="_x0000_i1060" type="#_x0000_t75" style="width:36.75pt;height:23.25pt" o:ole="">
            <v:imagedata r:id="rId67" o:title=""/>
          </v:shape>
          <o:OLEObject Type="Embed" ProgID="Equation.3" ShapeID="_x0000_i1060" DrawAspect="Content" ObjectID="_1819013647" r:id="rId68"/>
        </w:object>
      </w:r>
      <w:r w:rsidRPr="00AA2C3F">
        <w:rPr>
          <w:szCs w:val="28"/>
        </w:rPr>
        <w:t>, ра</w:t>
      </w:r>
      <w:r w:rsidRPr="00AA2C3F">
        <w:rPr>
          <w:szCs w:val="28"/>
        </w:rPr>
        <w:t>с</w:t>
      </w:r>
      <w:r w:rsidRPr="00AA2C3F">
        <w:rPr>
          <w:szCs w:val="28"/>
        </w:rPr>
        <w:t>сеива</w:t>
      </w:r>
      <w:r w:rsidRPr="00AA2C3F">
        <w:rPr>
          <w:szCs w:val="28"/>
        </w:rPr>
        <w:t>е</w:t>
      </w:r>
      <w:r w:rsidRPr="00AA2C3F">
        <w:rPr>
          <w:szCs w:val="28"/>
        </w:rPr>
        <w:t xml:space="preserve">мых излучателем при приеме. Таким образом, поступающую в антенну электромагнитную энергию, то есть </w:t>
      </w:r>
      <w:r w:rsidR="00DC3BEA" w:rsidRPr="00AA2C3F">
        <w:rPr>
          <w:position w:val="-14"/>
          <w:szCs w:val="28"/>
        </w:rPr>
        <w:object w:dxaOrig="1380" w:dyaOrig="380" w14:anchorId="616A4925">
          <v:shape id="_x0000_i1061" type="#_x0000_t75" style="width:69pt;height:18.75pt" o:ole="">
            <v:imagedata r:id="rId14" o:title=""/>
          </v:shape>
          <o:OLEObject Type="Embed" ProgID="Equation.3" ShapeID="_x0000_i1061" DrawAspect="Content" ObjectID="_1819013648" r:id="rId69"/>
        </w:object>
      </w:r>
      <w:r w:rsidRPr="00AA2C3F">
        <w:rPr>
          <w:szCs w:val="28"/>
        </w:rPr>
        <w:t>, в точке приема можно п</w:t>
      </w:r>
      <w:r w:rsidRPr="00AA2C3F">
        <w:rPr>
          <w:szCs w:val="28"/>
        </w:rPr>
        <w:t>о</w:t>
      </w:r>
      <w:r w:rsidRPr="00AA2C3F">
        <w:rPr>
          <w:szCs w:val="28"/>
        </w:rPr>
        <w:t>высить лишь амплитудой рассеиваемых антенной полей посредством увел</w:t>
      </w:r>
      <w:r w:rsidRPr="00AA2C3F">
        <w:rPr>
          <w:szCs w:val="28"/>
        </w:rPr>
        <w:t>и</w:t>
      </w:r>
      <w:r w:rsidRPr="00AA2C3F">
        <w:rPr>
          <w:szCs w:val="28"/>
        </w:rPr>
        <w:t>чения коэффициента поляр</w:t>
      </w:r>
      <w:r w:rsidRPr="00AA2C3F">
        <w:rPr>
          <w:szCs w:val="28"/>
        </w:rPr>
        <w:t>и</w:t>
      </w:r>
      <w:r w:rsidRPr="00AA2C3F">
        <w:rPr>
          <w:szCs w:val="28"/>
        </w:rPr>
        <w:t xml:space="preserve">зации излучателя. Следовательно, на пассивную антенну повышение потока </w:t>
      </w:r>
      <w:r w:rsidR="00DC3BEA" w:rsidRPr="00AA2C3F">
        <w:rPr>
          <w:position w:val="-14"/>
          <w:szCs w:val="28"/>
        </w:rPr>
        <w:object w:dxaOrig="1380" w:dyaOrig="380" w14:anchorId="4584F046">
          <v:shape id="_x0000_i1062" type="#_x0000_t75" style="width:69pt;height:18.75pt" o:ole="">
            <v:imagedata r:id="rId70" o:title=""/>
          </v:shape>
          <o:OLEObject Type="Embed" ProgID="Equation.3" ShapeID="_x0000_i1062" DrawAspect="Content" ObjectID="_1819013649" r:id="rId71"/>
        </w:object>
      </w:r>
      <w:r w:rsidRPr="00AA2C3F">
        <w:rPr>
          <w:szCs w:val="28"/>
        </w:rPr>
        <w:t xml:space="preserve"> практически невозможно, однако на активно лучащую антенну аналогичный поток </w:t>
      </w:r>
      <w:r w:rsidR="00DC3BEA" w:rsidRPr="00AA2C3F">
        <w:rPr>
          <w:position w:val="-14"/>
          <w:szCs w:val="28"/>
        </w:rPr>
        <w:object w:dxaOrig="1440" w:dyaOrig="380" w14:anchorId="1802937C">
          <v:shape id="_x0000_i1063" type="#_x0000_t75" style="width:1in;height:18.75pt" o:ole="">
            <v:imagedata r:id="rId72" o:title=""/>
          </v:shape>
          <o:OLEObject Type="Embed" ProgID="Equation.3" ShapeID="_x0000_i1063" DrawAspect="Content" ObjectID="_1819013650" r:id="rId73"/>
        </w:object>
      </w:r>
      <w:r w:rsidRPr="00AA2C3F">
        <w:rPr>
          <w:szCs w:val="28"/>
        </w:rPr>
        <w:t xml:space="preserve"> можно сделать весьма большим (на порядки) за счет встречной когерентной “подсветки” ближней зоны на частоте несущей сигнала [5, 6]. При этом эффективность такого приема повышается с понижением частоты, что весьма актуально для реш</w:t>
      </w:r>
      <w:r w:rsidRPr="00AA2C3F">
        <w:rPr>
          <w:szCs w:val="28"/>
        </w:rPr>
        <w:t>е</w:t>
      </w:r>
      <w:r w:rsidRPr="00AA2C3F">
        <w:rPr>
          <w:szCs w:val="28"/>
        </w:rPr>
        <w:t>ния проблемы энергетики радиосвязи на длинных волнах. Как видим, и здесь используется все та же туннельная интерференция электромагнитных п</w:t>
      </w:r>
      <w:r w:rsidRPr="00AA2C3F">
        <w:rPr>
          <w:szCs w:val="28"/>
        </w:rPr>
        <w:t>о</w:t>
      </w:r>
      <w:r w:rsidRPr="00AA2C3F">
        <w:rPr>
          <w:szCs w:val="28"/>
        </w:rPr>
        <w:t>лей.</w:t>
      </w:r>
    </w:p>
    <w:p w14:paraId="3C2AA8AD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>Другое, не менее важное направление развития физических предста</w:t>
      </w:r>
      <w:r w:rsidRPr="00AA2C3F">
        <w:rPr>
          <w:szCs w:val="28"/>
        </w:rPr>
        <w:t>в</w:t>
      </w:r>
      <w:r w:rsidRPr="00AA2C3F">
        <w:rPr>
          <w:szCs w:val="28"/>
        </w:rPr>
        <w:t xml:space="preserve">лений о туннельной интерференции – это синтез </w:t>
      </w:r>
      <w:r w:rsidRPr="00AA2C3F">
        <w:rPr>
          <w:i/>
          <w:szCs w:val="28"/>
        </w:rPr>
        <w:t>голограмм длинноволнового приближения</w:t>
      </w:r>
      <w:r w:rsidRPr="00AA2C3F">
        <w:rPr>
          <w:szCs w:val="28"/>
        </w:rPr>
        <w:t>, реализуемых при материализации картины линий интерфере</w:t>
      </w:r>
      <w:r w:rsidRPr="00AA2C3F">
        <w:rPr>
          <w:szCs w:val="28"/>
        </w:rPr>
        <w:t>н</w:t>
      </w:r>
      <w:r w:rsidRPr="00AA2C3F">
        <w:rPr>
          <w:szCs w:val="28"/>
        </w:rPr>
        <w:t>ционных потоков в ближней зоне элементарного излучателя (диполь, ква</w:t>
      </w:r>
      <w:r w:rsidRPr="00AA2C3F">
        <w:rPr>
          <w:szCs w:val="28"/>
        </w:rPr>
        <w:t>д</w:t>
      </w:r>
      <w:r w:rsidRPr="00AA2C3F">
        <w:rPr>
          <w:szCs w:val="28"/>
        </w:rPr>
        <w:t>руполь и т.д.), находящегося в поле падающей на него электромагнитной волны [7]. Функционально такие голограммы предназначены для преобраз</w:t>
      </w:r>
      <w:r w:rsidRPr="00AA2C3F">
        <w:rPr>
          <w:szCs w:val="28"/>
        </w:rPr>
        <w:t>о</w:t>
      </w:r>
      <w:r w:rsidRPr="00AA2C3F">
        <w:rPr>
          <w:szCs w:val="28"/>
        </w:rPr>
        <w:t>вания одной моды (структуры) электромагнитного поля в другую моду и м</w:t>
      </w:r>
      <w:r w:rsidRPr="00AA2C3F">
        <w:rPr>
          <w:szCs w:val="28"/>
        </w:rPr>
        <w:t>о</w:t>
      </w:r>
      <w:r w:rsidRPr="00AA2C3F">
        <w:rPr>
          <w:szCs w:val="28"/>
        </w:rPr>
        <w:t>гут иметь размеры порядка длины волны. В частности, такие электромагни</w:t>
      </w:r>
      <w:r w:rsidRPr="00AA2C3F">
        <w:rPr>
          <w:szCs w:val="28"/>
        </w:rPr>
        <w:t>т</w:t>
      </w:r>
      <w:r w:rsidRPr="00AA2C3F">
        <w:rPr>
          <w:szCs w:val="28"/>
        </w:rPr>
        <w:t>ные интерференционные преобразователи (ЭМИПы) предлагаются в качес</w:t>
      </w:r>
      <w:r w:rsidRPr="00AA2C3F">
        <w:rPr>
          <w:szCs w:val="28"/>
        </w:rPr>
        <w:t>т</w:t>
      </w:r>
      <w:r w:rsidRPr="00AA2C3F">
        <w:rPr>
          <w:szCs w:val="28"/>
        </w:rPr>
        <w:t>ве СВЧ антенн направленного излуч</w:t>
      </w:r>
      <w:r w:rsidRPr="00AA2C3F">
        <w:rPr>
          <w:szCs w:val="28"/>
        </w:rPr>
        <w:t>е</w:t>
      </w:r>
      <w:r w:rsidRPr="00AA2C3F">
        <w:rPr>
          <w:szCs w:val="28"/>
        </w:rPr>
        <w:t xml:space="preserve">ния [8]. </w:t>
      </w:r>
    </w:p>
    <w:p w14:paraId="4B95CD30" w14:textId="77777777" w:rsidR="00AD272D" w:rsidRPr="00AA2C3F" w:rsidRDefault="000D49CF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>В насто</w:t>
      </w:r>
      <w:r w:rsidRPr="00AA2C3F">
        <w:rPr>
          <w:szCs w:val="28"/>
        </w:rPr>
        <w:t>я</w:t>
      </w:r>
      <w:r w:rsidRPr="00AA2C3F">
        <w:rPr>
          <w:szCs w:val="28"/>
        </w:rPr>
        <w:t xml:space="preserve">щее время исследования указанного явления продолжаются и представлены в работах других авторов. </w:t>
      </w:r>
      <w:r w:rsidR="00D01C69" w:rsidRPr="00AA2C3F">
        <w:rPr>
          <w:szCs w:val="28"/>
        </w:rPr>
        <w:t>Можно надеяться, что использов</w:t>
      </w:r>
      <w:r w:rsidR="00D01C69" w:rsidRPr="00AA2C3F">
        <w:rPr>
          <w:szCs w:val="28"/>
        </w:rPr>
        <w:t>а</w:t>
      </w:r>
      <w:r w:rsidR="00D01C69" w:rsidRPr="00AA2C3F">
        <w:rPr>
          <w:szCs w:val="28"/>
        </w:rPr>
        <w:t xml:space="preserve">ние представлений о </w:t>
      </w:r>
      <w:r w:rsidR="00D01C69" w:rsidRPr="00AA2C3F">
        <w:rPr>
          <w:i/>
          <w:szCs w:val="28"/>
        </w:rPr>
        <w:t>туннельной интерференции</w:t>
      </w:r>
      <w:r w:rsidR="00D01C69" w:rsidRPr="00AA2C3F">
        <w:rPr>
          <w:szCs w:val="28"/>
        </w:rPr>
        <w:t xml:space="preserve"> полей волн произвольной </w:t>
      </w:r>
      <w:r w:rsidR="00D01C69" w:rsidRPr="00AA2C3F">
        <w:rPr>
          <w:szCs w:val="28"/>
        </w:rPr>
        <w:lastRenderedPageBreak/>
        <w:t>физической природы будут плодотворными в различных областях</w:t>
      </w:r>
      <w:r w:rsidR="002F74A5" w:rsidRPr="00AA2C3F">
        <w:rPr>
          <w:szCs w:val="28"/>
        </w:rPr>
        <w:t xml:space="preserve"> </w:t>
      </w:r>
      <w:r w:rsidR="00322073" w:rsidRPr="00AA2C3F">
        <w:rPr>
          <w:szCs w:val="28"/>
        </w:rPr>
        <w:t xml:space="preserve">науки </w:t>
      </w:r>
      <w:r w:rsidR="002F74A5" w:rsidRPr="00AA2C3F">
        <w:rPr>
          <w:szCs w:val="28"/>
        </w:rPr>
        <w:t xml:space="preserve">и </w:t>
      </w:r>
      <w:r w:rsidR="00D01C69" w:rsidRPr="00AA2C3F">
        <w:rPr>
          <w:szCs w:val="28"/>
        </w:rPr>
        <w:t>с</w:t>
      </w:r>
      <w:r w:rsidR="00D01C69" w:rsidRPr="00AA2C3F">
        <w:rPr>
          <w:szCs w:val="28"/>
        </w:rPr>
        <w:t>о</w:t>
      </w:r>
      <w:r w:rsidR="00D01C69" w:rsidRPr="00AA2C3F">
        <w:rPr>
          <w:szCs w:val="28"/>
        </w:rPr>
        <w:t xml:space="preserve">временной техники. </w:t>
      </w:r>
    </w:p>
    <w:p w14:paraId="4CED8A32" w14:textId="77777777" w:rsidR="00465CA3" w:rsidRPr="00AA2C3F" w:rsidRDefault="00465CA3" w:rsidP="00AA2C3F">
      <w:pPr>
        <w:spacing w:line="360" w:lineRule="auto"/>
        <w:ind w:firstLine="737"/>
        <w:jc w:val="center"/>
        <w:rPr>
          <w:szCs w:val="28"/>
        </w:rPr>
      </w:pPr>
    </w:p>
    <w:p w14:paraId="4FDB7F3F" w14:textId="77777777" w:rsidR="00D01C69" w:rsidRDefault="00AA2C3F" w:rsidP="00AA2C3F">
      <w:pPr>
        <w:spacing w:line="360" w:lineRule="auto"/>
        <w:ind w:firstLine="737"/>
        <w:jc w:val="center"/>
        <w:rPr>
          <w:szCs w:val="28"/>
        </w:rPr>
      </w:pPr>
      <w:r>
        <w:rPr>
          <w:szCs w:val="28"/>
        </w:rPr>
        <w:br w:type="page"/>
      </w:r>
      <w:r w:rsidR="00D01C69" w:rsidRPr="00AA2C3F">
        <w:rPr>
          <w:szCs w:val="28"/>
        </w:rPr>
        <w:lastRenderedPageBreak/>
        <w:t>Литература</w:t>
      </w:r>
      <w:r w:rsidR="00B647AC" w:rsidRPr="00AA2C3F">
        <w:rPr>
          <w:szCs w:val="28"/>
        </w:rPr>
        <w:t>:</w:t>
      </w:r>
    </w:p>
    <w:p w14:paraId="32AD80FC" w14:textId="77777777" w:rsidR="00AA2C3F" w:rsidRPr="00AA2C3F" w:rsidRDefault="00AA2C3F" w:rsidP="00AA2C3F">
      <w:pPr>
        <w:spacing w:line="360" w:lineRule="auto"/>
        <w:ind w:firstLine="737"/>
        <w:jc w:val="center"/>
        <w:rPr>
          <w:szCs w:val="28"/>
        </w:rPr>
      </w:pPr>
    </w:p>
    <w:p w14:paraId="453A0901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 xml:space="preserve">1.  </w:t>
      </w:r>
      <w:r w:rsidRPr="00AA2C3F">
        <w:rPr>
          <w:i/>
          <w:iCs/>
          <w:szCs w:val="28"/>
        </w:rPr>
        <w:t>Сидоренков В.В., Толмачев В.В.</w:t>
      </w:r>
      <w:r w:rsidRPr="00AA2C3F">
        <w:rPr>
          <w:szCs w:val="28"/>
        </w:rPr>
        <w:t xml:space="preserve"> </w:t>
      </w:r>
      <w:r w:rsidRPr="00AA2C3F">
        <w:rPr>
          <w:i/>
          <w:szCs w:val="28"/>
        </w:rPr>
        <w:t xml:space="preserve">// </w:t>
      </w:r>
      <w:r w:rsidRPr="00AA2C3F">
        <w:rPr>
          <w:szCs w:val="28"/>
        </w:rPr>
        <w:t>Письма в ЖТФ. 1989. Т. 15. Вып. 21. С. 34-37;  1990. Т. 16. Вып. 3. С. 20-25;  Вып. 20. С. 5-9.</w:t>
      </w:r>
    </w:p>
    <w:p w14:paraId="5E7853D0" w14:textId="77777777" w:rsidR="00D01C69" w:rsidRPr="00AA2C3F" w:rsidRDefault="00D01C69" w:rsidP="00AA2C3F">
      <w:pPr>
        <w:spacing w:line="360" w:lineRule="auto"/>
        <w:ind w:firstLine="737"/>
        <w:jc w:val="both"/>
        <w:rPr>
          <w:i/>
          <w:szCs w:val="28"/>
        </w:rPr>
      </w:pPr>
      <w:r w:rsidRPr="00AA2C3F">
        <w:rPr>
          <w:szCs w:val="28"/>
        </w:rPr>
        <w:t xml:space="preserve">2.  </w:t>
      </w:r>
      <w:r w:rsidRPr="00AA2C3F">
        <w:rPr>
          <w:i/>
          <w:iCs/>
          <w:szCs w:val="28"/>
        </w:rPr>
        <w:t>Толмачев В.В.</w:t>
      </w:r>
      <w:r w:rsidRPr="00AA2C3F">
        <w:rPr>
          <w:i/>
          <w:szCs w:val="28"/>
        </w:rPr>
        <w:t xml:space="preserve">, Савичев В.В., Сидоренков В.В. // </w:t>
      </w:r>
      <w:r w:rsidRPr="00AA2C3F">
        <w:rPr>
          <w:szCs w:val="28"/>
        </w:rPr>
        <w:t>Вес</w:t>
      </w:r>
      <w:r w:rsidRPr="00AA2C3F">
        <w:rPr>
          <w:szCs w:val="28"/>
        </w:rPr>
        <w:t>т</w:t>
      </w:r>
      <w:r w:rsidRPr="00AA2C3F">
        <w:rPr>
          <w:szCs w:val="28"/>
        </w:rPr>
        <w:t>ник МГТУ. Сер. Приборостроение. 1990. № 1. С. 125-133.</w:t>
      </w:r>
    </w:p>
    <w:p w14:paraId="49343458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>3.  А.с. № 1689925. Способ передачи электромагнитных сигналов через тонкопленочную ср</w:t>
      </w:r>
      <w:r w:rsidRPr="00AA2C3F">
        <w:rPr>
          <w:szCs w:val="28"/>
        </w:rPr>
        <w:t>е</w:t>
      </w:r>
      <w:r w:rsidRPr="00AA2C3F">
        <w:rPr>
          <w:szCs w:val="28"/>
        </w:rPr>
        <w:t>ду // Б.И. 1991. №  41.</w:t>
      </w:r>
    </w:p>
    <w:p w14:paraId="72C8EF61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>4.  А.с. № 1707782. Способ индукционного нагрева плоского изделия из электропроводного матери</w:t>
      </w:r>
      <w:r w:rsidRPr="00AA2C3F">
        <w:rPr>
          <w:szCs w:val="28"/>
        </w:rPr>
        <w:t>а</w:t>
      </w:r>
      <w:r w:rsidRPr="00AA2C3F">
        <w:rPr>
          <w:szCs w:val="28"/>
        </w:rPr>
        <w:t>ла // Б.И. 1992. №  3.</w:t>
      </w:r>
    </w:p>
    <w:p w14:paraId="21944D28" w14:textId="77777777" w:rsidR="00D01C69" w:rsidRPr="00AA2C3F" w:rsidRDefault="00D01C69" w:rsidP="00AA2C3F">
      <w:pPr>
        <w:pStyle w:val="21"/>
        <w:spacing w:after="0"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 xml:space="preserve">5.  </w:t>
      </w:r>
      <w:r w:rsidRPr="00AA2C3F">
        <w:rPr>
          <w:i/>
          <w:iCs/>
          <w:szCs w:val="28"/>
        </w:rPr>
        <w:t>Сидоренков В.В., Толмачев В.В.</w:t>
      </w:r>
      <w:r w:rsidRPr="00AA2C3F">
        <w:rPr>
          <w:szCs w:val="28"/>
        </w:rPr>
        <w:t xml:space="preserve"> // Вестник МГТУ им. Н.Э. Баумана. Сер. Приборостро</w:t>
      </w:r>
      <w:r w:rsidRPr="00AA2C3F">
        <w:rPr>
          <w:szCs w:val="28"/>
        </w:rPr>
        <w:t>е</w:t>
      </w:r>
      <w:r w:rsidRPr="00AA2C3F">
        <w:rPr>
          <w:szCs w:val="28"/>
        </w:rPr>
        <w:t>ние. 1992. № 1. С. 43-56.</w:t>
      </w:r>
    </w:p>
    <w:p w14:paraId="5160C72E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 xml:space="preserve">6.  </w:t>
      </w:r>
      <w:r w:rsidRPr="00AA2C3F">
        <w:rPr>
          <w:i/>
          <w:iCs/>
          <w:szCs w:val="28"/>
        </w:rPr>
        <w:t>Сидоренков В.В., Толмачев В.В., Федотова С.В.</w:t>
      </w:r>
      <w:r w:rsidRPr="00AA2C3F">
        <w:rPr>
          <w:szCs w:val="28"/>
        </w:rPr>
        <w:t xml:space="preserve"> // Известия РАН. Сер. Физическая. 2001. Т. 61. № 12. C. 1776-1782.</w:t>
      </w:r>
    </w:p>
    <w:p w14:paraId="08C60CC7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 xml:space="preserve">7.  </w:t>
      </w:r>
      <w:r w:rsidRPr="00AA2C3F">
        <w:rPr>
          <w:i/>
          <w:iCs/>
          <w:szCs w:val="28"/>
        </w:rPr>
        <w:t>Сидоренков В.В., Толмачев В.В</w:t>
      </w:r>
      <w:r w:rsidRPr="00AA2C3F">
        <w:rPr>
          <w:i/>
          <w:szCs w:val="28"/>
        </w:rPr>
        <w:t>.</w:t>
      </w:r>
      <w:r w:rsidRPr="00AA2C3F">
        <w:rPr>
          <w:szCs w:val="28"/>
        </w:rPr>
        <w:t xml:space="preserve"> // Известия РАН. Сер. Физическая. 1997. Т. 61. № 12. С. 2370-2378.</w:t>
      </w:r>
    </w:p>
    <w:p w14:paraId="30E4D256" w14:textId="77777777" w:rsidR="00D01C69" w:rsidRPr="00AA2C3F" w:rsidRDefault="00D01C69" w:rsidP="00AA2C3F">
      <w:pPr>
        <w:spacing w:line="360" w:lineRule="auto"/>
        <w:ind w:firstLine="737"/>
        <w:jc w:val="both"/>
        <w:rPr>
          <w:szCs w:val="28"/>
        </w:rPr>
      </w:pPr>
      <w:r w:rsidRPr="00AA2C3F">
        <w:rPr>
          <w:szCs w:val="28"/>
        </w:rPr>
        <w:t>8.  Патент № 2089027. Объемное голографическое антенное устройство // Б.И. 1997. № 24.</w:t>
      </w:r>
    </w:p>
    <w:sectPr w:rsidR="00D01C69" w:rsidRPr="00AA2C3F" w:rsidSect="00AA2C3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7E"/>
    <w:rsid w:val="000459F9"/>
    <w:rsid w:val="0004784E"/>
    <w:rsid w:val="000D49CF"/>
    <w:rsid w:val="0015171D"/>
    <w:rsid w:val="0018553C"/>
    <w:rsid w:val="001A19F8"/>
    <w:rsid w:val="002635B5"/>
    <w:rsid w:val="002F74A5"/>
    <w:rsid w:val="00322073"/>
    <w:rsid w:val="003D788E"/>
    <w:rsid w:val="003E1F41"/>
    <w:rsid w:val="00420DA1"/>
    <w:rsid w:val="00465CA3"/>
    <w:rsid w:val="004E35B9"/>
    <w:rsid w:val="005948FA"/>
    <w:rsid w:val="005E3374"/>
    <w:rsid w:val="006B5CB7"/>
    <w:rsid w:val="006E4CE3"/>
    <w:rsid w:val="00717FB5"/>
    <w:rsid w:val="00757CBC"/>
    <w:rsid w:val="007E63DC"/>
    <w:rsid w:val="00814CE4"/>
    <w:rsid w:val="008623EA"/>
    <w:rsid w:val="008E3674"/>
    <w:rsid w:val="00913DF9"/>
    <w:rsid w:val="00964CFD"/>
    <w:rsid w:val="009A4E88"/>
    <w:rsid w:val="009E43AA"/>
    <w:rsid w:val="00AA2C3F"/>
    <w:rsid w:val="00AD272D"/>
    <w:rsid w:val="00AD477E"/>
    <w:rsid w:val="00B104F0"/>
    <w:rsid w:val="00B647AC"/>
    <w:rsid w:val="00B663B3"/>
    <w:rsid w:val="00BD1C7E"/>
    <w:rsid w:val="00C73469"/>
    <w:rsid w:val="00CA7118"/>
    <w:rsid w:val="00CC28E1"/>
    <w:rsid w:val="00D01C69"/>
    <w:rsid w:val="00D31841"/>
    <w:rsid w:val="00DC3BEA"/>
    <w:rsid w:val="00EF1667"/>
    <w:rsid w:val="00F527B1"/>
    <w:rsid w:val="00F67B8F"/>
    <w:rsid w:val="00FA2DAC"/>
    <w:rsid w:val="00FC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F1F3B"/>
  <w14:defaultImageDpi w14:val="0"/>
  <w15:docId w15:val="{EA08BDA2-18CD-4EDA-9535-7C84553B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C69"/>
    <w:rPr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01C69"/>
    <w:pPr>
      <w:keepNext/>
      <w:jc w:val="right"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D01C69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paragraph" w:styleId="3">
    <w:name w:val="Body Text 3"/>
    <w:basedOn w:val="a"/>
    <w:link w:val="30"/>
    <w:uiPriority w:val="99"/>
    <w:rsid w:val="00D01C69"/>
    <w:pPr>
      <w:tabs>
        <w:tab w:val="left" w:pos="9639"/>
      </w:tabs>
      <w:spacing w:line="360" w:lineRule="auto"/>
      <w:ind w:right="-87"/>
    </w:pPr>
  </w:style>
  <w:style w:type="character" w:customStyle="1" w:styleId="30">
    <w:name w:val="Основной текст 3 Знак"/>
    <w:basedOn w:val="a0"/>
    <w:link w:val="3"/>
    <w:uiPriority w:val="99"/>
    <w:semiHidden/>
    <w:rPr>
      <w:sz w:val="16"/>
      <w:szCs w:val="16"/>
      <w:lang w:val="ru-RU" w:eastAsia="ru-RU"/>
    </w:rPr>
  </w:style>
  <w:style w:type="paragraph" w:styleId="a3">
    <w:name w:val="Body Text Indent"/>
    <w:basedOn w:val="a"/>
    <w:link w:val="a4"/>
    <w:uiPriority w:val="99"/>
    <w:rsid w:val="00D01C69"/>
    <w:pPr>
      <w:ind w:firstLine="567"/>
      <w:jc w:val="both"/>
    </w:pPr>
    <w:rPr>
      <w:sz w:val="2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Pr>
      <w:sz w:val="28"/>
      <w:lang w:val="ru-RU" w:eastAsia="ru-RU"/>
    </w:rPr>
  </w:style>
  <w:style w:type="paragraph" w:styleId="21">
    <w:name w:val="Body Text 2"/>
    <w:basedOn w:val="a"/>
    <w:link w:val="22"/>
    <w:uiPriority w:val="99"/>
    <w:rsid w:val="00D01C6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Pr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4.bin"/><Relationship Id="rId63" Type="http://schemas.openxmlformats.org/officeDocument/2006/relationships/oleObject" Target="embeddings/oleObject33.bin"/><Relationship Id="rId68" Type="http://schemas.openxmlformats.org/officeDocument/2006/relationships/oleObject" Target="embeddings/oleObject36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image" Target="media/image13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40" Type="http://schemas.openxmlformats.org/officeDocument/2006/relationships/oleObject" Target="embeddings/oleObject20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8.bin"/><Relationship Id="rId58" Type="http://schemas.openxmlformats.org/officeDocument/2006/relationships/image" Target="media/image25.wmf"/><Relationship Id="rId66" Type="http://schemas.openxmlformats.org/officeDocument/2006/relationships/oleObject" Target="embeddings/oleObject35.bin"/><Relationship Id="rId74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32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5.bin"/><Relationship Id="rId56" Type="http://schemas.openxmlformats.org/officeDocument/2006/relationships/image" Target="media/image24.wmf"/><Relationship Id="rId64" Type="http://schemas.openxmlformats.org/officeDocument/2006/relationships/oleObject" Target="embeddings/oleObject34.bin"/><Relationship Id="rId69" Type="http://schemas.openxmlformats.org/officeDocument/2006/relationships/oleObject" Target="embeddings/oleObject37.bin"/><Relationship Id="rId8" Type="http://schemas.openxmlformats.org/officeDocument/2006/relationships/image" Target="media/image3.wmf"/><Relationship Id="rId51" Type="http://schemas.openxmlformats.org/officeDocument/2006/relationships/oleObject" Target="embeddings/oleObject27.bin"/><Relationship Id="rId72" Type="http://schemas.openxmlformats.org/officeDocument/2006/relationships/image" Target="media/image31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31.bin"/><Relationship Id="rId67" Type="http://schemas.openxmlformats.org/officeDocument/2006/relationships/image" Target="media/image29.wmf"/><Relationship Id="rId20" Type="http://schemas.openxmlformats.org/officeDocument/2006/relationships/image" Target="media/image9.wmf"/><Relationship Id="rId41" Type="http://schemas.openxmlformats.org/officeDocument/2006/relationships/image" Target="media/image18.wmf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0.wmf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8.bin"/><Relationship Id="rId49" Type="http://schemas.openxmlformats.org/officeDocument/2006/relationships/image" Target="media/image21.wmf"/><Relationship Id="rId57" Type="http://schemas.openxmlformats.org/officeDocument/2006/relationships/oleObject" Target="embeddings/oleObject30.bin"/><Relationship Id="rId10" Type="http://schemas.openxmlformats.org/officeDocument/2006/relationships/image" Target="media/image4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2.bin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image" Target="media/image28.wmf"/><Relationship Id="rId73" Type="http://schemas.openxmlformats.org/officeDocument/2006/relationships/oleObject" Target="embeddings/oleObject3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7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1340</Words>
  <Characters>7643</Characters>
  <Application>Microsoft Office Word</Application>
  <DocSecurity>0</DocSecurity>
  <Lines>63</Lines>
  <Paragraphs>17</Paragraphs>
  <ScaleCrop>false</ScaleCrop>
  <Company>МГТУ им. Н.Э. Баумана</Company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ТУННЕЛЬНАЯ ИНТЕРФЕРЕНЦИЯ ПОЛЕЙ ВОЛН ПРОИЗВОЛЬНОЙ ФИЗИЧЕСКОЙ ПРИРОДЫ И ПЕРСПЕКТИВЫ ЕЕ ПРИМЕНЕНИЯ</dc:title>
  <dc:subject/>
  <dc:creator>В.В. Сидоренков, В.В. Толмачев</dc:creator>
  <cp:keywords>Интерференция, туннелирование полей</cp:keywords>
  <dc:description/>
  <cp:lastModifiedBy>Igor Trofimov</cp:lastModifiedBy>
  <cp:revision>2</cp:revision>
  <dcterms:created xsi:type="dcterms:W3CDTF">2025-09-10T09:46:00Z</dcterms:created>
  <dcterms:modified xsi:type="dcterms:W3CDTF">2025-09-10T09:46:00Z</dcterms:modified>
</cp:coreProperties>
</file>