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9DC94" w14:textId="77777777" w:rsidR="00C601EC" w:rsidRPr="00EE127C" w:rsidRDefault="00C601EC" w:rsidP="00EE127C">
      <w:pPr>
        <w:pStyle w:val="2"/>
        <w:spacing w:before="0" w:beforeAutospacing="0" w:after="0" w:afterAutospacing="0" w:line="360" w:lineRule="auto"/>
        <w:ind w:firstLine="709"/>
        <w:jc w:val="center"/>
        <w:rPr>
          <w:sz w:val="28"/>
          <w:szCs w:val="28"/>
        </w:rPr>
      </w:pPr>
      <w:r w:rsidRPr="00EE127C">
        <w:rPr>
          <w:sz w:val="28"/>
          <w:szCs w:val="28"/>
        </w:rPr>
        <w:t>Уран</w:t>
      </w:r>
    </w:p>
    <w:p w14:paraId="19500FDB" w14:textId="77777777" w:rsidR="00EE127C" w:rsidRPr="00EE127C" w:rsidRDefault="00EE127C" w:rsidP="00EE127C">
      <w:pPr>
        <w:pStyle w:val="2"/>
        <w:spacing w:before="0" w:beforeAutospacing="0" w:after="0" w:afterAutospacing="0" w:line="360" w:lineRule="auto"/>
        <w:ind w:firstLine="709"/>
        <w:jc w:val="center"/>
        <w:rPr>
          <w:sz w:val="28"/>
          <w:szCs w:val="28"/>
        </w:rPr>
      </w:pPr>
    </w:p>
    <w:tbl>
      <w:tblPr>
        <w:tblpPr w:leftFromText="72" w:rightFromText="249" w:topFromText="68" w:bottomFromText="68" w:vertAnchor="text"/>
        <w:tblW w:w="0" w:type="auto"/>
        <w:tblCellSpacing w:w="7" w:type="dxa"/>
        <w:tblCellMar>
          <w:left w:w="0" w:type="dxa"/>
          <w:right w:w="0" w:type="dxa"/>
        </w:tblCellMar>
        <w:tblLook w:val="04A0" w:firstRow="1" w:lastRow="0" w:firstColumn="1" w:lastColumn="0" w:noHBand="0" w:noVBand="1"/>
      </w:tblPr>
      <w:tblGrid>
        <w:gridCol w:w="2098"/>
      </w:tblGrid>
      <w:tr w:rsidR="00C601EC" w:rsidRPr="00EE127C" w14:paraId="40082ECF" w14:textId="77777777" w:rsidTr="00C601EC">
        <w:trPr>
          <w:tblCellSpacing w:w="7" w:type="dxa"/>
        </w:trPr>
        <w:tc>
          <w:tcPr>
            <w:tcW w:w="0" w:type="auto"/>
            <w:shd w:val="clear" w:color="auto" w:fill="999999"/>
            <w:vAlign w:val="center"/>
            <w:hideMark/>
          </w:tcPr>
          <w:tbl>
            <w:tblPr>
              <w:tblW w:w="2070" w:type="dxa"/>
              <w:tblCellSpacing w:w="0" w:type="dxa"/>
              <w:tblCellMar>
                <w:top w:w="75" w:type="dxa"/>
                <w:left w:w="75" w:type="dxa"/>
                <w:bottom w:w="75" w:type="dxa"/>
                <w:right w:w="75" w:type="dxa"/>
              </w:tblCellMar>
              <w:tblLook w:val="04A0" w:firstRow="1" w:lastRow="0" w:firstColumn="1" w:lastColumn="0" w:noHBand="0" w:noVBand="1"/>
            </w:tblPr>
            <w:tblGrid>
              <w:gridCol w:w="1720"/>
              <w:gridCol w:w="350"/>
            </w:tblGrid>
            <w:tr w:rsidR="00C601EC" w:rsidRPr="00EE127C" w14:paraId="69CB315A" w14:textId="77777777" w:rsidTr="00EE127C">
              <w:trPr>
                <w:tblCellSpacing w:w="0" w:type="dxa"/>
              </w:trPr>
              <w:tc>
                <w:tcPr>
                  <w:tcW w:w="0" w:type="auto"/>
                  <w:gridSpan w:val="2"/>
                  <w:tcBorders>
                    <w:top w:val="nil"/>
                    <w:left w:val="nil"/>
                    <w:bottom w:val="nil"/>
                    <w:right w:val="nil"/>
                  </w:tcBorders>
                  <w:shd w:val="clear" w:color="auto" w:fill="FFFFFF" w:themeFill="background1"/>
                  <w:vAlign w:val="center"/>
                  <w:hideMark/>
                </w:tcPr>
                <w:p w14:paraId="2F7D023A" w14:textId="77777777" w:rsidR="00C601EC" w:rsidRPr="00EE127C" w:rsidRDefault="00C601EC" w:rsidP="00EE127C">
                  <w:pPr>
                    <w:framePr w:hSpace="72" w:vSpace="68" w:wrap="around" w:vAnchor="text" w:hAnchor="text"/>
                    <w:spacing w:after="0" w:line="360" w:lineRule="auto"/>
                    <w:rPr>
                      <w:rFonts w:ascii="Times New Roman" w:hAnsi="Times New Roman"/>
                      <w:b/>
                      <w:bCs/>
                      <w:sz w:val="20"/>
                      <w:szCs w:val="20"/>
                    </w:rPr>
                  </w:pPr>
                  <w:r w:rsidRPr="00EE127C">
                    <w:rPr>
                      <w:rFonts w:ascii="Times New Roman" w:hAnsi="Times New Roman"/>
                      <w:b/>
                      <w:bCs/>
                      <w:sz w:val="20"/>
                      <w:szCs w:val="20"/>
                    </w:rPr>
                    <w:t>92</w:t>
                  </w:r>
                </w:p>
              </w:tc>
            </w:tr>
            <w:tr w:rsidR="00C601EC" w:rsidRPr="00EE127C" w14:paraId="1038D73B" w14:textId="77777777" w:rsidTr="00EE127C">
              <w:trPr>
                <w:tblCellSpacing w:w="0" w:type="dxa"/>
              </w:trPr>
              <w:tc>
                <w:tcPr>
                  <w:tcW w:w="5000" w:type="pct"/>
                  <w:tcBorders>
                    <w:top w:val="nil"/>
                    <w:left w:val="nil"/>
                    <w:bottom w:val="nil"/>
                    <w:right w:val="nil"/>
                  </w:tcBorders>
                  <w:shd w:val="clear" w:color="auto" w:fill="FFFFFF" w:themeFill="background1"/>
                  <w:vAlign w:val="center"/>
                  <w:hideMark/>
                </w:tcPr>
                <w:p w14:paraId="33313212"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r w:rsidRPr="00EE127C">
                    <w:rPr>
                      <w:rFonts w:ascii="Times New Roman" w:hAnsi="Times New Roman"/>
                      <w:sz w:val="20"/>
                      <w:szCs w:val="20"/>
                    </w:rPr>
                    <w:t>U</w:t>
                  </w:r>
                </w:p>
              </w:tc>
              <w:tc>
                <w:tcPr>
                  <w:tcW w:w="0" w:type="auto"/>
                  <w:vMerge w:val="restart"/>
                  <w:tcBorders>
                    <w:top w:val="nil"/>
                    <w:left w:val="nil"/>
                    <w:bottom w:val="nil"/>
                    <w:right w:val="nil"/>
                  </w:tcBorders>
                  <w:shd w:val="clear" w:color="auto" w:fill="FFFFFF" w:themeFill="background1"/>
                  <w:vAlign w:val="bottom"/>
                  <w:hideMark/>
                </w:tcPr>
                <w:p w14:paraId="015AB75B"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r w:rsidRPr="00EE127C">
                    <w:rPr>
                      <w:rFonts w:ascii="Times New Roman" w:hAnsi="Times New Roman"/>
                      <w:sz w:val="20"/>
                      <w:szCs w:val="20"/>
                    </w:rPr>
                    <w:t>2 9 21 32 18 8 2</w:t>
                  </w:r>
                </w:p>
              </w:tc>
            </w:tr>
            <w:tr w:rsidR="00C601EC" w:rsidRPr="00EE127C" w14:paraId="274866F3" w14:textId="77777777" w:rsidTr="00EE127C">
              <w:trPr>
                <w:tblCellSpacing w:w="0" w:type="dxa"/>
              </w:trPr>
              <w:tc>
                <w:tcPr>
                  <w:tcW w:w="0" w:type="auto"/>
                  <w:tcBorders>
                    <w:top w:val="nil"/>
                    <w:left w:val="nil"/>
                    <w:bottom w:val="nil"/>
                    <w:right w:val="nil"/>
                  </w:tcBorders>
                  <w:shd w:val="clear" w:color="auto" w:fill="FFFFFF" w:themeFill="background1"/>
                  <w:vAlign w:val="center"/>
                  <w:hideMark/>
                </w:tcPr>
                <w:p w14:paraId="6FA5BC9C"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r w:rsidRPr="00EE127C">
                    <w:rPr>
                      <w:rFonts w:ascii="Times New Roman" w:hAnsi="Times New Roman"/>
                      <w:sz w:val="20"/>
                      <w:szCs w:val="20"/>
                    </w:rPr>
                    <w:t>УРАН</w:t>
                  </w:r>
                </w:p>
              </w:tc>
              <w:tc>
                <w:tcPr>
                  <w:tcW w:w="0" w:type="auto"/>
                  <w:vMerge/>
                  <w:tcBorders>
                    <w:top w:val="nil"/>
                    <w:left w:val="nil"/>
                    <w:bottom w:val="nil"/>
                    <w:right w:val="nil"/>
                  </w:tcBorders>
                  <w:shd w:val="clear" w:color="auto" w:fill="FFFFFF" w:themeFill="background1"/>
                  <w:vAlign w:val="center"/>
                  <w:hideMark/>
                </w:tcPr>
                <w:p w14:paraId="4441B1A2"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p>
              </w:tc>
            </w:tr>
            <w:tr w:rsidR="00C601EC" w:rsidRPr="00EE127C" w14:paraId="3C5875CF" w14:textId="77777777" w:rsidTr="00EE127C">
              <w:trPr>
                <w:tblCellSpacing w:w="0" w:type="dxa"/>
              </w:trPr>
              <w:tc>
                <w:tcPr>
                  <w:tcW w:w="0" w:type="auto"/>
                  <w:tcBorders>
                    <w:top w:val="nil"/>
                    <w:left w:val="nil"/>
                    <w:bottom w:val="nil"/>
                    <w:right w:val="nil"/>
                  </w:tcBorders>
                  <w:shd w:val="clear" w:color="auto" w:fill="FFFFFF" w:themeFill="background1"/>
                  <w:vAlign w:val="center"/>
                  <w:hideMark/>
                </w:tcPr>
                <w:p w14:paraId="1FA23C9D"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r w:rsidRPr="00EE127C">
                    <w:rPr>
                      <w:rFonts w:ascii="Times New Roman" w:hAnsi="Times New Roman"/>
                      <w:sz w:val="20"/>
                      <w:szCs w:val="20"/>
                    </w:rPr>
                    <w:t>238,029</w:t>
                  </w:r>
                </w:p>
              </w:tc>
              <w:tc>
                <w:tcPr>
                  <w:tcW w:w="0" w:type="auto"/>
                  <w:vMerge/>
                  <w:tcBorders>
                    <w:top w:val="nil"/>
                    <w:left w:val="nil"/>
                    <w:bottom w:val="nil"/>
                    <w:right w:val="nil"/>
                  </w:tcBorders>
                  <w:shd w:val="clear" w:color="auto" w:fill="FFFFFF" w:themeFill="background1"/>
                  <w:vAlign w:val="center"/>
                  <w:hideMark/>
                </w:tcPr>
                <w:p w14:paraId="2DFC1FB0"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p>
              </w:tc>
            </w:tr>
            <w:tr w:rsidR="00C601EC" w:rsidRPr="00EE127C" w14:paraId="1EAF00A2" w14:textId="77777777" w:rsidTr="00EE127C">
              <w:trPr>
                <w:tblCellSpacing w:w="0" w:type="dxa"/>
              </w:trPr>
              <w:tc>
                <w:tcPr>
                  <w:tcW w:w="0" w:type="auto"/>
                  <w:tcBorders>
                    <w:top w:val="nil"/>
                    <w:left w:val="nil"/>
                    <w:bottom w:val="nil"/>
                    <w:right w:val="nil"/>
                  </w:tcBorders>
                  <w:shd w:val="clear" w:color="auto" w:fill="FFFFFF" w:themeFill="background1"/>
                  <w:vAlign w:val="center"/>
                  <w:hideMark/>
                </w:tcPr>
                <w:p w14:paraId="28AC5BFE"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r w:rsidRPr="00EE127C">
                    <w:rPr>
                      <w:rFonts w:ascii="Times New Roman" w:hAnsi="Times New Roman"/>
                      <w:sz w:val="20"/>
                      <w:szCs w:val="20"/>
                    </w:rPr>
                    <w:t>5f</w:t>
                  </w:r>
                  <w:r w:rsidRPr="00EE127C">
                    <w:rPr>
                      <w:rFonts w:ascii="Times New Roman" w:hAnsi="Times New Roman"/>
                      <w:sz w:val="20"/>
                      <w:szCs w:val="20"/>
                      <w:vertAlign w:val="superscript"/>
                    </w:rPr>
                    <w:t>3</w:t>
                  </w:r>
                  <w:r w:rsidRPr="00EE127C">
                    <w:rPr>
                      <w:rFonts w:ascii="Times New Roman" w:hAnsi="Times New Roman"/>
                      <w:sz w:val="20"/>
                      <w:szCs w:val="20"/>
                    </w:rPr>
                    <w:t>6d</w:t>
                  </w:r>
                  <w:r w:rsidRPr="00EE127C">
                    <w:rPr>
                      <w:rFonts w:ascii="Times New Roman" w:hAnsi="Times New Roman"/>
                      <w:sz w:val="20"/>
                      <w:szCs w:val="20"/>
                      <w:vertAlign w:val="superscript"/>
                    </w:rPr>
                    <w:t>1</w:t>
                  </w:r>
                  <w:r w:rsidRPr="00EE127C">
                    <w:rPr>
                      <w:rFonts w:ascii="Times New Roman" w:hAnsi="Times New Roman"/>
                      <w:sz w:val="20"/>
                      <w:szCs w:val="20"/>
                    </w:rPr>
                    <w:t>7s</w:t>
                  </w:r>
                  <w:r w:rsidRPr="00EE127C">
                    <w:rPr>
                      <w:rFonts w:ascii="Times New Roman" w:hAnsi="Times New Roman"/>
                      <w:sz w:val="20"/>
                      <w:szCs w:val="20"/>
                      <w:vertAlign w:val="superscript"/>
                    </w:rPr>
                    <w:t>2</w:t>
                  </w:r>
                </w:p>
              </w:tc>
              <w:tc>
                <w:tcPr>
                  <w:tcW w:w="0" w:type="auto"/>
                  <w:vMerge/>
                  <w:tcBorders>
                    <w:top w:val="nil"/>
                    <w:left w:val="nil"/>
                    <w:bottom w:val="nil"/>
                    <w:right w:val="nil"/>
                  </w:tcBorders>
                  <w:shd w:val="clear" w:color="auto" w:fill="FFFFFF" w:themeFill="background1"/>
                  <w:vAlign w:val="center"/>
                  <w:hideMark/>
                </w:tcPr>
                <w:p w14:paraId="7751F849" w14:textId="77777777" w:rsidR="00C601EC" w:rsidRPr="00EE127C" w:rsidRDefault="00C601EC" w:rsidP="00EE127C">
                  <w:pPr>
                    <w:framePr w:hSpace="72" w:vSpace="68" w:wrap="around" w:vAnchor="text" w:hAnchor="text"/>
                    <w:spacing w:after="0" w:line="360" w:lineRule="auto"/>
                    <w:rPr>
                      <w:rFonts w:ascii="Times New Roman" w:hAnsi="Times New Roman"/>
                      <w:sz w:val="20"/>
                      <w:szCs w:val="20"/>
                    </w:rPr>
                  </w:pPr>
                </w:p>
              </w:tc>
            </w:tr>
          </w:tbl>
          <w:p w14:paraId="3AB800EC" w14:textId="77777777" w:rsidR="00C601EC" w:rsidRPr="00EE127C" w:rsidRDefault="00C601EC" w:rsidP="00EE127C">
            <w:pPr>
              <w:spacing w:after="0" w:line="360" w:lineRule="auto"/>
              <w:ind w:firstLine="709"/>
              <w:jc w:val="both"/>
              <w:rPr>
                <w:rFonts w:ascii="Times New Roman" w:hAnsi="Times New Roman"/>
                <w:sz w:val="24"/>
                <w:szCs w:val="24"/>
              </w:rPr>
            </w:pPr>
          </w:p>
        </w:tc>
      </w:tr>
    </w:tbl>
    <w:p w14:paraId="14F8833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Элемент №92 занимает в современной жизни особое место. Главный элемент атомной энергетики и сырье для получения другою главного энергетического элемента – </w:t>
      </w:r>
      <w:hyperlink r:id="rId4" w:history="1">
        <w:r w:rsidRPr="00EE127C">
          <w:rPr>
            <w:rStyle w:val="a6"/>
            <w:color w:val="auto"/>
            <w:sz w:val="28"/>
            <w:szCs w:val="28"/>
          </w:rPr>
          <w:t>плутония</w:t>
        </w:r>
      </w:hyperlink>
      <w:r w:rsidRPr="00EE127C">
        <w:rPr>
          <w:sz w:val="28"/>
          <w:szCs w:val="28"/>
        </w:rPr>
        <w:t>, он причастен ко многим большим открытиям XX в. Уран оказал серьезное влияние и на многие аспекты нашего бытия, далекие от науки, в частности на международную политику. Это элемент заслуживает особого внимания, и потому мы посвятили ему три рассказа: первый – историко-философского плана, второй – технико-технологического и третий – рассказ участника одного из самых важных открытий, связанных с ураном.</w:t>
      </w:r>
    </w:p>
    <w:p w14:paraId="1CCE5116" w14:textId="77777777" w:rsidR="00EE127C" w:rsidRPr="00EE127C" w:rsidRDefault="00EE127C" w:rsidP="00EE127C">
      <w:pPr>
        <w:pStyle w:val="3"/>
        <w:spacing w:before="0" w:beforeAutospacing="0" w:after="0" w:afterAutospacing="0" w:line="360" w:lineRule="auto"/>
        <w:ind w:firstLine="709"/>
        <w:jc w:val="both"/>
        <w:rPr>
          <w:sz w:val="28"/>
          <w:szCs w:val="28"/>
        </w:rPr>
      </w:pPr>
    </w:p>
    <w:p w14:paraId="320981C0" w14:textId="77777777" w:rsidR="00C601EC" w:rsidRPr="00EE127C" w:rsidRDefault="00C601EC" w:rsidP="00EE127C">
      <w:pPr>
        <w:pStyle w:val="3"/>
        <w:spacing w:before="0" w:beforeAutospacing="0" w:after="0" w:afterAutospacing="0" w:line="360" w:lineRule="auto"/>
        <w:ind w:firstLine="709"/>
        <w:jc w:val="both"/>
        <w:rPr>
          <w:sz w:val="28"/>
          <w:szCs w:val="28"/>
        </w:rPr>
      </w:pPr>
      <w:r w:rsidRPr="00EE127C">
        <w:rPr>
          <w:sz w:val="28"/>
          <w:szCs w:val="28"/>
        </w:rPr>
        <w:t>I. Четыре этапа познания</w:t>
      </w:r>
    </w:p>
    <w:p w14:paraId="31C3648A" w14:textId="77777777" w:rsidR="00EE127C" w:rsidRPr="00EE127C" w:rsidRDefault="00EE127C" w:rsidP="00EE127C">
      <w:pPr>
        <w:pStyle w:val="a3"/>
        <w:spacing w:before="0" w:beforeAutospacing="0" w:after="0" w:afterAutospacing="0" w:line="360" w:lineRule="auto"/>
        <w:ind w:firstLine="709"/>
        <w:jc w:val="both"/>
        <w:rPr>
          <w:sz w:val="28"/>
          <w:szCs w:val="28"/>
        </w:rPr>
      </w:pPr>
    </w:p>
    <w:p w14:paraId="2FF4C80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Цепную реакцию можно услышать. В ответственный момент пуска уранового реактора импульсы со счетчиков, регистрирующих нарастание нейтронного потока, попадают на мощный динамик – «щелкун». Поначалу щелчки идут не регулярно, с большими интервалами. Потом звучание «щелкуна» начинает напоминать мерную работу метронома. Затем реакция набирает силу – щелчки становятся частыми, как барабанная дробь. А еще через несколько секунд они сливаются в сплошной гул: мощность реакции «выходит на плато» (если судить по форме графика).</w:t>
      </w:r>
    </w:p>
    <w:p w14:paraId="5CAB1387"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Исследования урана развивались, подобно порождаемой им цепной реакции. Вначале сведения о его свойствах, как и первые импульсы цепной реакции, поступали с большими перерывами, от случая к случаю.</w:t>
      </w:r>
    </w:p>
    <w:p w14:paraId="2A191177"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Первая важная дата в истории урана – 1789 г., когда немецкий натурфилософ и химик Мартин Генрих Клапрот восстановил извлеченную из саксонской смоляной руды золотисто-желтую «землю» до черного </w:t>
      </w:r>
      <w:r w:rsidRPr="00EE127C">
        <w:rPr>
          <w:sz w:val="28"/>
          <w:szCs w:val="28"/>
        </w:rPr>
        <w:lastRenderedPageBreak/>
        <w:t>металлоподобного вещества. В честь самой далекой из известных тогда планет (открытой Уильямом Гершелем восемью годами раньше) Клапрот, считая новое вещество элементом, назвал его ураном.</w:t>
      </w:r>
    </w:p>
    <w:p w14:paraId="1EBFB98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Пятьдесят лет уран Клапрота числился металлом. Только в 1841 г. француз Эжен Пелиго доказал, что, несмотря на характерный металлический блеск, уран Клапрота не элемент, а окисел UO</w:t>
      </w:r>
      <w:r w:rsidRPr="00EE127C">
        <w:rPr>
          <w:sz w:val="28"/>
          <w:szCs w:val="28"/>
          <w:vertAlign w:val="subscript"/>
        </w:rPr>
        <w:t>2</w:t>
      </w:r>
      <w:r w:rsidRPr="00EE127C">
        <w:rPr>
          <w:sz w:val="28"/>
          <w:szCs w:val="28"/>
        </w:rPr>
        <w:t>. Пелиго удалось получить настоящий уран – тяжелый металл серо-стального цвета.</w:t>
      </w:r>
    </w:p>
    <w:p w14:paraId="3C3D4BD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Следующий важный шаг в изучении урана сделал в 1874 г. Д.И. Менделеев. Опираясь на разработанную им периодическую систему, он поместил уран в самой дальней клетке свой таблицы. Прежде атомный вес урана считали равным 120. Великий химик удвоил это значение. Через 12 лет предвидение Менделеева было подтверждено опытами немецкого химика Циммермана.</w:t>
      </w:r>
    </w:p>
    <w:p w14:paraId="1692F16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«Для меня лично, – писал позже Менделеев, – уран весьма знаменателен уже потому, что играл выдающуюся роль в утверждении периодического закона, так как перемена его атомного веса вызвана была признанием закона и оправдана действительностью, а для меня (вместе с атомными весами Ce и Be) служила пробным камнем общности периодического закона».</w:t>
      </w:r>
    </w:p>
    <w:p w14:paraId="1E442A7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На этом, собственно, заканчивается первый этап истории элемента №92. Его знали, исследовали, а некоторые его соединения использовали в производстве стекла и фарфора как красители. И только.</w:t>
      </w:r>
    </w:p>
    <w:p w14:paraId="381E6249"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Систематические исследования урана начались с 1896 г., после открытия радиоактивности Анри Беккерелем. Напомним коротко эту очень известную историю: без нее рассказ об элементе №92 будет неполным.</w:t>
      </w:r>
    </w:p>
    <w:p w14:paraId="00AD6DC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В конце 1895 г. </w:t>
      </w:r>
      <w:hyperlink r:id="rId5" w:history="1">
        <w:r w:rsidRPr="00EE127C">
          <w:rPr>
            <w:rStyle w:val="a6"/>
            <w:color w:val="auto"/>
            <w:sz w:val="28"/>
            <w:szCs w:val="28"/>
          </w:rPr>
          <w:t>Вильгельм Рентген</w:t>
        </w:r>
      </w:hyperlink>
      <w:r w:rsidRPr="00EE127C">
        <w:rPr>
          <w:sz w:val="28"/>
          <w:szCs w:val="28"/>
        </w:rPr>
        <w:t xml:space="preserve"> опубликовал сообщение о проникающем излучении, названном им Х-лучами. Открытие сразу же приобрело известность. На заседании Парижской академии наук 20 января 1896 г. всемирно известный математик Анри Пуанкаре зачитал полученное от Рентгена письмо и высказал некоторые соображения по поводу его </w:t>
      </w:r>
      <w:r w:rsidRPr="00EE127C">
        <w:rPr>
          <w:sz w:val="28"/>
          <w:szCs w:val="28"/>
        </w:rPr>
        <w:lastRenderedPageBreak/>
        <w:t xml:space="preserve">открытия. Рентгеновские лучи возникали в люминесцирующем пятне стеклянной вакуумной трубки, в том месте, куда падали катодные лучи. Пуанкаре допускал, что Х-лучи могут возникать и без помощи катодных, что они сопровождают фосфоресценцию вообще. Однако эта идея требовала экспериментальной проверки. Самой подходящей кандидатурой для такого рода исследований был 43-летний профессор физики </w:t>
      </w:r>
      <w:hyperlink r:id="rId6" w:history="1">
        <w:r w:rsidRPr="00EE127C">
          <w:rPr>
            <w:rStyle w:val="a6"/>
            <w:color w:val="auto"/>
            <w:sz w:val="28"/>
            <w:szCs w:val="28"/>
          </w:rPr>
          <w:t>Антуан Анри Беккерель</w:t>
        </w:r>
      </w:hyperlink>
      <w:r w:rsidRPr="00EE127C">
        <w:rPr>
          <w:sz w:val="28"/>
          <w:szCs w:val="28"/>
        </w:rPr>
        <w:t>.</w:t>
      </w:r>
    </w:p>
    <w:p w14:paraId="185A1EC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Изучение фосфоресценции было семейной традицией Беккерелей, ею занимались его дед и отец. Ни у кого в Париже не было такой коллекции фосфоров, как у Беккереля. Были в ней, в частности, кристаллы уранилсульфата калия, которые ярко светились в темноте после выдержки на свету. С ними он и начал экспериментировать.</w:t>
      </w:r>
    </w:p>
    <w:p w14:paraId="545C635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Беккерель выдерживал на свету тонкие кристаллы, положенные поверх фотопластинки, завернутой в черную бумагу. Между урановым препаратом и защитной бумагой он помещал металлические кольца, считая, что возбуждаемые солнечным светом Х-лучи легко пройдут сквозь бумагу, но будут задержаны металлом. В этом случае на пластинке должна появиться кольцевая тень. Опыты оказались успешными: после проявления на пластинке четко просматривались очертания кольца.</w:t>
      </w:r>
    </w:p>
    <w:p w14:paraId="775B9672"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Как и Рентген, Беккерель решил прежде всего изучить проникающую способность невидимого излучения. Эта работа требовала многих опытов. Менялись металлические кольца, их расположение, время выдержки на солнце. Но в конце февраля настали ненастные дни, и приготовленные для опытов препараты и пластинки остались в ящике профессорского стола. Первого марта вновь засияло солнце, но пунктуальнейший Беккерель поставил фоновый опыт – «старые» пластинки пошли в проявитель. Силуэты урановых препаратов и металлических колец оказались даже более четкими, чем в прежних экспериментах. Стало ясно, что проникающее излучение никак не связано с фосфоресценцией, что оно существует независимо ни от чего – был бы уран. Или его соединение.</w:t>
      </w:r>
    </w:p>
    <w:p w14:paraId="0FA77E6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lastRenderedPageBreak/>
        <w:t>Так свершилось основополагающее открытие ядерной физики – открытие радиоактивности.</w:t>
      </w:r>
    </w:p>
    <w:p w14:paraId="27A96AAC"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Вскоре Беккерель, а затем и другие физики установили, что интенсивность излучения пропорциональна числу атомов урана, содержащихся в препарате, и не зависит от того, в какое химическое соединение они входят. Больше урана – сильнее излучение. Правда, было одно исключение: урановая смоляная руда излучала сильнее, чем чистый уран. Это обстоятельство привело к выдающимся открытиям </w:t>
      </w:r>
      <w:hyperlink r:id="rId7" w:history="1">
        <w:r w:rsidRPr="00EE127C">
          <w:rPr>
            <w:rStyle w:val="a6"/>
            <w:color w:val="auto"/>
            <w:sz w:val="28"/>
            <w:szCs w:val="28"/>
          </w:rPr>
          <w:t>Пьера</w:t>
        </w:r>
      </w:hyperlink>
      <w:r w:rsidRPr="00EE127C">
        <w:rPr>
          <w:sz w:val="28"/>
          <w:szCs w:val="28"/>
        </w:rPr>
        <w:t xml:space="preserve"> и </w:t>
      </w:r>
      <w:hyperlink r:id="rId8" w:history="1">
        <w:r w:rsidRPr="00EE127C">
          <w:rPr>
            <w:rStyle w:val="a6"/>
            <w:color w:val="auto"/>
            <w:sz w:val="28"/>
            <w:szCs w:val="28"/>
          </w:rPr>
          <w:t>Марии Кюри</w:t>
        </w:r>
      </w:hyperlink>
      <w:r w:rsidRPr="00EE127C">
        <w:rPr>
          <w:sz w:val="28"/>
          <w:szCs w:val="28"/>
        </w:rPr>
        <w:t>. Найденные ими новые элементы – радий и полоний оказались продуктами распада урана.</w:t>
      </w:r>
    </w:p>
    <w:p w14:paraId="296E0ADF"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На какое-то время радий затмил уран. Но работа с этим элементом продолжалась.</w:t>
      </w:r>
    </w:p>
    <w:p w14:paraId="7DA3E44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1899 г. Резерфорд обнаружил, что излучение урановых препаратов неоднородно, что есть два вида излучения – альфа- и бета-лучи. Они несут различный электрический заряд; далеко не одинаковы их пробег в веществе и ионизирующая способность. Чуть позже, в мае 1900 г., Поль Вийар открыл третий вид излучения – гамма-лучи...</w:t>
      </w:r>
    </w:p>
    <w:p w14:paraId="137A4F4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Впрочем, бета-частицы – ядерные электроны – и жесткое электромагнитное излучение – гамма-лучи, засвечивающие фотопластинку, вылетают из урановых препаратов лишь потому, что в них, помимо урана, есть другие излучатели – его дочерние продукты. Природным же изотопам урана свойственны лишь два вида распада: альфа-распад, когда от ядра урана отпочковывается ядро гелия, и самопроизвольное (спонтанное) деление. Последнее случается очень редко – примерно с одним ядром из миллиона распавшихся; без какого-либо вмешательства извне ядро разваливается на две примерно равные части.</w:t>
      </w:r>
    </w:p>
    <w:p w14:paraId="563FAFC1"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Однако, этот вид распада был обнаружен лишь много лет спустя – в 1939 г., когда в цепной реакции открытий, связанных с ураном, уже явно прослушивалась дробь военных барабанов.</w:t>
      </w:r>
    </w:p>
    <w:p w14:paraId="644666F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lastRenderedPageBreak/>
        <w:t>К концу первой трети нашего века казалось, что все свойства элемента №92 уже изучены вдоль и поперек. Но это только казалось.</w:t>
      </w:r>
    </w:p>
    <w:p w14:paraId="7BE8E220"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В 1934 г. </w:t>
      </w:r>
      <w:hyperlink r:id="rId9" w:history="1">
        <w:r w:rsidRPr="00EE127C">
          <w:rPr>
            <w:rStyle w:val="a6"/>
            <w:color w:val="auto"/>
            <w:sz w:val="28"/>
            <w:szCs w:val="28"/>
          </w:rPr>
          <w:t>Энрико Ферми</w:t>
        </w:r>
      </w:hyperlink>
      <w:r w:rsidRPr="00EE127C">
        <w:rPr>
          <w:sz w:val="28"/>
          <w:szCs w:val="28"/>
        </w:rPr>
        <w:t xml:space="preserve"> начал систематически бомбардировать химические элементы нейтронами – частицами, открытыми </w:t>
      </w:r>
      <w:hyperlink r:id="rId10" w:history="1">
        <w:r w:rsidRPr="00EE127C">
          <w:rPr>
            <w:rStyle w:val="a6"/>
            <w:color w:val="auto"/>
            <w:sz w:val="28"/>
            <w:szCs w:val="28"/>
          </w:rPr>
          <w:t>Дж. Чедвиком</w:t>
        </w:r>
      </w:hyperlink>
      <w:r w:rsidRPr="00EE127C">
        <w:rPr>
          <w:sz w:val="28"/>
          <w:szCs w:val="28"/>
        </w:rPr>
        <w:t xml:space="preserve"> в 1932 г. В результате этой операции в уране появлялись неизвестные прежде радиоактивные вещества. Ферми и его сотрудники считали, что им посчастливилось открыть трансурановые элементы. Но не все разделяли их оптимизм. Известный немецкий радиохимик Ида Ноддак в статье «Об элементе №93» писала: «Можно с одинаковыми основаниями считать, что в ядерном взаимодействии, вызываемом нейтронами, протекают реакции, отличные от тех, которые наблюдались прежде при воздействии протонов и альфа-частиц. Возможно, что при бомбардировке нейтронами тяжелые ядра урана делятся на несколько больших осколков – изотопов известных элементов».</w:t>
      </w:r>
    </w:p>
    <w:p w14:paraId="3037E202"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Предостережение Иды Ноддак не подействовало. Вера в трансураны все-таки превалировала над верой в возможность деления тяжелых ядер нейтронами. А подорвать одну веру и укрепить другую могли только целенаправленные опыты. В тот год их никто не сделал, и на следующий год, и через год тоже.</w:t>
      </w:r>
    </w:p>
    <w:p w14:paraId="6AE62E4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Целых четыре года опытные радиохимики пытались найти трансурановые элементы среди продуктов нейтронного обстрела. Эти тщетные попытки кончились в 1938 г., когда немецкие химики </w:t>
      </w:r>
      <w:hyperlink r:id="rId11" w:history="1">
        <w:r w:rsidRPr="00EE127C">
          <w:rPr>
            <w:rStyle w:val="a6"/>
            <w:color w:val="auto"/>
            <w:sz w:val="28"/>
            <w:szCs w:val="28"/>
          </w:rPr>
          <w:t>Отто Ган</w:t>
        </w:r>
      </w:hyperlink>
      <w:r w:rsidRPr="00EE127C">
        <w:rPr>
          <w:sz w:val="28"/>
          <w:szCs w:val="28"/>
        </w:rPr>
        <w:t xml:space="preserve"> и Фриц Штрассман после долгих и тщательных исследований установили, что в результате нейтронной бомбардировки урана образуются продукты с химическими свойствами бария и лантана, причем это были не радий и не актиний. Что это могло означать? Ган и Штрассман не сделали окончательного вывода. Они либо не знали, либо забыли о скептической статье Ноддак.</w:t>
      </w:r>
    </w:p>
    <w:p w14:paraId="1B8A6BE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16 января 1939 г. в английском журнале «Nature» появилось письмо Лизе Майтнер и Отто Фриша, объяснявших результаты Гана и Штрассмана. </w:t>
      </w:r>
      <w:r w:rsidRPr="00EE127C">
        <w:rPr>
          <w:sz w:val="28"/>
          <w:szCs w:val="28"/>
        </w:rPr>
        <w:lastRenderedPageBreak/>
        <w:t>В нем говорилось о распаде ядра на две части, впервые были начертаны слова «деление ядер», оценивалась энергия, освобождающаяся в процессе развала атомного ядра.</w:t>
      </w:r>
    </w:p>
    <w:p w14:paraId="285A5E8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Статьи Гана и Штрассмана, Майтнер и Фриша знаменовали новый этап в изучении свойств урана. После их появления цепная реакция познания элемента №92 набрала силу. Почти во всех физических лабораториях мира ставились опыты по расщеплению уранового ядра. Многие ученые подтвердили правильность выводов Майтнер и Фриша. Одним из первых был </w:t>
      </w:r>
      <w:hyperlink r:id="rId12" w:history="1">
        <w:r w:rsidRPr="00EE127C">
          <w:rPr>
            <w:rStyle w:val="a6"/>
            <w:color w:val="auto"/>
            <w:sz w:val="28"/>
            <w:szCs w:val="28"/>
          </w:rPr>
          <w:t>Фредерик Жолио</w:t>
        </w:r>
      </w:hyperlink>
      <w:r w:rsidRPr="00EE127C">
        <w:rPr>
          <w:sz w:val="28"/>
          <w:szCs w:val="28"/>
        </w:rPr>
        <w:t>. Французский физик нанес на поверхность фольги тонкий урановый слой и поместил получившуюся мишень в счетчик заряженных частиц. Когда к счетчику подносили источник нейтронов, возникали мощные импульсы: осколки деления ионизовали газ, которым была заполнена камера счетчика. По степени ионизации определили энергию осколков. Она оказалась огромной: при делении одного атома урана высвобождалось примерно 200 млн эВ – столько же энергии освобождается при окислении нескольких миллионов атомов углерода.</w:t>
      </w:r>
    </w:p>
    <w:p w14:paraId="2DEA14B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Спустя несколько месяцев экспериментально подтвердилось предположение теоретиков о том, что расщепление урана сопровождается испусканием дополнительных нейтронов. Стало ясно: подобно горению, ядерная реакция может поддерживаться сама собой. До открытия деления ученые скептически относились к возможности освоения ядерной энергии в ближайшие 100...200 лет.</w:t>
      </w:r>
    </w:p>
    <w:p w14:paraId="0828E9D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Теперь взгляды на перспективы ее практического применения резко изменились. Тысячи ученых занялись исследованиями урана, но поток информации об уране разом иссяк: все было засекречено.</w:t>
      </w:r>
    </w:p>
    <w:p w14:paraId="249F127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Расщепление уранового ядра и открытие цепной реакции деления не подвели итог каскаду великолепных, ни с чем не сравнимых открытий. «Заключительным аккордом» стало открытие спонтанного деления ядер урана (К.А. Петржак и Г.Н. Флеров, 1939...1940 гг., Ленинград).</w:t>
      </w:r>
    </w:p>
    <w:p w14:paraId="0594AF7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lastRenderedPageBreak/>
        <w:t>Великие открытия 30-х годов легли в основу современной ядерной физики и атомной энергетики. Они позволили глубже понять строение атома. В нейтронных потоках урановых реакторов в наши дни тоннами накапливаются элементы, в десятки раз более ценные, чем золото. В каком-то смысле уран сыграл роль философского камня, о котором грезили поколения алхимиков.</w:t>
      </w:r>
    </w:p>
    <w:p w14:paraId="341BECE1"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Вместе с тем поток больших открытий, связанных с ураном, практически иссяк. В наши дни исследования урана носят скорее прикладной, чем фундаментальный характер. Оцениваются они не золотыми нобелевскими медалями, а другой, можно сказать, стратегической мерой, где в знаменателе стоят затраченные миллиарды, а в числителе – энергетическая мощь современного мира.</w:t>
      </w:r>
    </w:p>
    <w:p w14:paraId="2E5B3141"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Цепная реакция открытий «вышла на плато». В сплошном гуле частностей даже самое чуткое ухо не улавливает чего-либо из ряда вон выходящего.</w:t>
      </w:r>
    </w:p>
    <w:p w14:paraId="7B7D6952"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Сегодня естественно взглянуть на уран глазами инженера и, если хотите, потребителя. Но это – тема особого разговора.</w:t>
      </w:r>
    </w:p>
    <w:p w14:paraId="153E5F69" w14:textId="77777777" w:rsidR="00EE127C" w:rsidRPr="00EE127C" w:rsidRDefault="00EE127C" w:rsidP="00EE127C">
      <w:pPr>
        <w:pStyle w:val="3"/>
        <w:spacing w:before="0" w:beforeAutospacing="0" w:after="0" w:afterAutospacing="0" w:line="360" w:lineRule="auto"/>
        <w:ind w:firstLine="709"/>
        <w:jc w:val="both"/>
        <w:rPr>
          <w:sz w:val="28"/>
          <w:szCs w:val="28"/>
        </w:rPr>
      </w:pPr>
    </w:p>
    <w:p w14:paraId="14DEF2EC" w14:textId="77777777" w:rsidR="00C601EC" w:rsidRPr="00EE127C" w:rsidRDefault="00C601EC" w:rsidP="00EE127C">
      <w:pPr>
        <w:pStyle w:val="3"/>
        <w:spacing w:before="0" w:beforeAutospacing="0" w:after="0" w:afterAutospacing="0" w:line="360" w:lineRule="auto"/>
        <w:ind w:firstLine="709"/>
        <w:jc w:val="both"/>
        <w:rPr>
          <w:sz w:val="28"/>
          <w:szCs w:val="28"/>
        </w:rPr>
      </w:pPr>
      <w:r w:rsidRPr="00EE127C">
        <w:rPr>
          <w:sz w:val="28"/>
          <w:szCs w:val="28"/>
        </w:rPr>
        <w:t>II. Энергетическое сырье</w:t>
      </w:r>
    </w:p>
    <w:p w14:paraId="481A0EEB" w14:textId="77777777" w:rsidR="00EE127C" w:rsidRPr="00EE127C" w:rsidRDefault="00EE127C" w:rsidP="00EE127C">
      <w:pPr>
        <w:pStyle w:val="a3"/>
        <w:spacing w:before="0" w:beforeAutospacing="0" w:after="0" w:afterAutospacing="0" w:line="360" w:lineRule="auto"/>
        <w:ind w:firstLine="709"/>
        <w:jc w:val="both"/>
        <w:rPr>
          <w:sz w:val="28"/>
          <w:szCs w:val="28"/>
        </w:rPr>
      </w:pPr>
    </w:p>
    <w:p w14:paraId="2ABB1647"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После цепи замечательных открытий наступила пора решения сложнейших технических и технологических проблем. Нужно было в невиданных доселе масштабах добывать урановую руду, наладить металлургию нового важнейшего металла, из металла приготовить сплавы, стойкие к радиационным воздействиям и достаточно прочные, чтобы можно было готовить из них реакторные тепловыделяющие элементы (твэлы). А еще нужно было научиться разделять изотопы элемента №92, научиться работать с источниками радиоактивности, превосходящими во много раз естественную радиоактивность всего вещества нашей планеты, очищать облученный уран от осколков деления и вновь пускать его в дело...</w:t>
      </w:r>
    </w:p>
    <w:p w14:paraId="6652718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lastRenderedPageBreak/>
        <w:t>Ниже и пойдет речь о решении этих инженерных проблем. Но прежде – о земных запасах элемента №92, его минералах и рудах.</w:t>
      </w:r>
    </w:p>
    <w:p w14:paraId="03D9B8FD"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t>Земной уран</w:t>
      </w:r>
    </w:p>
    <w:p w14:paraId="529A61D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До пуска первых ядерных реакторов урановые руды добывали в основном для извлечения из них радия. Мизерные количества урановых соединений использовали в некоторых красителях и катализаторах. Когда из элемента, не имеющего почти никакого промышленного значения, уран превратился в стратегическое сырье №1, началась настоящая охота за его рудами. Чуть ли не все уголки земного шара были обследованы па уран, благо свойства его соединений – радиоактивность и способность светиться в ультрафиолетовых лучах – сами подсказали принципы конструирования новых чувствительных поисковых приборов, обладающих к тому же достаточно высокой избирательностью.</w:t>
      </w:r>
    </w:p>
    <w:p w14:paraId="07A7EA6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Впрочем, еще до того, как открыли деление ядер урана нейтронами, было определено его содержание во многих горных породах, чтобы выяснить их абсолютный возраст. Оказалось, что средняя концентрация урана в земной коре довольно велика – 3·10</w:t>
      </w:r>
      <w:r w:rsidRPr="00EE127C">
        <w:rPr>
          <w:sz w:val="28"/>
          <w:szCs w:val="28"/>
          <w:vertAlign w:val="superscript"/>
        </w:rPr>
        <w:t>–4</w:t>
      </w:r>
      <w:r w:rsidRPr="00EE127C">
        <w:rPr>
          <w:sz w:val="28"/>
          <w:szCs w:val="28"/>
        </w:rPr>
        <w:t xml:space="preserve">%. Это значит, что урана на Земле больше, чем </w:t>
      </w:r>
      <w:hyperlink r:id="rId13" w:history="1">
        <w:r w:rsidRPr="00EE127C">
          <w:rPr>
            <w:rStyle w:val="a6"/>
            <w:color w:val="auto"/>
            <w:sz w:val="28"/>
            <w:szCs w:val="28"/>
          </w:rPr>
          <w:t>серебра</w:t>
        </w:r>
      </w:hyperlink>
      <w:r w:rsidRPr="00EE127C">
        <w:rPr>
          <w:sz w:val="28"/>
          <w:szCs w:val="28"/>
        </w:rPr>
        <w:t xml:space="preserve">, </w:t>
      </w:r>
      <w:hyperlink r:id="rId14" w:history="1">
        <w:r w:rsidRPr="00EE127C">
          <w:rPr>
            <w:rStyle w:val="a6"/>
            <w:color w:val="auto"/>
            <w:sz w:val="28"/>
            <w:szCs w:val="28"/>
          </w:rPr>
          <w:t>висмута</w:t>
        </w:r>
      </w:hyperlink>
      <w:r w:rsidRPr="00EE127C">
        <w:rPr>
          <w:sz w:val="28"/>
          <w:szCs w:val="28"/>
        </w:rPr>
        <w:t xml:space="preserve">, </w:t>
      </w:r>
      <w:hyperlink r:id="rId15" w:history="1">
        <w:r w:rsidRPr="00EE127C">
          <w:rPr>
            <w:rStyle w:val="a6"/>
            <w:color w:val="auto"/>
            <w:sz w:val="28"/>
            <w:szCs w:val="28"/>
          </w:rPr>
          <w:t>ртути</w:t>
        </w:r>
      </w:hyperlink>
      <w:r w:rsidRPr="00EE127C">
        <w:rPr>
          <w:sz w:val="28"/>
          <w:szCs w:val="28"/>
        </w:rPr>
        <w:t>...</w:t>
      </w:r>
    </w:p>
    <w:p w14:paraId="4FD7D92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некоторых распространенных породах и минералах содержание урана значительно выше этой средней величины. Так, в тонне гранита – около 25 г элемента №92. Полная энергия этих 25 г эквивалентна теплосодержанию 125 т каменного угля. Поэтому (а еще потому, что во всем мире наблюдается устойчивая тенденция к использованию все более бедных урановых руд) можно полагать, что со временем гранит станут считать одним из видов минерального топлива.</w:t>
      </w:r>
    </w:p>
    <w:p w14:paraId="26B2199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Всего в относительно тонком, двадцатикилометровом, верхнем слое Земли заключено около 10</w:t>
      </w:r>
      <w:r w:rsidRPr="00EE127C">
        <w:rPr>
          <w:sz w:val="28"/>
          <w:szCs w:val="28"/>
          <w:vertAlign w:val="superscript"/>
        </w:rPr>
        <w:t>14</w:t>
      </w:r>
      <w:r w:rsidRPr="00EE127C">
        <w:rPr>
          <w:sz w:val="28"/>
          <w:szCs w:val="28"/>
        </w:rPr>
        <w:t xml:space="preserve"> т урана. Количество громадное, способное удовлетворить все энергетические потребности человечества на многие тысячелетия. Энергия этого урана оценивается астрономической цифрой – </w:t>
      </w:r>
      <w:r w:rsidRPr="00EE127C">
        <w:rPr>
          <w:sz w:val="28"/>
          <w:szCs w:val="28"/>
        </w:rPr>
        <w:lastRenderedPageBreak/>
        <w:t>2,36·10</w:t>
      </w:r>
      <w:r w:rsidRPr="00EE127C">
        <w:rPr>
          <w:sz w:val="28"/>
          <w:szCs w:val="28"/>
          <w:vertAlign w:val="superscript"/>
        </w:rPr>
        <w:t>24</w:t>
      </w:r>
      <w:r w:rsidRPr="00EE127C">
        <w:rPr>
          <w:sz w:val="28"/>
          <w:szCs w:val="28"/>
        </w:rPr>
        <w:t xml:space="preserve"> киловатт-часов. Это в миллионы раз больше, чем могут дать все разведанные и предполагаемые месторождения горючих ископаемых.</w:t>
      </w:r>
    </w:p>
    <w:p w14:paraId="198D663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Подсчитано, что быстрое освобождение энергии урана, заключенного в земной коре, раскалило бы нашу планету до температуры в несколько тысяч градусов. К счастью, урановое тепло в толще Земли выделяется постепенно, по мере того как ядра урана и его дочерних продуктов проходят по длинной цепи радиоактивных превращений. О том, что этот процесс очень медленный, свидетельствуют периоды полураспада природных изотопов урана. Для урана-235 он равен 7·10</w:t>
      </w:r>
      <w:r w:rsidRPr="00EE127C">
        <w:rPr>
          <w:sz w:val="28"/>
          <w:szCs w:val="28"/>
          <w:vertAlign w:val="superscript"/>
        </w:rPr>
        <w:t>8</w:t>
      </w:r>
      <w:r w:rsidRPr="00EE127C">
        <w:rPr>
          <w:sz w:val="28"/>
          <w:szCs w:val="28"/>
        </w:rPr>
        <w:t xml:space="preserve"> лет, для урана-238 – 4,51·10</w:t>
      </w:r>
      <w:r w:rsidRPr="00EE127C">
        <w:rPr>
          <w:sz w:val="28"/>
          <w:szCs w:val="28"/>
          <w:vertAlign w:val="superscript"/>
        </w:rPr>
        <w:t>9</w:t>
      </w:r>
      <w:r w:rsidRPr="00EE127C">
        <w:rPr>
          <w:sz w:val="28"/>
          <w:szCs w:val="28"/>
        </w:rPr>
        <w:t>.</w:t>
      </w:r>
    </w:p>
    <w:p w14:paraId="60971F1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Как ни медленно выделяется урановое тепло, оно все-таки существенно подогревает Землю. Однако если бы в массе планеты концентрация урана была такой же, как в двадцатикилометровом верхнем слое, то температура Земли была бы намного выше существующей. Эти расчеты, подтвержденные прямыми измерениями (на больших глубинах вулканические породы беднее ураном), показывают, что по мере продвижения к центру Земли концентрация урана падает.</w:t>
      </w:r>
    </w:p>
    <w:p w14:paraId="2090069A"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t>Минералы и руды</w:t>
      </w:r>
    </w:p>
    <w:p w14:paraId="505A0E99"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Несколько слов о минералах урана. Их известно много – около 200. Они разные по составу, происхождению и, конечно, далеко не все имеют промышленное значение. Минералы урана делят на первичные, образовавшиеся при формировании земной коры, и вторичные – те, что образовались на более поздних стадиях ее развития под действием тех или иных природных факторов.</w:t>
      </w:r>
    </w:p>
    <w:p w14:paraId="29EED67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Есть минералы урана окислы, есть силикаты, титанаты, тантало-ниобаты и т.д. Из первичных минералов-окислов наиболее известен настуран, он же урановая смолка или смоляная обманка. Обычно этому минералу приписывают формулу U</w:t>
      </w:r>
      <w:r w:rsidRPr="00EE127C">
        <w:rPr>
          <w:sz w:val="28"/>
          <w:szCs w:val="28"/>
          <w:vertAlign w:val="subscript"/>
        </w:rPr>
        <w:t>3</w:t>
      </w:r>
      <w:r w:rsidRPr="00EE127C">
        <w:rPr>
          <w:sz w:val="28"/>
          <w:szCs w:val="28"/>
        </w:rPr>
        <w:t>O</w:t>
      </w:r>
      <w:r w:rsidRPr="00EE127C">
        <w:rPr>
          <w:sz w:val="28"/>
          <w:szCs w:val="28"/>
          <w:vertAlign w:val="subscript"/>
        </w:rPr>
        <w:t>8</w:t>
      </w:r>
      <w:r w:rsidRPr="00EE127C">
        <w:rPr>
          <w:sz w:val="28"/>
          <w:szCs w:val="28"/>
        </w:rPr>
        <w:t>, но в действительности состав настурана переменен, и более точной представляется формула UO</w:t>
      </w:r>
      <w:r w:rsidRPr="00EE127C">
        <w:rPr>
          <w:sz w:val="28"/>
          <w:szCs w:val="28"/>
          <w:vertAlign w:val="subscript"/>
        </w:rPr>
        <w:t>2</w:t>
      </w:r>
      <w:r w:rsidRPr="00EE127C">
        <w:rPr>
          <w:sz w:val="28"/>
          <w:szCs w:val="28"/>
        </w:rPr>
        <w:t>,</w:t>
      </w:r>
      <w:r w:rsidRPr="00EE127C">
        <w:rPr>
          <w:sz w:val="28"/>
          <w:szCs w:val="28"/>
          <w:vertAlign w:val="subscript"/>
        </w:rPr>
        <w:t>25</w:t>
      </w:r>
      <w:r w:rsidRPr="00EE127C">
        <w:rPr>
          <w:sz w:val="28"/>
          <w:szCs w:val="28"/>
        </w:rPr>
        <w:t xml:space="preserve">. Обманкой этот минерал называют за переменчивость цвета: темно-серый, </w:t>
      </w:r>
      <w:r w:rsidRPr="00EE127C">
        <w:rPr>
          <w:sz w:val="28"/>
          <w:szCs w:val="28"/>
        </w:rPr>
        <w:lastRenderedPageBreak/>
        <w:t>черный, зеленовато-черный... А смолкой – за то, что его зерна действительно похожи на капли застывшей смолы.</w:t>
      </w:r>
    </w:p>
    <w:p w14:paraId="4AA5F5EF"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Из вторичных минералов распространен желто-зеленый отэнтит – гидратированный уранилфосфат кальция Ca(UO</w:t>
      </w:r>
      <w:r w:rsidRPr="00EE127C">
        <w:rPr>
          <w:sz w:val="28"/>
          <w:szCs w:val="28"/>
          <w:vertAlign w:val="subscript"/>
        </w:rPr>
        <w:t>2</w:t>
      </w:r>
      <w:r w:rsidRPr="00EE127C">
        <w:rPr>
          <w:sz w:val="28"/>
          <w:szCs w:val="28"/>
        </w:rPr>
        <w:t>)</w:t>
      </w:r>
      <w:r w:rsidRPr="00EE127C">
        <w:rPr>
          <w:sz w:val="28"/>
          <w:szCs w:val="28"/>
          <w:vertAlign w:val="subscript"/>
        </w:rPr>
        <w:t>2</w:t>
      </w:r>
      <w:r w:rsidRPr="00EE127C">
        <w:rPr>
          <w:sz w:val="28"/>
          <w:szCs w:val="28"/>
        </w:rPr>
        <w:t>(PO</w:t>
      </w:r>
      <w:r w:rsidRPr="00EE127C">
        <w:rPr>
          <w:sz w:val="28"/>
          <w:szCs w:val="28"/>
          <w:vertAlign w:val="subscript"/>
        </w:rPr>
        <w:t>4</w:t>
      </w:r>
      <w:r w:rsidRPr="00EE127C">
        <w:rPr>
          <w:sz w:val="28"/>
          <w:szCs w:val="28"/>
        </w:rPr>
        <w:t>)</w:t>
      </w:r>
      <w:r w:rsidRPr="00EE127C">
        <w:rPr>
          <w:sz w:val="28"/>
          <w:szCs w:val="28"/>
          <w:vertAlign w:val="subscript"/>
        </w:rPr>
        <w:t>2</w:t>
      </w:r>
      <w:r w:rsidRPr="00EE127C">
        <w:rPr>
          <w:sz w:val="28"/>
          <w:szCs w:val="28"/>
        </w:rPr>
        <w:t> · 8H</w:t>
      </w:r>
      <w:r w:rsidRPr="00EE127C">
        <w:rPr>
          <w:sz w:val="28"/>
          <w:szCs w:val="28"/>
          <w:vertAlign w:val="subscript"/>
        </w:rPr>
        <w:t>2</w:t>
      </w:r>
      <w:r w:rsidRPr="00EE127C">
        <w:rPr>
          <w:sz w:val="28"/>
          <w:szCs w:val="28"/>
        </w:rPr>
        <w:t>O.</w:t>
      </w:r>
    </w:p>
    <w:p w14:paraId="5BD8AAD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Не всякую породу, содержащую уран, считают рудой. Основной принцип классификации «руда – не руда» – процентное содержание урана в породе. Сегодня проходной балл 0,1%, но иногда и в наши дни бывает выгодно извлекать уран из более бедных руд. Критерий здесь – экономическая целесообразность. В Южной Африке, например, извлекают уран из руд, содержащих всего 0,01% U. Но наряду с ураном эти руды содержат золото.</w:t>
      </w:r>
    </w:p>
    <w:p w14:paraId="221ECBD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Часто урану в минералах сопутствуют другие полезные элементы – титан, тантал, редкие земли. Поэтому естественно стремление к комплексной переработке урансодержащих руд. А поскольку сам уран – элемент рассеянный и основная масса его сосредоточена в породах, содержащих 0,0025% U и меньше, будущее элемента №92 связывают с бедными рудами.</w:t>
      </w:r>
    </w:p>
    <w:p w14:paraId="127F4A8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Способов выделения урана из руд разработано великое множество. Причиной тому, с одной стороны, стратегическая важность элемента №92, с другой – разнообразие его природных форм. Но каков бы ни был метод, каково бы ни было сырье, любое урановое производство включает три стадии: предварительное концентрирование урановой руды, выщелачивание урана и получение достаточно чистых соединений урана осаждением, экстракцией или ионным обменом, Далее, в зависимости от назначения получаемого урана, следует обогащение продукта изотопом </w:t>
      </w:r>
      <w:r w:rsidRPr="00EE127C">
        <w:rPr>
          <w:sz w:val="28"/>
          <w:szCs w:val="28"/>
          <w:vertAlign w:val="superscript"/>
        </w:rPr>
        <w:t>235</w:t>
      </w:r>
      <w:r w:rsidRPr="00EE127C">
        <w:rPr>
          <w:sz w:val="28"/>
          <w:szCs w:val="28"/>
        </w:rPr>
        <w:t>U или сразу же восстановление элементарного урана.</w:t>
      </w:r>
    </w:p>
    <w:p w14:paraId="385BF3B1"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Обо всех этих стадиях мы расскажем подробнее, но прежде – об основах химии элемента №92, ибо любая технология основывается на своеобразии свойств элемента №92 и его соединений.</w:t>
      </w:r>
    </w:p>
    <w:p w14:paraId="3AA0996E"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lastRenderedPageBreak/>
        <w:t>Третий из актиноидов</w:t>
      </w:r>
    </w:p>
    <w:p w14:paraId="3E2AD96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таблице Менделеева, изданной в 30-х годах, уран занимал место в VI группе, и не без оснований: известно много соединений шестивалентного урана. Сейчас место урана – среди актиноидов, во втором «интерпериодическом узле» менделеевской таблицы, непосредственно под неодимом.</w:t>
      </w:r>
    </w:p>
    <w:p w14:paraId="0CE3AA27"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Уран не очень типичный актиноид, известно пять его валентных состояний – от 2+ до 6+. Некоторые соединения урана имеют характерную окраску. Так, растворы трехвалентного урана – красного цвета, четырехвалентного – зеленого, а шестивалентный уран – он существует в форме уранил-иона (UO</w:t>
      </w:r>
      <w:r w:rsidRPr="00EE127C">
        <w:rPr>
          <w:sz w:val="28"/>
          <w:szCs w:val="28"/>
          <w:vertAlign w:val="subscript"/>
        </w:rPr>
        <w:t>2</w:t>
      </w:r>
      <w:r w:rsidRPr="00EE127C">
        <w:rPr>
          <w:sz w:val="28"/>
          <w:szCs w:val="28"/>
        </w:rPr>
        <w:t>)</w:t>
      </w:r>
      <w:r w:rsidRPr="00EE127C">
        <w:rPr>
          <w:sz w:val="28"/>
          <w:szCs w:val="28"/>
          <w:vertAlign w:val="superscript"/>
        </w:rPr>
        <w:t>2+</w:t>
      </w:r>
      <w:r w:rsidRPr="00EE127C">
        <w:rPr>
          <w:sz w:val="28"/>
          <w:szCs w:val="28"/>
        </w:rPr>
        <w:t xml:space="preserve"> – окрашивает растворы в желтый цвет... Тот факт, что шестивалентный уран образует соединения со многими органическими комплексо-образователями, оказался очень важным для технологии извлечения элемента №92.</w:t>
      </w:r>
    </w:p>
    <w:p w14:paraId="15034A3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Характерно, что внешняя электронная оболочка ионов урана всегда заполнена целиком; валентные электроны находятся в предыдущем электронном слое, в подоболочке 5</w:t>
      </w:r>
      <w:r w:rsidRPr="00EE127C">
        <w:rPr>
          <w:i/>
          <w:iCs/>
          <w:sz w:val="28"/>
          <w:szCs w:val="28"/>
        </w:rPr>
        <w:t>f</w:t>
      </w:r>
      <w:r w:rsidRPr="00EE127C">
        <w:rPr>
          <w:sz w:val="28"/>
          <w:szCs w:val="28"/>
        </w:rPr>
        <w:t>.</w:t>
      </w:r>
    </w:p>
    <w:p w14:paraId="3A424A90"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Если сравнивать уран с другими элементами, то очевидно, что больше всего на него похож плутоний. Основное различие между ними – больший ионный радиус урана. Кроме того, плутоний наиболее устойчив в четырехвалентном состоянии, а уран – в шестивалентном. Это помогает разделить их, что очень важно: ядерное горючее плутоний-239 получают исключительно из урана, балластного с точки зрения энергетики урана-238. Плутоний образуется в массе урана, и их надо разделить!</w:t>
      </w:r>
    </w:p>
    <w:p w14:paraId="1C334D7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Впрочем, раньше нужно получить эту самую массу урана, пройдя длинную технологическую цепочку, начинающуюся с руды. Как правило, многокомпонентной, бедной ураном руды.</w:t>
      </w:r>
    </w:p>
    <w:p w14:paraId="772F3E7E"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t>Путь от руды до урана</w:t>
      </w:r>
    </w:p>
    <w:p w14:paraId="6A7D626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Самая первая стадия уранового производства – концентрирование. Породу дробят и смешивают с водой. Тяжелые компоненты взвеси </w:t>
      </w:r>
      <w:r w:rsidRPr="00EE127C">
        <w:rPr>
          <w:sz w:val="28"/>
          <w:szCs w:val="28"/>
        </w:rPr>
        <w:lastRenderedPageBreak/>
        <w:t>осаждаются быстрее. Если порода содержит первичные минералы урана, то они осаждаются быстро: это тяжелые минералы. Вторичные минералы элемента №92 легче, в этом случае раньше оседает тяжелая пустая порода. (Впрочем, далеко не всегда она действительно пустая; в ней могут быть многие полезные элементы, в том числе и уран).</w:t>
      </w:r>
    </w:p>
    <w:p w14:paraId="6735FD2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Следующая стадия – выщелачивание концентратов, перевод элемента №92 в раствор. На практике применяют кислотное и щелочное выщелачивание. Первое – дешевле, поскольку для извлечения урана используют серную кислоту. Но если в исходном сырье, как, например, в урановой смолке, уран находится в четырехвалентном состоянии, то этот способ неприменим: четырехвалентный уран в серной кислоте практически не растворяется. И либо нужно прибегнуть к щелочному выщелачиванию, либо предварительно окислять уран до шестивалентного состояния.</w:t>
      </w:r>
    </w:p>
    <w:p w14:paraId="1D3D0620"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Не применяют кислотное выщелачивание и в тех случаях, если урановый концентрат содержит доломит или магнезит. Слишком много кислоты приходится тратить на их растворение, и в этих случаях лучше воспользоваться едким натром.</w:t>
      </w:r>
    </w:p>
    <w:p w14:paraId="4920CE5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Проблему выщелачивания урана из руд быстро и эффективно решает кислородная продувка. В нагретую до 150°C смесь урановой руды с сульфидными минералами подают поток кислорода. При этом из сернистых минералов образуется серная кислота, которая и вымывает уран.</w:t>
      </w:r>
    </w:p>
    <w:p w14:paraId="0A99D6B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Как видим, проблем и сложностей на этой стадии производства немало, но все они чисто инженерные или экономические, разрешимые и большей частью разрешенные. Химические же сложности только начинаются, и, как говорится, это еще цветочки...</w:t>
      </w:r>
    </w:p>
    <w:p w14:paraId="4ACE4FB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Ягодки начинаются на следующем этапе, когда из полученного раствора нужно избирательно выделить уран. Современные методы – экстракция и ионный обмен – позволили решить и эту проблему. Но сложностей здесь было много.</w:t>
      </w:r>
      <w:r w:rsidR="00EE127C">
        <w:rPr>
          <w:sz w:val="28"/>
          <w:szCs w:val="28"/>
        </w:rPr>
        <w:t xml:space="preserve"> </w:t>
      </w:r>
      <w:r w:rsidRPr="00EE127C">
        <w:rPr>
          <w:sz w:val="28"/>
          <w:szCs w:val="28"/>
        </w:rPr>
        <w:t xml:space="preserve">Раствор содержит не только уран, но и другие катионы. Некоторые из них в определенных условиях ведут себя так же, как </w:t>
      </w:r>
      <w:r w:rsidRPr="00EE127C">
        <w:rPr>
          <w:sz w:val="28"/>
          <w:szCs w:val="28"/>
        </w:rPr>
        <w:lastRenderedPageBreak/>
        <w:t>уран: экстрагируются теми же органическими растворителями, оседают на тех же ионообменных смолах, выпадают в осадок при тех же условиях. Поэтому для селективного выделения урана приходится использовать многие окислительно-восстановительные реакции, чтобы на каждой стадии избавляться от того пли иного нежелательного попутчика. На современных ионообменных смолах уран выделяется весьма селективно.</w:t>
      </w:r>
    </w:p>
    <w:p w14:paraId="67D60722"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Методы ионного обмена и экстракции хороши еще и тем, что позволяют достаточно полно извлекать уран из бедных растворов, в литре которых лишь десятые доли грамма элемента №92.</w:t>
      </w:r>
    </w:p>
    <w:p w14:paraId="18DC9EC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После этих операций уран переводят в твердое состояние – в один из окислов или в тетрафторид UF</w:t>
      </w:r>
      <w:r w:rsidRPr="00EE127C">
        <w:rPr>
          <w:sz w:val="28"/>
          <w:szCs w:val="28"/>
          <w:vertAlign w:val="subscript"/>
        </w:rPr>
        <w:t>4</w:t>
      </w:r>
      <w:r w:rsidRPr="00EE127C">
        <w:rPr>
          <w:sz w:val="28"/>
          <w:szCs w:val="28"/>
        </w:rPr>
        <w:t>. Но этот уран еще надо очистить от примесей с большим сечением захвата тепловых нейтронов – бора, кадмия, лития, редких земель. Их содержание в конечном продукте не должно превышать стотысячных и миллионных долей процента. Вот и приходится уже полученный технически чистый продукт еще раз растворять – на этот раз в азотной кислоте. Уранилнитрат UO</w:t>
      </w:r>
      <w:r w:rsidRPr="00EE127C">
        <w:rPr>
          <w:sz w:val="28"/>
          <w:szCs w:val="28"/>
          <w:vertAlign w:val="subscript"/>
        </w:rPr>
        <w:t>2</w:t>
      </w:r>
      <w:r w:rsidRPr="00EE127C">
        <w:rPr>
          <w:sz w:val="28"/>
          <w:szCs w:val="28"/>
        </w:rPr>
        <w:t>(NO</w:t>
      </w:r>
      <w:r w:rsidRPr="00EE127C">
        <w:rPr>
          <w:sz w:val="28"/>
          <w:szCs w:val="28"/>
          <w:vertAlign w:val="subscript"/>
        </w:rPr>
        <w:t>3</w:t>
      </w:r>
      <w:r w:rsidRPr="00EE127C">
        <w:rPr>
          <w:sz w:val="28"/>
          <w:szCs w:val="28"/>
        </w:rPr>
        <w:t>)</w:t>
      </w:r>
      <w:r w:rsidRPr="00EE127C">
        <w:rPr>
          <w:sz w:val="28"/>
          <w:szCs w:val="28"/>
          <w:vertAlign w:val="subscript"/>
        </w:rPr>
        <w:t>2</w:t>
      </w:r>
      <w:r w:rsidRPr="00EE127C">
        <w:rPr>
          <w:sz w:val="28"/>
          <w:szCs w:val="28"/>
        </w:rPr>
        <w:t xml:space="preserve"> при экстракции трибутил-фосфатом и некоторыми другими веществами дополнительно очищается до нужных кондиций. Затем это вещество кристаллизуют (или осаждают пероксид UO</w:t>
      </w:r>
      <w:r w:rsidRPr="00EE127C">
        <w:rPr>
          <w:sz w:val="28"/>
          <w:szCs w:val="28"/>
          <w:vertAlign w:val="subscript"/>
        </w:rPr>
        <w:t>4</w:t>
      </w:r>
      <w:r w:rsidRPr="00EE127C">
        <w:rPr>
          <w:sz w:val="28"/>
          <w:szCs w:val="28"/>
        </w:rPr>
        <w:t>   2 H</w:t>
      </w:r>
      <w:r w:rsidRPr="00EE127C">
        <w:rPr>
          <w:sz w:val="28"/>
          <w:szCs w:val="28"/>
          <w:vertAlign w:val="subscript"/>
        </w:rPr>
        <w:t>2</w:t>
      </w:r>
      <w:r w:rsidRPr="00EE127C">
        <w:rPr>
          <w:sz w:val="28"/>
          <w:szCs w:val="28"/>
        </w:rPr>
        <w:t>O) и начинают осторожно прокаливать. В результате этой операции образуется трехокись урана UO</w:t>
      </w:r>
      <w:r w:rsidRPr="00EE127C">
        <w:rPr>
          <w:sz w:val="28"/>
          <w:szCs w:val="28"/>
          <w:vertAlign w:val="subscript"/>
        </w:rPr>
        <w:t>3</w:t>
      </w:r>
      <w:r w:rsidRPr="00EE127C">
        <w:rPr>
          <w:sz w:val="28"/>
          <w:szCs w:val="28"/>
        </w:rPr>
        <w:t>, которую восстанавливают водородом до UO</w:t>
      </w:r>
      <w:r w:rsidRPr="00EE127C">
        <w:rPr>
          <w:sz w:val="28"/>
          <w:szCs w:val="28"/>
          <w:vertAlign w:val="subscript"/>
        </w:rPr>
        <w:t>2</w:t>
      </w:r>
      <w:r w:rsidRPr="00EE127C">
        <w:rPr>
          <w:sz w:val="28"/>
          <w:szCs w:val="28"/>
        </w:rPr>
        <w:t>.</w:t>
      </w:r>
    </w:p>
    <w:p w14:paraId="62C3588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Это вещество – предпоследнее на пути от руды к металлу. При температуре от 430 до 600°C оно реагирует с сухим фтористым водородом и превращается в тетрафторид UF</w:t>
      </w:r>
      <w:r w:rsidRPr="00EE127C">
        <w:rPr>
          <w:sz w:val="28"/>
          <w:szCs w:val="28"/>
          <w:vertAlign w:val="subscript"/>
        </w:rPr>
        <w:t>4</w:t>
      </w:r>
      <w:r w:rsidRPr="00EE127C">
        <w:rPr>
          <w:sz w:val="28"/>
          <w:szCs w:val="28"/>
        </w:rPr>
        <w:t>. Именно из этого соединения обычно получают металлический уран. Получают с помощью кальция или магния обычным восстановлением.</w:t>
      </w:r>
    </w:p>
    <w:p w14:paraId="7B28545C"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Таков путь к металлическому урану. Но нам придется еще раз возвратиться к стадии выщелачивания, ибо этой процедуре подвергаются не только концентраты урана, но и главные урановые изделия – отработавшие свое твэлы ядерных реакторов.</w:t>
      </w:r>
      <w:r w:rsidR="00EE127C">
        <w:rPr>
          <w:sz w:val="28"/>
          <w:szCs w:val="28"/>
        </w:rPr>
        <w:t xml:space="preserve"> </w:t>
      </w:r>
      <w:r w:rsidRPr="00EE127C">
        <w:rPr>
          <w:sz w:val="28"/>
          <w:szCs w:val="28"/>
        </w:rPr>
        <w:t xml:space="preserve">Четверть века назад ядерные реакторы </w:t>
      </w:r>
      <w:r w:rsidRPr="00EE127C">
        <w:rPr>
          <w:sz w:val="28"/>
          <w:szCs w:val="28"/>
        </w:rPr>
        <w:lastRenderedPageBreak/>
        <w:t>обычно называли атомными котлами, подчеркивая тем самым суть происходящих в них процессов: главное – это выделение энергии. Но если в обычных топках горючее полностью (или почти полностью) сгорает, то в ядерном реакторе все обстоит иначе. В рабочем цикле выгорает лишь незначительная доля урана: «протопить» реактор до полного выгорания ядерного горючего технически невозможно. Но в реакторе уран «зашлаковывается» продуктами деления; меньше в нем становится урана-235; цепная реакция неизбежно начинает глохнуть, и поддержать ее можно, только сменив твэлы. А в отработанных твэлах осталась еще большая часть ядерного горючего, и уран из них необходимо вновь пустить в дело.</w:t>
      </w:r>
    </w:p>
    <w:p w14:paraId="5539506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Поэтому старые твэлы снимают и отправляют на переработку: растворяют их в кислотах и извлекают уран из раствора методом экстракции. Уран легко образует экстрагируемые комплексы и переходит в органическую фазу, а осколки деления, от которых нужно избавиться, остаются в водном растворе. Из органики выделяют уран практически теми же методами, как и при получении его из руды.</w:t>
      </w:r>
    </w:p>
    <w:p w14:paraId="12CE200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Следует отметить, что именно урановая промышленность СССР стала первым практически безотходным химическим производством. Проблемы утилизации, очистки, охраны окружающей среды решались одновременно с главными технологическими проблемами.</w:t>
      </w:r>
    </w:p>
    <w:p w14:paraId="08AEED75"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t>Металл</w:t>
      </w:r>
    </w:p>
    <w:p w14:paraId="39D8573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Чем плотнее упаковано ядерное горючее, тем быстрее достигаются критические размеры ядерного реактора, тем быстрее он может начать работать. Самое плотное урансодержащее вещество, конечно же, металлический уран. Поэтому твэлы современных ядерных реакторов делают из металлического урана. На заре атомного века реакторы загружали окисью урана. Металла не хватало несмотря на предпринятые чрезвычайные меры; не хватало его главным образом потому, что слишком сложной оказалась технология получения урановых слитков.</w:t>
      </w:r>
    </w:p>
    <w:p w14:paraId="3B972EF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lastRenderedPageBreak/>
        <w:t>Металлический уран – материя капризная. Нагретый металл реагирует со всеми применяемыми в обычной металлургии тугоплавкими материалами, урановые порошки вступают в реакции почти со всеми составляющими атмосферы уже при комнатной температуре.</w:t>
      </w:r>
    </w:p>
    <w:p w14:paraId="31F1FDA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Современный аппарат для восстановления урана – это бесшовная стальная труба, футерованная окисью кальция; иначе материал трубы будет взаимодействовать с ураном. Трубу загружают смесью тетрафторида урана и магния (или кальция) и подогревают до 600°C. Затем включают электрический запал. Быстрая экзотермическая реакция восстановления протекает мгновенно. Реакционная смесь нагревается до высокой температуры и целиком плавится. Тяжелый жидкий уран (его температура плавления 1132°C) стекает на дно аппарата.</w:t>
      </w:r>
    </w:p>
    <w:p w14:paraId="2B9D629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Аппарат охлаждается, начинается кристаллизация урана. Его атомы выстраиваются в строгом порядке, образуя кубическую решетку.</w:t>
      </w:r>
    </w:p>
    <w:p w14:paraId="4FDBE9AF"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Первый фазовый переход происходит при 774°C; кристаллическая решетка остывающего металла становится тетрагональной. Когда температура слитка падает до 668°C, атомы вновь перестраивают свои ряды, располагаясь волнами в параллельных слоях. Плотность достигает максимума – 19,04 г/см</w:t>
      </w:r>
      <w:r w:rsidRPr="00EE127C">
        <w:rPr>
          <w:sz w:val="28"/>
          <w:szCs w:val="28"/>
          <w:vertAlign w:val="superscript"/>
        </w:rPr>
        <w:t>3</w:t>
      </w:r>
      <w:r w:rsidRPr="00EE127C">
        <w:rPr>
          <w:sz w:val="28"/>
          <w:szCs w:val="28"/>
        </w:rPr>
        <w:t>. Других изменений при понижении температуры со слитком не происходит.</w:t>
      </w:r>
    </w:p>
    <w:p w14:paraId="42A0CC92"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«Волнистая» урановая структура делает слиток непрочным. Атомы отдельных слоев связаны между собой довольно надежно, зато связь между слоями заметно слабее; поэтому при комнатной температуре уран очень хрупок. Упрочить металл можно, сохранив высокотемпературную кубическую решетку. Такую решетку имеет сплав урана с молибденом. Именно поэтому молибден стал главным легирующим элементом в производстве металлического урана. Молибден придает урану и другое полезное качество. Как правило, в мощных реакторах на тепловых нейтронах (а именно такие реакторы распространены в наше время) топливные элементы охлаждают водой. При малейшем нарушении защитной оболочки </w:t>
      </w:r>
      <w:r w:rsidRPr="00EE127C">
        <w:rPr>
          <w:sz w:val="28"/>
          <w:szCs w:val="28"/>
        </w:rPr>
        <w:lastRenderedPageBreak/>
        <w:t>блок из чистого урана под угрозой: уран разлагает воду, свободный водород вступает в реакцию – образуется гидрид урана H</w:t>
      </w:r>
      <w:r w:rsidRPr="00EE127C">
        <w:rPr>
          <w:sz w:val="28"/>
          <w:szCs w:val="28"/>
          <w:vertAlign w:val="subscript"/>
        </w:rPr>
        <w:t>3</w:t>
      </w:r>
      <w:r w:rsidRPr="00EE127C">
        <w:rPr>
          <w:sz w:val="28"/>
          <w:szCs w:val="28"/>
        </w:rPr>
        <w:t>U. Этот порошок осыпается и уносится водяным потоком – твэл разрушается. Картина совсем иная, если вместо чистого урана применен ураномолибденовый сплав. Такие сплавы устойчивы к действию воды и служат великолепным материалом для главных урановых изделий – твэлов атомных реакторов.</w:t>
      </w:r>
    </w:p>
    <w:p w14:paraId="2DD4C964"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t>Легкий изотоп тяжелого элемента</w:t>
      </w:r>
    </w:p>
    <w:p w14:paraId="573EDEB0"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Рассказывая о получении элемента №92, мы умышленно опустили одну важную стадию. Как известно, не всякий уран способен поддерживать цепную ядерную реакцию. Уран-238, на долю которого в природной смеси изотопов приходится 99,28%, на это не способен. Из-за того и превращают в плутоний уран-238, а природную смесь изотопов урана стремятся либо разделить, либо обогатить изотопом уран-235, способным делиться тепловыми нейтронами.</w:t>
      </w:r>
    </w:p>
    <w:p w14:paraId="21F1EC37"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Способов разделения урана-235 и урана-238 разработано немало. Чаще всего пользуются методом газовой диффузии. Суть его в том, что если через пористую перегородку пропускать смесь двух газов, то легкий будет проходить быстрее. Еще в 1913 г. </w:t>
      </w:r>
      <w:hyperlink r:id="rId16" w:history="1">
        <w:r w:rsidRPr="00EE127C">
          <w:rPr>
            <w:rStyle w:val="a6"/>
            <w:color w:val="auto"/>
            <w:sz w:val="28"/>
            <w:szCs w:val="28"/>
          </w:rPr>
          <w:t>Ф. Астон</w:t>
        </w:r>
      </w:hyperlink>
      <w:r w:rsidRPr="00EE127C">
        <w:rPr>
          <w:sz w:val="28"/>
          <w:szCs w:val="28"/>
        </w:rPr>
        <w:t xml:space="preserve"> таким путем частично разделил изотопы неона.</w:t>
      </w:r>
    </w:p>
    <w:p w14:paraId="58FFD17F"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Большинство соединений урана при нормальных условиях – твердые тела и в газообразное состояние могут быть переведены только при очень высоких температурах, когда ни о каких тонких процессах разделения изотопов не может идти и речи. Однако бесцветное соединение урана с фтором – гексафторид UF</w:t>
      </w:r>
      <w:r w:rsidRPr="00EE127C">
        <w:rPr>
          <w:sz w:val="28"/>
          <w:szCs w:val="28"/>
          <w:vertAlign w:val="subscript"/>
        </w:rPr>
        <w:t>6</w:t>
      </w:r>
      <w:r w:rsidRPr="00EE127C">
        <w:rPr>
          <w:sz w:val="28"/>
          <w:szCs w:val="28"/>
        </w:rPr>
        <w:t xml:space="preserve"> возгоняется уже при 56,5°C (при атмосферном давлении). UF</w:t>
      </w:r>
      <w:r w:rsidRPr="00EE127C">
        <w:rPr>
          <w:sz w:val="28"/>
          <w:szCs w:val="28"/>
          <w:vertAlign w:val="subscript"/>
        </w:rPr>
        <w:t>6</w:t>
      </w:r>
      <w:r w:rsidRPr="00EE127C">
        <w:rPr>
          <w:sz w:val="28"/>
          <w:szCs w:val="28"/>
        </w:rPr>
        <w:t xml:space="preserve"> – самое летучее соединение урана, и оно лучше всего подходит для разделения его изотопов методом газовой диффузии.</w:t>
      </w:r>
    </w:p>
    <w:p w14:paraId="6914D4F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Гексафториду урана свойственна большая химическая активность. Коррозия труб, насосов, емкостей, взаимодействие со смазкой механизмов – небольшой, но внушительный перечень неприятностей, которые пришлось </w:t>
      </w:r>
      <w:r w:rsidRPr="00EE127C">
        <w:rPr>
          <w:sz w:val="28"/>
          <w:szCs w:val="28"/>
        </w:rPr>
        <w:lastRenderedPageBreak/>
        <w:t>преодолеть создателям диффузионных заводов. Встретились трудности и посерьезнее.</w:t>
      </w:r>
    </w:p>
    <w:p w14:paraId="5F3B142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Гексафторид урана, получаемый фторированием естественной смеси изотопов урана, с «диффузионной» точки зрения можно рассматривать как смесь двух газов с очень близкими молекулярными массами – 349 (235 + 19·6) и 352 (238 + 19·6). Максимальный теоретический коэффициент разделения на одной диффузионной ступени для газов, столь незначительно отличающихся по молекулярной массе, равен всего 1,0043. В реальных условиях эта величина еще меньше. Получается, что повысить концентрацию урана-235 от 0,72 до 99% можно только с помощью нескольких тысяч диффузионных ступеней. Поэтому заводы по разделению изотопов урана занимают территорию в несколько десятков гектаров. Площадь пористых перегородок в разделительных каскадах завода – величина примерно того же порядка.</w:t>
      </w:r>
    </w:p>
    <w:p w14:paraId="7880B86A"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t>Коротко о других изотопах</w:t>
      </w:r>
    </w:p>
    <w:p w14:paraId="7D2FA6B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В естественный уран, кроме урана-235 и урана-238, входит уран-234. Содержание этого редкого изотопа выражается числом с четырьмя нулями после запятой. Гораздо доступнее искусственный изотоп – уран-233. Его получают, облучая в нейтронном потоке ядерного реактора </w:t>
      </w:r>
      <w:hyperlink r:id="rId17" w:history="1">
        <w:r w:rsidRPr="00EE127C">
          <w:rPr>
            <w:rStyle w:val="a6"/>
            <w:color w:val="auto"/>
            <w:sz w:val="28"/>
            <w:szCs w:val="28"/>
          </w:rPr>
          <w:t>торий</w:t>
        </w:r>
      </w:hyperlink>
      <w:r w:rsidRPr="00EE127C">
        <w:rPr>
          <w:sz w:val="28"/>
          <w:szCs w:val="28"/>
        </w:rPr>
        <w:t>:</w:t>
      </w:r>
    </w:p>
    <w:p w14:paraId="281B2C52"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vertAlign w:val="superscript"/>
        </w:rPr>
        <w:t>232</w:t>
      </w:r>
      <w:r w:rsidRPr="00EE127C">
        <w:rPr>
          <w:sz w:val="28"/>
          <w:szCs w:val="28"/>
          <w:vertAlign w:val="subscript"/>
        </w:rPr>
        <w:t>90</w:t>
      </w:r>
      <w:r w:rsidRPr="00EE127C">
        <w:rPr>
          <w:sz w:val="28"/>
          <w:szCs w:val="28"/>
        </w:rPr>
        <w:t xml:space="preserve">Th + </w:t>
      </w:r>
      <w:r w:rsidRPr="00EE127C">
        <w:rPr>
          <w:sz w:val="28"/>
          <w:szCs w:val="28"/>
          <w:vertAlign w:val="superscript"/>
        </w:rPr>
        <w:t>1</w:t>
      </w:r>
      <w:r w:rsidRPr="00EE127C">
        <w:rPr>
          <w:sz w:val="28"/>
          <w:szCs w:val="28"/>
          <w:vertAlign w:val="subscript"/>
        </w:rPr>
        <w:t>0</w:t>
      </w:r>
      <w:r w:rsidRPr="00EE127C">
        <w:rPr>
          <w:i/>
          <w:iCs/>
          <w:sz w:val="28"/>
          <w:szCs w:val="28"/>
        </w:rPr>
        <w:t>n</w:t>
      </w:r>
      <w:r w:rsidRPr="00EE127C">
        <w:rPr>
          <w:sz w:val="28"/>
          <w:szCs w:val="28"/>
        </w:rPr>
        <w:t xml:space="preserve"> → </w:t>
      </w:r>
      <w:r w:rsidRPr="00EE127C">
        <w:rPr>
          <w:sz w:val="28"/>
          <w:szCs w:val="28"/>
          <w:vertAlign w:val="superscript"/>
        </w:rPr>
        <w:t>233</w:t>
      </w:r>
      <w:r w:rsidRPr="00EE127C">
        <w:rPr>
          <w:sz w:val="28"/>
          <w:szCs w:val="28"/>
          <w:vertAlign w:val="subscript"/>
        </w:rPr>
        <w:t>90</w:t>
      </w:r>
      <w:r w:rsidRPr="00EE127C">
        <w:rPr>
          <w:sz w:val="28"/>
          <w:szCs w:val="28"/>
        </w:rPr>
        <w:t>Th –(β</w:t>
      </w:r>
      <w:r w:rsidRPr="00EE127C">
        <w:rPr>
          <w:sz w:val="28"/>
          <w:szCs w:val="28"/>
          <w:vertAlign w:val="superscript"/>
        </w:rPr>
        <w:t>–</w:t>
      </w:r>
      <w:r w:rsidRPr="00EE127C">
        <w:rPr>
          <w:sz w:val="28"/>
          <w:szCs w:val="28"/>
        </w:rPr>
        <w:t xml:space="preserve">)→ </w:t>
      </w:r>
      <w:r w:rsidRPr="00EE127C">
        <w:rPr>
          <w:sz w:val="28"/>
          <w:szCs w:val="28"/>
          <w:vertAlign w:val="superscript"/>
        </w:rPr>
        <w:t>233</w:t>
      </w:r>
      <w:r w:rsidRPr="00EE127C">
        <w:rPr>
          <w:sz w:val="28"/>
          <w:szCs w:val="28"/>
          <w:vertAlign w:val="subscript"/>
        </w:rPr>
        <w:t>91</w:t>
      </w:r>
      <w:r w:rsidRPr="00EE127C">
        <w:rPr>
          <w:sz w:val="28"/>
          <w:szCs w:val="28"/>
        </w:rPr>
        <w:t>Pa –(β</w:t>
      </w:r>
      <w:r w:rsidRPr="00EE127C">
        <w:rPr>
          <w:sz w:val="28"/>
          <w:szCs w:val="28"/>
          <w:vertAlign w:val="superscript"/>
        </w:rPr>
        <w:t>–</w:t>
      </w:r>
      <w:r w:rsidRPr="00EE127C">
        <w:rPr>
          <w:sz w:val="28"/>
          <w:szCs w:val="28"/>
        </w:rPr>
        <w:t xml:space="preserve">)→ </w:t>
      </w:r>
      <w:r w:rsidRPr="00EE127C">
        <w:rPr>
          <w:sz w:val="28"/>
          <w:szCs w:val="28"/>
          <w:vertAlign w:val="superscript"/>
        </w:rPr>
        <w:t>233</w:t>
      </w:r>
      <w:r w:rsidRPr="00EE127C">
        <w:rPr>
          <w:sz w:val="28"/>
          <w:szCs w:val="28"/>
          <w:vertAlign w:val="subscript"/>
        </w:rPr>
        <w:t>92</w:t>
      </w:r>
      <w:r w:rsidRPr="00EE127C">
        <w:rPr>
          <w:sz w:val="28"/>
          <w:szCs w:val="28"/>
        </w:rPr>
        <w:t>U.</w:t>
      </w:r>
    </w:p>
    <w:p w14:paraId="3580130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По всем правилам ядерной физики уран-233, как изотоп нечетный, делится тепловыми нейтронами. И самое главное, в реакторах с ураном-233 может происходить (и происходит) расширенное воспроизводство ядерного горючего. В обычном реакторе на тепловых нейтронах! Расчеты показывают, что при выгорании в ториевом реакторе килограмма урана-233 в нем же должно накопиться 1,1 кг нового урана-233 (в результате захвата нейтронов ядрами тория).</w:t>
      </w:r>
    </w:p>
    <w:p w14:paraId="0D674AE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Уран-ториевый цикл в реакторах на тепловых нейтронах – главный конкурент уран-плутониевого цикла воспроизводства ядерного горючего в </w:t>
      </w:r>
      <w:r w:rsidRPr="00EE127C">
        <w:rPr>
          <w:sz w:val="28"/>
          <w:szCs w:val="28"/>
        </w:rPr>
        <w:lastRenderedPageBreak/>
        <w:t>реакторах на быстрых нейтронах... Собственно, только из-за этого отнесли к числу стратегических материалов элемент №90 – торий.</w:t>
      </w:r>
    </w:p>
    <w:p w14:paraId="4EB0C1A7"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Другие искусственные изотопы урана не играют заметной роли. Стоит упомянуть еще лишь об уране-239 – первом изотопе в цепи превращений уран-238 → плутоний-239. Его период полураспада всего 23 минуты.</w:t>
      </w:r>
    </w:p>
    <w:p w14:paraId="6E01FFA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Изотопы урана с массовым числом больше 240 в современных реакторов не успевают образоваться. Слишком мало времени жизни урана-240, и он распадается, не успев захватить нейтрон.</w:t>
      </w:r>
    </w:p>
    <w:p w14:paraId="5DBA922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сверхмощных нейтронных потоках термоядерного взрыва ядро урана за миллионную долю секунды успевает захватить до 19 нейтронов. При этом рождаются изотопы урана с массовыми числами от 239 до 257. Об их существовании узнали по появлению в продуктах термоядерного взрыва далеких трансурановых элементов – потомков тяжелых изотопов урана. Сами «основатели рода» слишком неустойчивы к бета-распаду и переходят в высшие элементы задолго до извлечения продуктов ядерных реакций из перемешанной взрывом породы.</w:t>
      </w:r>
    </w:p>
    <w:p w14:paraId="598590D9"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современных тепловых реакторах сгорает уран-235. В уже существующих реакторах на быстрых нейтронах освобождается энергия ядер распространенного изотопа – урана-238, и если энергия – подлинное богатство, то урановые ядра уже в недалеком будущем облагодетельствуют человечество: энергия элемента №92 станет основой нашею существования.</w:t>
      </w:r>
    </w:p>
    <w:p w14:paraId="7412B4E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Жизненно важно сделать так, чтобы уран и его производные сгорали только в атомных реакторах мирных энергетических установок, сгорали медленно, без дыма и пламени.</w:t>
      </w:r>
    </w:p>
    <w:p w14:paraId="0CB2636D" w14:textId="77777777" w:rsidR="00C601EC" w:rsidRPr="00EE127C" w:rsidRDefault="00C601EC" w:rsidP="00EE127C">
      <w:pPr>
        <w:pStyle w:val="4"/>
        <w:spacing w:before="0" w:after="0" w:line="360" w:lineRule="auto"/>
        <w:ind w:firstLine="709"/>
        <w:jc w:val="both"/>
        <w:rPr>
          <w:rFonts w:ascii="Times New Roman" w:hAnsi="Times New Roman"/>
        </w:rPr>
      </w:pPr>
      <w:r w:rsidRPr="00EE127C">
        <w:rPr>
          <w:rFonts w:ascii="Times New Roman" w:hAnsi="Times New Roman"/>
        </w:rPr>
        <w:t>Урановые часы</w:t>
      </w:r>
    </w:p>
    <w:p w14:paraId="329D02EC"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Еще в 1904 г. </w:t>
      </w:r>
      <w:hyperlink r:id="rId18" w:history="1">
        <w:r w:rsidRPr="00EE127C">
          <w:rPr>
            <w:rStyle w:val="a6"/>
            <w:color w:val="auto"/>
            <w:sz w:val="28"/>
            <w:szCs w:val="28"/>
          </w:rPr>
          <w:t>Эрнест Резерфорд</w:t>
        </w:r>
      </w:hyperlink>
      <w:r w:rsidRPr="00EE127C">
        <w:rPr>
          <w:sz w:val="28"/>
          <w:szCs w:val="28"/>
        </w:rPr>
        <w:t xml:space="preserve"> обратил внимание на то, что возраст Земли и древнейших минералов – величина того же порядка, что и период полураспада урана (тогда еще не существовало понятия «изотопы»). Тогда же он предложил по количеству гелия и урана, содержащихся в плотной породе, определять ее возраст.</w:t>
      </w:r>
    </w:p>
    <w:p w14:paraId="4C85E5A9"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lastRenderedPageBreak/>
        <w:t>Но вскоре выяснилось, что определять возраст минералов точно по рецепту Резерфорда – дело ненадежное: крайне подвижные атомы гелия легко диффундируют даже в плотных породах. Они проникают в окружающие минералы, а вблизи материнских урановых ядер остается значительно меньше гелия, чем следует по законам радиоактивного распада. Поэтому в наши дни возраст пород вычисляют по соотношению урана и радиогенного свинца – конечного продукта распада урановых ядер.</w:t>
      </w:r>
    </w:p>
    <w:p w14:paraId="47C85AA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Обычные часы повторяют свои показания. Возраст измеряется «накопленным» временем. Такое время отсчитывали древние клепсидры, по желобам которых вода текла из сосуда в сосуд (подробнее о водяных часах см. главу </w:t>
      </w:r>
      <w:hyperlink r:id="rId19" w:history="1">
        <w:r w:rsidRPr="00EE127C">
          <w:rPr>
            <w:rStyle w:val="a6"/>
            <w:color w:val="auto"/>
            <w:sz w:val="28"/>
            <w:szCs w:val="28"/>
          </w:rPr>
          <w:t>«Прочие способы измерения времени»</w:t>
        </w:r>
      </w:hyperlink>
      <w:r w:rsidRPr="00EE127C">
        <w:rPr>
          <w:sz w:val="28"/>
          <w:szCs w:val="28"/>
        </w:rPr>
        <w:t xml:space="preserve"> в книге С. Михаля </w:t>
      </w:r>
      <w:hyperlink r:id="rId20" w:history="1">
        <w:r w:rsidRPr="00EE127C">
          <w:rPr>
            <w:rStyle w:val="a6"/>
            <w:color w:val="auto"/>
            <w:sz w:val="28"/>
            <w:szCs w:val="28"/>
          </w:rPr>
          <w:t>«От гномона до атомных часов»</w:t>
        </w:r>
      </w:hyperlink>
      <w:r w:rsidRPr="00EE127C">
        <w:rPr>
          <w:sz w:val="28"/>
          <w:szCs w:val="28"/>
        </w:rPr>
        <w:t>). В урановых часах по желобу ядерных превращений перетекают изотопы тяжелых элементов. Здесь в отличие от клепсидры другие масштабы: вместо минут и часов – миллиарды лет.</w:t>
      </w:r>
    </w:p>
    <w:p w14:paraId="6C49FBA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Урановые часы – весьма универсальный инструмент. Изотопы урана содержатся во многих породах. Концентрация урана в земной коре в среднем равна трем частям на миллион. Этого достаточно, чтобы измерить соотношение урана и свинца, а затем по несложным формулам радиоактивного распада рассчитать время, прошедшее с момента кристаллизации минерала.</w:t>
      </w:r>
    </w:p>
    <w:p w14:paraId="6D48FB3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Урано-свинцовым способом ученые измерили возраст древнейших минералов, а по возрасту метеоритов определили дату рождения планеты Земля. Известен и возраст лунного грунта. Самые молодые куски лунного вещества прожили срок больше возраста древнейших земных минералов. Уже в течение 3 млрд лет на Луне не бывает вулканических катастроф и естественный спутник Земли остается пассивным телом. Только метеориты и «солнечный ветер» изменяют его поверхность...</w:t>
      </w:r>
    </w:p>
    <w:p w14:paraId="23DAE91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Отсчитывать возраст минералов можно и по спонтанному делению урановых ядер. Сравнительно недавно разработана остроумная методика выявления и подсчета актов спонтанного деления. На ее основе и возник </w:t>
      </w:r>
      <w:r w:rsidRPr="00EE127C">
        <w:rPr>
          <w:sz w:val="28"/>
          <w:szCs w:val="28"/>
        </w:rPr>
        <w:lastRenderedPageBreak/>
        <w:t>способ датировки твердых тел, содержащих уран. Возраст твердого тела пропорционален числу распавшихся в нем атомов урана, а это число определяется числом следов – треков, оставляемых осколками в веществе. Дело лишь за тем, чтобы подсчитать число треков.</w:t>
      </w:r>
    </w:p>
    <w:p w14:paraId="202DDFE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Осколки спонтанного деления с громадной скоростью врезаются в атомные порядки окружающего вещества. Они оставляют за собой следы из смещенных со своих мест атомов. Оказалось, что после определенной химической обработки (травления) следы осколков становятся видимыми в микроскоп; их можно сосчитать. По отношению концентрации урана в исследуемом образце к «концентрации» треков вычисляют и возраст старинной вазы, и дату образования слюды – величины, отличающиеся в десятки миллионов раз. Это еще раз подтверждает исключительную универсальность урановых часов.</w:t>
      </w:r>
    </w:p>
    <w:p w14:paraId="1AF400CE" w14:textId="77777777" w:rsidR="00EE127C" w:rsidRDefault="00EE127C" w:rsidP="00EE127C">
      <w:pPr>
        <w:pStyle w:val="3"/>
        <w:spacing w:before="0" w:beforeAutospacing="0" w:after="0" w:afterAutospacing="0" w:line="360" w:lineRule="auto"/>
        <w:ind w:firstLine="709"/>
        <w:jc w:val="both"/>
        <w:rPr>
          <w:sz w:val="28"/>
          <w:szCs w:val="28"/>
        </w:rPr>
      </w:pPr>
    </w:p>
    <w:p w14:paraId="1DCFAEC9" w14:textId="77777777" w:rsidR="00C601EC" w:rsidRPr="00EE127C" w:rsidRDefault="00C601EC" w:rsidP="00EE127C">
      <w:pPr>
        <w:pStyle w:val="3"/>
        <w:spacing w:before="0" w:beforeAutospacing="0" w:after="0" w:afterAutospacing="0" w:line="360" w:lineRule="auto"/>
        <w:ind w:firstLine="709"/>
        <w:jc w:val="both"/>
        <w:rPr>
          <w:sz w:val="28"/>
          <w:szCs w:val="28"/>
        </w:rPr>
      </w:pPr>
      <w:r w:rsidRPr="00EE127C">
        <w:rPr>
          <w:sz w:val="28"/>
          <w:szCs w:val="28"/>
        </w:rPr>
        <w:t>III. Как было открыто спонтанное деление</w:t>
      </w:r>
    </w:p>
    <w:p w14:paraId="43712797" w14:textId="77777777" w:rsidR="00EE127C" w:rsidRDefault="00EE127C" w:rsidP="00EE127C">
      <w:pPr>
        <w:pStyle w:val="a3"/>
        <w:spacing w:before="0" w:beforeAutospacing="0" w:after="0" w:afterAutospacing="0" w:line="360" w:lineRule="auto"/>
        <w:ind w:firstLine="709"/>
        <w:jc w:val="both"/>
        <w:rPr>
          <w:sz w:val="28"/>
          <w:szCs w:val="28"/>
        </w:rPr>
      </w:pPr>
    </w:p>
    <w:p w14:paraId="6708AC23"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1938 г. был открыт процесс деления атомных ядер урана нейтронами. А год спустя молодые советские физики К.А. Петржак и Г.Н. Флеров, работая под руководством И.В. Курчатова, открыли спонтанное (самопроизвольное) деление ядер урана на два осколка со сравнительно близкими массами. В дипломе на открытие записано, что это «новый вид радиоактивности, при котором первоначальное ядро превращается в два ядра, разлетающихся с кинетической энергией около 160 МэВ».</w:t>
      </w:r>
    </w:p>
    <w:p w14:paraId="52C0A437"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Распространено мнение, что спонтанное деление – процесс редкий. Это не так: спонтанно делятся ядра всех элементов тяжелее тория. Этот процесс лимитирует массу ядра, определяет границу периодической системы и, следовательно, облик Вселенной. Это, пожалуй, наиболее важный из всех процессов ядерного распада.</w:t>
      </w:r>
      <w:r w:rsidR="00EE127C">
        <w:rPr>
          <w:sz w:val="28"/>
          <w:szCs w:val="28"/>
        </w:rPr>
        <w:t xml:space="preserve"> </w:t>
      </w:r>
      <w:r w:rsidRPr="00EE127C">
        <w:rPr>
          <w:sz w:val="28"/>
          <w:szCs w:val="28"/>
        </w:rPr>
        <w:t xml:space="preserve">Спонтанное деление оказалось основным процессом распада для первого изотопа элемента №104 – курчатовия, </w:t>
      </w:r>
      <w:r w:rsidRPr="00EE127C">
        <w:rPr>
          <w:sz w:val="28"/>
          <w:szCs w:val="28"/>
        </w:rPr>
        <w:lastRenderedPageBreak/>
        <w:t>синтезированного в 1964 г. в Дубне группой ученых во главе с академиком Г.Н. Флеровым.</w:t>
      </w:r>
    </w:p>
    <w:p w14:paraId="4368A23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О том, как было открыто спонтанное деление, о людях науки конца 30-х годов рассказал в 1969 г. корреспонденту «Химии и жизни» один из авторов открытия, доктор физико-математических наук Константин Антонович Петржак.</w:t>
      </w:r>
    </w:p>
    <w:p w14:paraId="2024798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Спонтанное деление ядер урана было впервые обнаружено в 1939 г. в Ленинграде. Но окончательное подтверждение открытия удалось получить лишь через год под Москвой. «Под» – не в смысле «поблизости от», а в самом прямом смысле этого слова. Можно указать место последних опытов еще более определенно: не просто под Москвой, а под нынешним Ленинградским проспектом Москвы, на станции метро «Динамо»...</w:t>
      </w:r>
    </w:p>
    <w:p w14:paraId="32568CC1"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дипломе на открытие, который мы потом получили, стоят лишь две фамилии – Г.Н. Флерова и моя, по их могло бы (а может быть, и должно бы) быть три.</w:t>
      </w:r>
    </w:p>
    <w:p w14:paraId="3D628CC0"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Чудом сохранился наш первый отчет об этой работе – обычный отчет, какие во всех лабораториях пишут в конце года. Обратите внимание на последнюю страницу:</w:t>
      </w:r>
    </w:p>
    <w:p w14:paraId="08BE63E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«Тот факт, что тяжелые ядра могут самопроизвольно делиться, приводит к крайне существенным следствиям не только в ядерной физике, но и в химии в вопросе о границе периодической системы элементов. Очередная задача исследования заключается, однако, в настоящий момент не столько в анализе этих следствий, сколько в накоплении экспериментальных фактов, начало которому, как мы надеемся, положено этой работой.»</w:t>
      </w:r>
    </w:p>
    <w:p w14:paraId="0B0BCA6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Во всяком случае, так мы считали 30 лет назад. Читайте дальше: «Выражаем искреннюю благодарность нашему руководителю проф. И.В. Курчатову, наметившему все основные контрольные опыты и принимавшему самое непосредственное участие в обсуждении результатов».</w:t>
      </w:r>
    </w:p>
    <w:p w14:paraId="5E605BF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Не сочтите эту фразу просто актом вежливости. Заслуга Игоря Васильевича не меньше нашей. Но руководитель, «наметивший все основные </w:t>
      </w:r>
      <w:r w:rsidRPr="00EE127C">
        <w:rPr>
          <w:sz w:val="28"/>
          <w:szCs w:val="28"/>
        </w:rPr>
        <w:lastRenderedPageBreak/>
        <w:t>контрольные опыты и принимавший самое непосредственное участие в обсуждении результатов», наотрез отказался стать соавтором работы, сделанной руками его учеников. А мы действительно были его учениками – и я, и Георгий Николаевич – Г.Н., как его зовут теперь физики.</w:t>
      </w:r>
    </w:p>
    <w:p w14:paraId="31B59D7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предвоенные годы ядерной физикой занимались сравнительно немногие. И еще меньше было людей, которые, как Курчатов, верили в прикладные возможности этой науки. Именно этим объясняю я тот, к примеру, факт, что почти все приборы для исследований – счетчики частиц, усилители импульсов – мы делали своими руками. Один из таких приборов стал темой моей дипломной работы, а руководителем ее был Игорь Васильевич. Он в то время разрывался на три фронта – вел лабораторию в Физтехе (главная ядерно-физическая лаборатория тех лет), где всю атомную тематику Абрам Федорович Иоффе отдал «на откуп» Курчатову, заведовал физическим отделом у нас в РИАНе*, да еще заведовал кафедрой в Педагогическом институте. Бороды он еще не носил.</w:t>
      </w:r>
    </w:p>
    <w:p w14:paraId="1F671D60" w14:textId="77777777" w:rsidR="00C601EC" w:rsidRPr="00EE127C" w:rsidRDefault="00C601EC" w:rsidP="00EE127C">
      <w:pPr>
        <w:pStyle w:val="sm"/>
        <w:spacing w:before="0" w:beforeAutospacing="0" w:after="0" w:afterAutospacing="0" w:line="360" w:lineRule="auto"/>
        <w:ind w:firstLine="709"/>
        <w:jc w:val="both"/>
        <w:rPr>
          <w:sz w:val="28"/>
          <w:szCs w:val="28"/>
        </w:rPr>
      </w:pPr>
      <w:r w:rsidRPr="00EE127C">
        <w:rPr>
          <w:sz w:val="28"/>
          <w:szCs w:val="28"/>
        </w:rPr>
        <w:t>* Радиевый институт Академии наук СССР, ныне Радиевый институт им. В.Г. Хлопина; Физтех – Физико-технический институт имени А.Ф. Иоффе Академии наук СССР.</w:t>
      </w:r>
    </w:p>
    <w:p w14:paraId="51DEAD5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Спустя года два – я продолжал заниматься прибористикой – Курчатов прислал ко мне на консультацию студента Флерова, задиристого и самолюбивого. Тема его диплома была близка моей, оба мы были молоды и вскоре стали работать сообща, хотя формально были сотрудниками разных институтов.</w:t>
      </w:r>
    </w:p>
    <w:p w14:paraId="66AD992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А спустя какое-то время, кажется, это было в самом конце тридцать восьмого года, о ядре заговорили всерьез. Умы взбудоражило сообщение, что Ган и Штрассман в Германии открыли деление ядер урана нейтронами. Они пытались получить новый элемент, а натолкнулись на новое явление. Явление, интересное прежде всего своим энерговыделением – огромным количеством энергии, высвобождавшейся при каждом элементарном акте.</w:t>
      </w:r>
    </w:p>
    <w:p w14:paraId="2CDA761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lastRenderedPageBreak/>
        <w:t>Курчатов поручил нам с Флеровым повторить эти опыты, воспроизвести их. Уран был (в виде урановой смолки), радон-бериллиевый источник нейтронов – тоже, а на регистрирующих приборах мы оба к тому времени собаку съели.</w:t>
      </w:r>
    </w:p>
    <w:p w14:paraId="53F13E4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Результаты Гана и Штрассмана заинтересовали не только Курчатова, заинтересовали прежде всего энергетической стороной дела. И естественно, многие физики задумались, а не могут ли эти ядра делиться сами но себе, спонтанно. </w:t>
      </w:r>
      <w:hyperlink r:id="rId21" w:history="1">
        <w:r w:rsidRPr="00EE127C">
          <w:rPr>
            <w:rStyle w:val="a6"/>
            <w:color w:val="auto"/>
            <w:sz w:val="28"/>
            <w:szCs w:val="28"/>
          </w:rPr>
          <w:t>Нильс Бор</w:t>
        </w:r>
      </w:hyperlink>
      <w:r w:rsidRPr="00EE127C">
        <w:rPr>
          <w:sz w:val="28"/>
          <w:szCs w:val="28"/>
        </w:rPr>
        <w:t xml:space="preserve"> рассчитал даже время жизни урана по спонтанному делению и получил 10</w:t>
      </w:r>
      <w:r w:rsidRPr="00EE127C">
        <w:rPr>
          <w:sz w:val="28"/>
          <w:szCs w:val="28"/>
          <w:vertAlign w:val="superscript"/>
        </w:rPr>
        <w:t>22</w:t>
      </w:r>
      <w:r w:rsidRPr="00EE127C">
        <w:rPr>
          <w:sz w:val="28"/>
          <w:szCs w:val="28"/>
        </w:rPr>
        <w:t xml:space="preserve"> лет, </w:t>
      </w:r>
      <w:hyperlink r:id="rId22" w:history="1">
        <w:r w:rsidRPr="00EE127C">
          <w:rPr>
            <w:rStyle w:val="a6"/>
            <w:color w:val="auto"/>
            <w:sz w:val="28"/>
            <w:szCs w:val="28"/>
          </w:rPr>
          <w:t>Либби</w:t>
        </w:r>
      </w:hyperlink>
      <w:r w:rsidRPr="00EE127C">
        <w:rPr>
          <w:sz w:val="28"/>
          <w:szCs w:val="28"/>
        </w:rPr>
        <w:t xml:space="preserve"> попробовал обнаружить спонтанное деление экспериментально, но сумел установить лишь нижний предел – 10</w:t>
      </w:r>
      <w:r w:rsidRPr="00EE127C">
        <w:rPr>
          <w:sz w:val="28"/>
          <w:szCs w:val="28"/>
          <w:vertAlign w:val="superscript"/>
        </w:rPr>
        <w:t>14</w:t>
      </w:r>
      <w:r w:rsidRPr="00EE127C">
        <w:rPr>
          <w:sz w:val="28"/>
          <w:szCs w:val="28"/>
        </w:rPr>
        <w:t xml:space="preserve"> лет – и прекратил опыты.</w:t>
      </w:r>
    </w:p>
    <w:p w14:paraId="68EEEF2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Начиная свои опыты, мы не ставили целью открытие спонтанного деления, а искали энергетический «порог» деления урана, т.е. хотели выяснить, как зависит процесс деления от энергии нейтронов. В нашем распоряжении была обычная ионизационная камера и обычная по тем временам регистрирующая радиоаппаратура, смонтированная собственноручно.</w:t>
      </w:r>
    </w:p>
    <w:p w14:paraId="315A72D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 каждом приличном опыте положено прежде всего смотреть нулевой эффект, т.е. узнать, что дают измерения при отсутствии возбудителя процесса, в нашем случае – источника нейтронов.</w:t>
      </w:r>
    </w:p>
    <w:p w14:paraId="75F414E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И всякий раз, когда измеряли нулевой эффект, он не был равен нулю: камера нет-нет, да щелкнет! Объясняли это чем угодно, но только не спонтанным делением: проезжими трамваями, космическим излучением, несовершенством усилительной аппаратуры, влиянием посторонних нейтронных источников.</w:t>
      </w:r>
    </w:p>
    <w:p w14:paraId="2FD35669"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Когда первый раз сообщили об этом Курчатову, реакция его была не слишком положительной: «Это какая-то грязь». От греха подальше, т.е. от риановскпх источников нейтронов, перебрались из РИАНа в Физтех. Но и там камера щелкала. Остались трамваи, космика, осталась та же аппаратура, но исключать возможность нового явления – самопроизвольного деления </w:t>
      </w:r>
      <w:r w:rsidRPr="00EE127C">
        <w:rPr>
          <w:sz w:val="28"/>
          <w:szCs w:val="28"/>
        </w:rPr>
        <w:lastRenderedPageBreak/>
        <w:t>ядер – тоже не было оснований (кроме теоретических расчетов Бора). Идея эта родилась при обсуждении результатов опытов с Курчатовым. Эффект был – слабый, но был! Тут же придумали опыт, в сущности очень простой: решили сделать ионизационную камеру многослойной, как радиоконденсатор. Если «щелчки» от урана, то увеличение количества урана в камере должно привести к более частым щелчкам!</w:t>
      </w:r>
    </w:p>
    <w:p w14:paraId="59A6C84B"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Щелчки стали чаще. Это усиливало версию о новом явлении, но уверенности у нас не было.</w:t>
      </w:r>
    </w:p>
    <w:p w14:paraId="6E5ED064"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Сообщение о последних опытах и дальнейших планах нашей работы Курчатов встретил серьезно и, я бы сказал, сердито: «Если действительно так, если наблюдается у вас новое явление, то это... Это бывает раз в жизни, и то не у всех. И нужно бросить все и заниматься явлением – год, два, десять, сколько понадобится», – и тут же набросал новую программу исследований.</w:t>
      </w:r>
    </w:p>
    <w:p w14:paraId="466D82C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Предстояло доказать, что все другие причины – аппаратура, трамваи, электрическая сеть, космос – несущественны, что эффект не от них.</w:t>
      </w:r>
    </w:p>
    <w:p w14:paraId="723F5FF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 радиотехникой и электричеством разделались довольно быстро – за полгода. Оставался космос: жесткая составляющая космического излучения могла дать такие же пики, такие же щелчки.</w:t>
      </w:r>
    </w:p>
    <w:p w14:paraId="045165B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Сначала думали от космического излучения спрятаться на дне моря – померить нулевой фон, находясь на подводной лодке. От этой идеи пришлось отказаться: Балтика мелка, двадцатиметровый слой воды от космического излучения почти не защищает. Но в то время в Москве уже работало метро.</w:t>
      </w:r>
    </w:p>
    <w:p w14:paraId="41B8E9C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Абрам Федорович Иоффе, директор Физико-технического института, академик с мировым именем, написал письмо наркому путей сообщения. Он просил разрешить нам поэкспериментировать под землей, на одной из станций метро. Вскоре пришел ответ на красивой зеленой бумаге. Ответ положительный. Более того, парком обязывал своих подчиненных оказывать физикам всемерную помощь. Эта бумага помогла нам быстро, на пассажирских поездах, перевезти в Москву необходимое оборудование, и </w:t>
      </w:r>
      <w:r w:rsidRPr="00EE127C">
        <w:rPr>
          <w:sz w:val="28"/>
          <w:szCs w:val="28"/>
        </w:rPr>
        <w:lastRenderedPageBreak/>
        <w:t>вскоре мы – Г.Н., я и аппаратура – обосновались в небольшой комнате на станции метро «Динамо». Там мы и работали месяцев шесть – восемь.</w:t>
      </w:r>
    </w:p>
    <w:p w14:paraId="6DEDB3F6"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Глубина станции – около 60 м, это эквивалентно 180 м воды. В таких условиях космический фон уменьшался на 95%. Работали в основном ночью: тихо, никто не мешает, да и мы никому. Поезда не искрят... Па «Динамо» повторили все, что делали на уровне моря. Эффект был! За сороковой год все закончили, и Иоффе телеграфом послал наше сообщение в «Physical Review».</w:t>
      </w:r>
    </w:p>
    <w:p w14:paraId="531DCC71"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Вот и вся история. Впрочем, еще до поездки в Москву случилась еще одна история, о которой оба мы вспоминаем с улыбкой. Но тогда нам было не до смеха: в один «прекрасный» день многократно наблюдавшийся нами эффект вдруг пропал. Можете представить наше положение и состояние. День, другой, третий... Две педели, и ни одного щелчка!</w:t>
      </w:r>
    </w:p>
    <w:p w14:paraId="3938F06E"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Перебрали всю аппаратуру, проверили каждый контакт – эффекта нет. Курчатов проявил максимум такта. Придет, поздоровается. «Ну, как?» Никакого шума, никакого давления. Зато мы нервничали, особенно Г.Н. У него же характер – винт. Сам завелся и других дозаводил. Кончилось ссорой, и на правах старшего (по возрасту) я выпроводил его из лаборатории.</w:t>
      </w:r>
    </w:p>
    <w:p w14:paraId="586C7C9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Пытаюсь сосредоточиться, мысленно перебираю всю схему – нет, все проверено. Не перебирали лишь самую импульсную камеру. Но что в ней может быть? Конструкция-то простейшая: диски, покрытые урановой смолкой и склеенные между собой шеллаком... Все-таки разобрал ее.</w:t>
      </w:r>
    </w:p>
    <w:p w14:paraId="54F44B0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Оказалось, что от долгого употребления, от дорожной тряски или других причин слои расклеились, окись урана осыпалась, и эффект, естественно, не мог не пропасть. За ночь я нанес на все пластины новый урановый слой, собрал камеру, подключил аппаратуру. Защелкала...</w:t>
      </w:r>
    </w:p>
    <w:p w14:paraId="3AF01348"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Утром пришли Игорь Васильевич и Г.Н. Эффект был, и мы на радостях на два дня уехали в Волхов.</w:t>
      </w:r>
    </w:p>
    <w:p w14:paraId="272077AA"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 xml:space="preserve">И еще об одном хочу сказать – о стиле работы в лабораториях Курчатова, Иоффе, Хлопина... Нас никто не заставлял приходить к определенному часу. Понятия «табель» не существовало. А работали даже </w:t>
      </w:r>
      <w:r w:rsidRPr="00EE127C">
        <w:rPr>
          <w:sz w:val="28"/>
          <w:szCs w:val="28"/>
        </w:rPr>
        <w:lastRenderedPageBreak/>
        <w:t>больше, чем сейчас, – мое такое мнение. Когда занимались спонтанным делением, по две недели домой не приходили. Допускаю, впрочем, что просто брюзжу: «Да, были люди в наше время...» Впрочем, с молодежью – и студенческой, и научной – контакт постоянный и сейчас. Очень хорошие есть ребята – думающие, резкие...</w:t>
      </w:r>
    </w:p>
    <w:p w14:paraId="239B8BA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Вот и все, что могу вам рассказать про то, как было открыто спонтанное деление...</w:t>
      </w:r>
    </w:p>
    <w:p w14:paraId="214A3A4D"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Остается лишь добавить еще несколько слов о том, чем сейчас заняты авторы открытия.</w:t>
      </w:r>
    </w:p>
    <w:p w14:paraId="37AB5645" w14:textId="77777777" w:rsidR="00C601EC" w:rsidRPr="00EE127C" w:rsidRDefault="00C601EC" w:rsidP="00EE127C">
      <w:pPr>
        <w:pStyle w:val="a3"/>
        <w:spacing w:before="0" w:beforeAutospacing="0" w:after="0" w:afterAutospacing="0" w:line="360" w:lineRule="auto"/>
        <w:ind w:firstLine="709"/>
        <w:jc w:val="both"/>
        <w:rPr>
          <w:sz w:val="28"/>
          <w:szCs w:val="28"/>
        </w:rPr>
      </w:pPr>
      <w:r w:rsidRPr="00EE127C">
        <w:rPr>
          <w:sz w:val="28"/>
          <w:szCs w:val="28"/>
        </w:rPr>
        <w:t>К.А. Петржак – профессор Ленинградского технологического института, руководитель лаборатории Радиевого института имени В.Г. Хлопина; Г.Н. Флеров – академик, лауреат Ленинской премии, директор Лаборатории ядерных реакций Объединенного института ядерных исследований в Дубне, где синтезируют и исследуют трансурановые элементы.</w:t>
      </w:r>
    </w:p>
    <w:sectPr w:rsidR="00C601EC" w:rsidRPr="00EE127C" w:rsidSect="00EE127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DBA"/>
    <w:rsid w:val="0003212B"/>
    <w:rsid w:val="00102412"/>
    <w:rsid w:val="00190C43"/>
    <w:rsid w:val="00595958"/>
    <w:rsid w:val="00A70F93"/>
    <w:rsid w:val="00C57964"/>
    <w:rsid w:val="00C601EC"/>
    <w:rsid w:val="00CD5A24"/>
    <w:rsid w:val="00E05DBA"/>
    <w:rsid w:val="00EE1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D27938"/>
  <w14:defaultImageDpi w14:val="0"/>
  <w15:docId w15:val="{7860B105-732D-4030-AD97-75FDE859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412"/>
    <w:pPr>
      <w:spacing w:after="200" w:line="276" w:lineRule="auto"/>
    </w:pPr>
    <w:rPr>
      <w:sz w:val="22"/>
      <w:szCs w:val="22"/>
      <w:lang w:val="uk-UA" w:eastAsia="en-US"/>
    </w:rPr>
  </w:style>
  <w:style w:type="paragraph" w:styleId="2">
    <w:name w:val="heading 2"/>
    <w:basedOn w:val="a"/>
    <w:link w:val="20"/>
    <w:uiPriority w:val="9"/>
    <w:qFormat/>
    <w:rsid w:val="00A70F93"/>
    <w:pPr>
      <w:spacing w:before="100" w:beforeAutospacing="1" w:after="100" w:afterAutospacing="1" w:line="240" w:lineRule="auto"/>
      <w:outlineLvl w:val="1"/>
    </w:pPr>
    <w:rPr>
      <w:rFonts w:ascii="Times New Roman" w:hAnsi="Times New Roman"/>
      <w:b/>
      <w:bCs/>
      <w:sz w:val="36"/>
      <w:szCs w:val="36"/>
      <w:lang w:eastAsia="uk-UA"/>
    </w:rPr>
  </w:style>
  <w:style w:type="paragraph" w:styleId="3">
    <w:name w:val="heading 3"/>
    <w:basedOn w:val="a"/>
    <w:link w:val="30"/>
    <w:uiPriority w:val="9"/>
    <w:qFormat/>
    <w:rsid w:val="00A70F93"/>
    <w:pPr>
      <w:spacing w:before="100" w:beforeAutospacing="1" w:after="100" w:afterAutospacing="1" w:line="240" w:lineRule="auto"/>
      <w:outlineLvl w:val="2"/>
    </w:pPr>
    <w:rPr>
      <w:rFonts w:ascii="Times New Roman" w:hAnsi="Times New Roman"/>
      <w:b/>
      <w:bCs/>
      <w:sz w:val="27"/>
      <w:szCs w:val="27"/>
      <w:lang w:eastAsia="uk-UA"/>
    </w:rPr>
  </w:style>
  <w:style w:type="paragraph" w:styleId="4">
    <w:name w:val="heading 4"/>
    <w:basedOn w:val="a"/>
    <w:next w:val="a"/>
    <w:link w:val="40"/>
    <w:uiPriority w:val="9"/>
    <w:semiHidden/>
    <w:unhideWhenUsed/>
    <w:qFormat/>
    <w:rsid w:val="00190C4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locked/>
    <w:rsid w:val="00A70F93"/>
    <w:rPr>
      <w:rFonts w:ascii="Times New Roman" w:hAnsi="Times New Roman" w:cs="Times New Roman"/>
      <w:b/>
      <w:bCs/>
      <w:sz w:val="36"/>
      <w:szCs w:val="36"/>
    </w:rPr>
  </w:style>
  <w:style w:type="character" w:customStyle="1" w:styleId="30">
    <w:name w:val="Заголовок 3 Знак"/>
    <w:basedOn w:val="a0"/>
    <w:link w:val="3"/>
    <w:uiPriority w:val="9"/>
    <w:locked/>
    <w:rsid w:val="00A70F93"/>
    <w:rPr>
      <w:rFonts w:ascii="Times New Roman" w:hAnsi="Times New Roman" w:cs="Times New Roman"/>
      <w:b/>
      <w:bCs/>
      <w:sz w:val="27"/>
      <w:szCs w:val="27"/>
    </w:rPr>
  </w:style>
  <w:style w:type="character" w:customStyle="1" w:styleId="40">
    <w:name w:val="Заголовок 4 Знак"/>
    <w:basedOn w:val="a0"/>
    <w:link w:val="4"/>
    <w:uiPriority w:val="9"/>
    <w:semiHidden/>
    <w:locked/>
    <w:rsid w:val="00190C43"/>
    <w:rPr>
      <w:rFonts w:ascii="Calibri" w:hAnsi="Calibri" w:cs="Times New Roman"/>
      <w:b/>
      <w:bCs/>
      <w:sz w:val="28"/>
      <w:szCs w:val="28"/>
      <w:lang w:val="x-none" w:eastAsia="en-US"/>
    </w:rPr>
  </w:style>
  <w:style w:type="paragraph" w:styleId="a3">
    <w:name w:val="Normal (Web)"/>
    <w:basedOn w:val="a"/>
    <w:uiPriority w:val="99"/>
    <w:semiHidden/>
    <w:unhideWhenUsed/>
    <w:rsid w:val="00C57964"/>
    <w:pPr>
      <w:spacing w:before="100" w:beforeAutospacing="1" w:after="100" w:afterAutospacing="1" w:line="240" w:lineRule="auto"/>
    </w:pPr>
    <w:rPr>
      <w:rFonts w:ascii="Times New Roman" w:hAnsi="Times New Roman"/>
      <w:sz w:val="24"/>
      <w:szCs w:val="24"/>
      <w:lang w:eastAsia="uk-UA"/>
    </w:rPr>
  </w:style>
  <w:style w:type="character" w:styleId="a4">
    <w:name w:val="Strong"/>
    <w:basedOn w:val="a0"/>
    <w:uiPriority w:val="22"/>
    <w:qFormat/>
    <w:rsid w:val="00C57964"/>
    <w:rPr>
      <w:rFonts w:cs="Times New Roman"/>
      <w:b/>
      <w:bCs/>
    </w:rPr>
  </w:style>
  <w:style w:type="character" w:styleId="a5">
    <w:name w:val="Emphasis"/>
    <w:basedOn w:val="a0"/>
    <w:uiPriority w:val="20"/>
    <w:qFormat/>
    <w:rsid w:val="00C57964"/>
    <w:rPr>
      <w:rFonts w:cs="Times New Roman"/>
      <w:i/>
      <w:iCs/>
    </w:rPr>
  </w:style>
  <w:style w:type="character" w:styleId="a6">
    <w:name w:val="Hyperlink"/>
    <w:basedOn w:val="a0"/>
    <w:uiPriority w:val="99"/>
    <w:semiHidden/>
    <w:unhideWhenUsed/>
    <w:rsid w:val="00A70F93"/>
    <w:rPr>
      <w:rFonts w:cs="Times New Roman"/>
      <w:color w:val="0000FF"/>
      <w:u w:val="single"/>
    </w:rPr>
  </w:style>
  <w:style w:type="paragraph" w:customStyle="1" w:styleId="sm">
    <w:name w:val="sm"/>
    <w:basedOn w:val="a"/>
    <w:rsid w:val="00A70F93"/>
    <w:pPr>
      <w:spacing w:before="100" w:beforeAutospacing="1" w:after="100" w:afterAutospacing="1" w:line="240" w:lineRule="auto"/>
    </w:pPr>
    <w:rPr>
      <w:rFonts w:ascii="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001985">
      <w:marLeft w:val="0"/>
      <w:marRight w:val="0"/>
      <w:marTop w:val="0"/>
      <w:marBottom w:val="0"/>
      <w:divBdr>
        <w:top w:val="none" w:sz="0" w:space="0" w:color="auto"/>
        <w:left w:val="none" w:sz="0" w:space="0" w:color="auto"/>
        <w:bottom w:val="none" w:sz="0" w:space="0" w:color="auto"/>
        <w:right w:val="none" w:sz="0" w:space="0" w:color="auto"/>
      </w:divBdr>
      <w:divsChild>
        <w:div w:id="1342001986">
          <w:marLeft w:val="0"/>
          <w:marRight w:val="0"/>
          <w:marTop w:val="0"/>
          <w:marBottom w:val="0"/>
          <w:divBdr>
            <w:top w:val="none" w:sz="0" w:space="0" w:color="auto"/>
            <w:left w:val="none" w:sz="0" w:space="0" w:color="auto"/>
            <w:bottom w:val="none" w:sz="0" w:space="0" w:color="auto"/>
            <w:right w:val="none" w:sz="0" w:space="0" w:color="auto"/>
          </w:divBdr>
        </w:div>
      </w:divsChild>
    </w:div>
    <w:div w:id="1342001988">
      <w:marLeft w:val="0"/>
      <w:marRight w:val="0"/>
      <w:marTop w:val="0"/>
      <w:marBottom w:val="0"/>
      <w:divBdr>
        <w:top w:val="none" w:sz="0" w:space="0" w:color="auto"/>
        <w:left w:val="none" w:sz="0" w:space="0" w:color="auto"/>
        <w:bottom w:val="none" w:sz="0" w:space="0" w:color="auto"/>
        <w:right w:val="none" w:sz="0" w:space="0" w:color="auto"/>
      </w:divBdr>
      <w:divsChild>
        <w:div w:id="1342001984">
          <w:marLeft w:val="0"/>
          <w:marRight w:val="0"/>
          <w:marTop w:val="0"/>
          <w:marBottom w:val="0"/>
          <w:divBdr>
            <w:top w:val="none" w:sz="0" w:space="0" w:color="auto"/>
            <w:left w:val="none" w:sz="0" w:space="0" w:color="auto"/>
            <w:bottom w:val="none" w:sz="0" w:space="0" w:color="auto"/>
            <w:right w:val="none" w:sz="0" w:space="0" w:color="auto"/>
          </w:divBdr>
        </w:div>
      </w:divsChild>
    </w:div>
    <w:div w:id="1342001989">
      <w:marLeft w:val="0"/>
      <w:marRight w:val="0"/>
      <w:marTop w:val="0"/>
      <w:marBottom w:val="0"/>
      <w:divBdr>
        <w:top w:val="none" w:sz="0" w:space="0" w:color="auto"/>
        <w:left w:val="none" w:sz="0" w:space="0" w:color="auto"/>
        <w:bottom w:val="none" w:sz="0" w:space="0" w:color="auto"/>
        <w:right w:val="none" w:sz="0" w:space="0" w:color="auto"/>
      </w:divBdr>
      <w:divsChild>
        <w:div w:id="1342001987">
          <w:marLeft w:val="0"/>
          <w:marRight w:val="0"/>
          <w:marTop w:val="0"/>
          <w:marBottom w:val="0"/>
          <w:divBdr>
            <w:top w:val="none" w:sz="0" w:space="0" w:color="auto"/>
            <w:left w:val="none" w:sz="0" w:space="0" w:color="auto"/>
            <w:bottom w:val="none" w:sz="0" w:space="0" w:color="auto"/>
            <w:right w:val="none" w:sz="0" w:space="0" w:color="auto"/>
          </w:divBdr>
        </w:div>
      </w:divsChild>
    </w:div>
    <w:div w:id="1342001990">
      <w:marLeft w:val="0"/>
      <w:marRight w:val="0"/>
      <w:marTop w:val="0"/>
      <w:marBottom w:val="0"/>
      <w:divBdr>
        <w:top w:val="none" w:sz="0" w:space="0" w:color="auto"/>
        <w:left w:val="none" w:sz="0" w:space="0" w:color="auto"/>
        <w:bottom w:val="none" w:sz="0" w:space="0" w:color="auto"/>
        <w:right w:val="none" w:sz="0" w:space="0" w:color="auto"/>
      </w:divBdr>
      <w:divsChild>
        <w:div w:id="1342001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t.ru/nl/fz/sklodovskaja.htm" TargetMode="External"/><Relationship Id="rId13" Type="http://schemas.openxmlformats.org/officeDocument/2006/relationships/hyperlink" Target="http://n-t.ru/ri/ps/pb047.htm" TargetMode="External"/><Relationship Id="rId18" Type="http://schemas.openxmlformats.org/officeDocument/2006/relationships/hyperlink" Target="http://n-t.ru/nl/hm/rutherford.htm" TargetMode="External"/><Relationship Id="rId3" Type="http://schemas.openxmlformats.org/officeDocument/2006/relationships/webSettings" Target="webSettings.xml"/><Relationship Id="rId21" Type="http://schemas.openxmlformats.org/officeDocument/2006/relationships/hyperlink" Target="http://n-t.ru/nl/fz/bohr.htm" TargetMode="External"/><Relationship Id="rId7" Type="http://schemas.openxmlformats.org/officeDocument/2006/relationships/hyperlink" Target="http://n-t.ru/nl/fz/curie.htm" TargetMode="External"/><Relationship Id="rId12" Type="http://schemas.openxmlformats.org/officeDocument/2006/relationships/hyperlink" Target="http://n-t.ru/nl/hm/joliotf.htm" TargetMode="External"/><Relationship Id="rId17" Type="http://schemas.openxmlformats.org/officeDocument/2006/relationships/hyperlink" Target="http://n-t.ru/ri/ps/pb090.htm" TargetMode="External"/><Relationship Id="rId2" Type="http://schemas.openxmlformats.org/officeDocument/2006/relationships/settings" Target="settings.xml"/><Relationship Id="rId16" Type="http://schemas.openxmlformats.org/officeDocument/2006/relationships/hyperlink" Target="http://n-t.ru/nl/hm/aston.htm" TargetMode="External"/><Relationship Id="rId20" Type="http://schemas.openxmlformats.org/officeDocument/2006/relationships/hyperlink" Target="http://n-t.ru/ri/mh/ch.htm" TargetMode="External"/><Relationship Id="rId1" Type="http://schemas.openxmlformats.org/officeDocument/2006/relationships/styles" Target="styles.xml"/><Relationship Id="rId6" Type="http://schemas.openxmlformats.org/officeDocument/2006/relationships/hyperlink" Target="http://n-t.ru/nl/fz/becquerel.htm" TargetMode="External"/><Relationship Id="rId11" Type="http://schemas.openxmlformats.org/officeDocument/2006/relationships/hyperlink" Target="http://n-t.ru/nl/hm/hahn.htm" TargetMode="External"/><Relationship Id="rId24" Type="http://schemas.openxmlformats.org/officeDocument/2006/relationships/theme" Target="theme/theme1.xml"/><Relationship Id="rId5" Type="http://schemas.openxmlformats.org/officeDocument/2006/relationships/hyperlink" Target="http://n-t.ru/nl/fz/rentgen.htm" TargetMode="External"/><Relationship Id="rId15" Type="http://schemas.openxmlformats.org/officeDocument/2006/relationships/hyperlink" Target="http://n-t.ru/ri/ps/pb080.htm" TargetMode="External"/><Relationship Id="rId23" Type="http://schemas.openxmlformats.org/officeDocument/2006/relationships/fontTable" Target="fontTable.xml"/><Relationship Id="rId10" Type="http://schemas.openxmlformats.org/officeDocument/2006/relationships/hyperlink" Target="http://n-t.ru/nl/fz/chadwick.htm" TargetMode="External"/><Relationship Id="rId19" Type="http://schemas.openxmlformats.org/officeDocument/2006/relationships/hyperlink" Target="http://n-t.ru/ri/mh/ch132.htm" TargetMode="External"/><Relationship Id="rId4" Type="http://schemas.openxmlformats.org/officeDocument/2006/relationships/hyperlink" Target="http://n-t.ru/ri/ps/pb094.htm" TargetMode="External"/><Relationship Id="rId9" Type="http://schemas.openxmlformats.org/officeDocument/2006/relationships/hyperlink" Target="http://n-t.ru/nl/fz/fermi.htm" TargetMode="External"/><Relationship Id="rId14" Type="http://schemas.openxmlformats.org/officeDocument/2006/relationships/hyperlink" Target="http://n-t.ru/ri/ps/pb083.htm" TargetMode="External"/><Relationship Id="rId22" Type="http://schemas.openxmlformats.org/officeDocument/2006/relationships/hyperlink" Target="http://n-t.ru/nl/hm/libby.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7015</Words>
  <Characters>39991</Characters>
  <Application>Microsoft Office Word</Application>
  <DocSecurity>0</DocSecurity>
  <Lines>333</Lines>
  <Paragraphs>93</Paragraphs>
  <ScaleCrop>false</ScaleCrop>
  <Company>KPI</Company>
  <LinksUpToDate>false</LinksUpToDate>
  <CharactersWithSpaces>46913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Vetal</dc:creator>
  <cp:keywords/>
  <dc:description/>
  <cp:lastModifiedBy>Igor Trofimov</cp:lastModifiedBy>
  <cp:revision>2</cp:revision>
  <dcterms:created xsi:type="dcterms:W3CDTF">2025-09-10T09:46:00Z</dcterms:created>
  <dcterms:modified xsi:type="dcterms:W3CDTF">2025-09-10T09:46:00Z</dcterms:modified>
</cp:coreProperties>
</file>