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C6399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Ароматические углеводороды (арены)</w:t>
      </w:r>
    </w:p>
    <w:p w14:paraId="3A15B32F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D87DA4D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Циклические соединения, содержащие сопряженную систему двойных связей, называют ароматическими.</w:t>
      </w:r>
    </w:p>
    <w:p w14:paraId="0FCEC013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Классификация и номенклатура</w:t>
      </w:r>
    </w:p>
    <w:p w14:paraId="09AB5560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Моноядерные арены</w:t>
      </w:r>
    </w:p>
    <w:p w14:paraId="0CF6E765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717C4E9" w14:textId="73E19DD9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212C84D" wp14:editId="3275FFC3">
            <wp:extent cx="4333875" cy="1057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A19D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0EDA52B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Полиядерные арены</w:t>
      </w:r>
    </w:p>
    <w:p w14:paraId="17E6439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7BB6040" w14:textId="351E7C8C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59B0F7D" wp14:editId="607CF70C">
            <wp:extent cx="4724400" cy="1362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86F2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437C5D2B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Конденсированные арены.</w:t>
      </w:r>
    </w:p>
    <w:p w14:paraId="150F1117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E0F6A5B" w14:textId="132DF241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8ADD5E6" wp14:editId="5070D1D0">
            <wp:extent cx="4838700" cy="952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01E7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84CB8C7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Ароматичность - это совокупность структурных, энергетических и химических особенностей, характерн</w:t>
      </w:r>
      <w:r>
        <w:rPr>
          <w:rFonts w:ascii="Times New Roman CYR" w:hAnsi="Times New Roman CYR" w:cs="Times New Roman CYR"/>
          <w:sz w:val="28"/>
          <w:szCs w:val="28"/>
        </w:rPr>
        <w:t>ых для циклических сопряженных систем.</w:t>
      </w:r>
    </w:p>
    <w:p w14:paraId="1259A16F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1392CB76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Структурный критерий - правило Хюккеля</w:t>
      </w:r>
    </w:p>
    <w:p w14:paraId="019420D3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Плоский цикл, содержащий 4n+2 р-электронов (где n=0,1,2,…) является ароматическим, образующих замкнутую систему (кольцевой ток).</w:t>
      </w:r>
    </w:p>
    <w:p w14:paraId="2ABBDF8C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ароматических циклах атомы углерода, азота, к</w:t>
      </w:r>
      <w:r>
        <w:rPr>
          <w:rFonts w:ascii="Times New Roman CYR" w:hAnsi="Times New Roman CYR" w:cs="Times New Roman CYR"/>
          <w:sz w:val="28"/>
          <w:szCs w:val="28"/>
        </w:rPr>
        <w:t>ислорода находятся в sp2-гибридизации, что является необходимым условием для того, чтобы цикл был плоским и р-электроны делокализованы. Делокализованные р-электроны образуют единую замкнутую электронную систему.</w:t>
      </w:r>
    </w:p>
    <w:p w14:paraId="047BCDBD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отнесения циклического соединения, имеющ</w:t>
      </w:r>
      <w:r>
        <w:rPr>
          <w:rFonts w:ascii="Times New Roman CYR" w:hAnsi="Times New Roman CYR" w:cs="Times New Roman CYR"/>
          <w:sz w:val="28"/>
          <w:szCs w:val="28"/>
        </w:rPr>
        <w:t>его сопряженную систему связей, к аренам, необходимо выяснить следующее:</w:t>
      </w:r>
    </w:p>
    <w:p w14:paraId="1C907C67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 вид гибридизации атомов, образующих цикл;</w:t>
      </w:r>
    </w:p>
    <w:p w14:paraId="6E01481B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 количество делокализованных р - электронов (правило Хюккеля).</w:t>
      </w:r>
    </w:p>
    <w:p w14:paraId="42381D58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Примеры ароматических систем</w:t>
      </w:r>
    </w:p>
    <w:p w14:paraId="7DCA9FFE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Бензол</w:t>
      </w:r>
    </w:p>
    <w:p w14:paraId="6168CA1C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0C1E7150" w14:textId="405DDA25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FF3A7D5" wp14:editId="3EB8533B">
            <wp:extent cx="542925" cy="619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DB51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848576B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Все атомы углерода находятся в sp2-гибридизации, n=1, имеется 6 делокализованных р-</w:t>
      </w:r>
      <w:r>
        <w:rPr>
          <w:rFonts w:ascii="Times New Roman" w:hAnsi="Times New Roman" w:cs="Times New Roman"/>
          <w:sz w:val="28"/>
          <w:szCs w:val="28"/>
        </w:rPr>
        <w:t>ē.</w:t>
      </w:r>
    </w:p>
    <w:p w14:paraId="3A4E829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Нафталин</w:t>
      </w:r>
    </w:p>
    <w:p w14:paraId="70F4586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8EF81AA" w14:textId="0FA82173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17A5099" wp14:editId="5F24539A">
            <wp:extent cx="1009650" cy="619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E3D7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F99990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Все атомы углерода находятся в sp2-гибридизации, n=2, имеется 10 делокализованных р-</w:t>
      </w:r>
      <w:r>
        <w:rPr>
          <w:rFonts w:ascii="Times New Roman" w:hAnsi="Times New Roman" w:cs="Times New Roman"/>
          <w:sz w:val="28"/>
          <w:szCs w:val="28"/>
        </w:rPr>
        <w:t>ē</w:t>
      </w:r>
    </w:p>
    <w:p w14:paraId="628FCF32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420C9977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Пиррол</w:t>
      </w:r>
    </w:p>
    <w:p w14:paraId="78683E12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14:paraId="5222428E" w14:textId="56C65259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C72DC97" wp14:editId="2584127F">
            <wp:extent cx="600075" cy="8858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031E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0674F7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Четыре атома углерода и атом азота находятся в sp2-гибридизации, распределение электронов для атома азота пиррола следующее:</w:t>
      </w:r>
    </w:p>
    <w:p w14:paraId="6660A5A7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4BFE990" w14:textId="6C1F0340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D8572FC" wp14:editId="4D16509A">
            <wp:extent cx="3962400" cy="9239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FF06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E65CCD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Всего в ароматическом ядре пиррола 6 р-</w:t>
      </w:r>
      <w:r>
        <w:rPr>
          <w:rFonts w:ascii="Times New Roman" w:hAnsi="Times New Roman" w:cs="Times New Roman"/>
          <w:sz w:val="28"/>
          <w:szCs w:val="28"/>
        </w:rPr>
        <w:t>ē: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р-</w:t>
      </w:r>
      <w:r>
        <w:rPr>
          <w:rFonts w:ascii="Times New Roman" w:hAnsi="Times New Roman" w:cs="Times New Roman"/>
          <w:sz w:val="28"/>
          <w:szCs w:val="28"/>
        </w:rPr>
        <w:t>ē (</w:t>
      </w:r>
      <w:r>
        <w:rPr>
          <w:rFonts w:ascii="Times New Roman CYR" w:hAnsi="Times New Roman CYR" w:cs="Times New Roman CYR"/>
          <w:sz w:val="28"/>
          <w:szCs w:val="28"/>
        </w:rPr>
        <w:t>атомов углерода) и 2 р-</w:t>
      </w:r>
      <w:r>
        <w:rPr>
          <w:rFonts w:ascii="Times New Roman" w:hAnsi="Times New Roman" w:cs="Times New Roman"/>
          <w:sz w:val="28"/>
          <w:szCs w:val="28"/>
        </w:rPr>
        <w:t>ē (</w:t>
      </w:r>
      <w:r>
        <w:rPr>
          <w:rFonts w:ascii="Times New Roman CYR" w:hAnsi="Times New Roman CYR" w:cs="Times New Roman CYR"/>
          <w:sz w:val="28"/>
          <w:szCs w:val="28"/>
        </w:rPr>
        <w:t>атома азота). Аналогично для тиофена и фурана:</w:t>
      </w:r>
    </w:p>
    <w:p w14:paraId="5270746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F2D7518" w14:textId="39F42021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398F721" wp14:editId="4C2B7353">
            <wp:extent cx="1733550" cy="8667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1FAF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73619D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Пиридин</w:t>
      </w:r>
    </w:p>
    <w:p w14:paraId="51894E5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B8EB978" w14:textId="67E91830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E4D6EB3" wp14:editId="4EF6AA1E">
            <wp:extent cx="561975" cy="752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DF8F9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0EF5542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Пять атомов углерода и атом находятся sp2-гибридизации. Распределение электронов для атома азота пиридина следующее:</w:t>
      </w:r>
    </w:p>
    <w:p w14:paraId="74A95080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1E822887" w14:textId="1846BA01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B9CAE55" wp14:editId="7EBF9F14">
            <wp:extent cx="4800600" cy="838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9776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D471C7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ароматическом ядре пиридина - 6 делокализованных р-</w:t>
      </w:r>
      <w:r>
        <w:rPr>
          <w:rFonts w:ascii="Times New Roman" w:hAnsi="Times New Roman" w:cs="Times New Roman"/>
          <w:sz w:val="28"/>
          <w:szCs w:val="28"/>
        </w:rPr>
        <w:t xml:space="preserve">ē: 5 </w:t>
      </w:r>
      <w:r>
        <w:rPr>
          <w:rFonts w:ascii="Times New Roman CYR" w:hAnsi="Times New Roman CYR" w:cs="Times New Roman CYR"/>
          <w:sz w:val="28"/>
          <w:szCs w:val="28"/>
        </w:rPr>
        <w:t>р-</w:t>
      </w:r>
      <w:r>
        <w:rPr>
          <w:rFonts w:ascii="Times New Roman" w:hAnsi="Times New Roman" w:cs="Times New Roman"/>
          <w:sz w:val="28"/>
          <w:szCs w:val="28"/>
        </w:rPr>
        <w:t>ē(</w:t>
      </w:r>
      <w:r>
        <w:rPr>
          <w:rFonts w:ascii="Times New Roman CYR" w:hAnsi="Times New Roman CYR" w:cs="Times New Roman CYR"/>
          <w:sz w:val="28"/>
          <w:szCs w:val="28"/>
        </w:rPr>
        <w:t>атомов углерода) и 1 р-</w:t>
      </w:r>
      <w:r>
        <w:rPr>
          <w:rFonts w:ascii="Times New Roman" w:hAnsi="Times New Roman" w:cs="Times New Roman"/>
          <w:sz w:val="28"/>
          <w:szCs w:val="28"/>
        </w:rPr>
        <w:t>ē (</w:t>
      </w:r>
      <w:r>
        <w:rPr>
          <w:rFonts w:ascii="Times New Roman CYR" w:hAnsi="Times New Roman CYR" w:cs="Times New Roman CYR"/>
          <w:sz w:val="28"/>
          <w:szCs w:val="28"/>
        </w:rPr>
        <w:t>атома азота).</w:t>
      </w:r>
    </w:p>
    <w:p w14:paraId="6C1AC2F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Бензол, нафталин, фенантрен, антрацен относят к бензоидным аренам. Пиррол, тиофен, фуран, пиридин являются гетероциклическими аренами.</w:t>
      </w:r>
    </w:p>
    <w:p w14:paraId="59B74DA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Строение бензола и его реакционная способность</w:t>
      </w:r>
    </w:p>
    <w:p w14:paraId="682A2514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Молекула бензола плоская, р-</w:t>
      </w:r>
      <w:r>
        <w:rPr>
          <w:rFonts w:ascii="Times New Roman" w:hAnsi="Times New Roman" w:cs="Times New Roman"/>
          <w:sz w:val="28"/>
          <w:szCs w:val="28"/>
        </w:rPr>
        <w:t xml:space="preserve">ē </w:t>
      </w:r>
      <w:r>
        <w:rPr>
          <w:rFonts w:ascii="Times New Roman CYR" w:hAnsi="Times New Roman CYR" w:cs="Times New Roman CYR"/>
          <w:sz w:val="28"/>
          <w:szCs w:val="28"/>
        </w:rPr>
        <w:t>обра</w:t>
      </w:r>
      <w:r>
        <w:rPr>
          <w:rFonts w:ascii="Times New Roman CYR" w:hAnsi="Times New Roman CYR" w:cs="Times New Roman CYR"/>
          <w:sz w:val="28"/>
          <w:szCs w:val="28"/>
        </w:rPr>
        <w:t>зуют единое электронное облако, которое находится над и под плоскостью углеводородного скелета. Длины С-С связей одинаковы и равны 0,139 нм, угол равен 120°. Длина С-Н связей - 0,109 нм.</w:t>
      </w:r>
    </w:p>
    <w:p w14:paraId="33DD595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Вид молекулы бензола «сверху» и «сбоку»:</w:t>
      </w:r>
    </w:p>
    <w:p w14:paraId="4DB8453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144A2E1" w14:textId="6055BB4A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4D8BC8A" wp14:editId="7F68536F">
            <wp:extent cx="2466975" cy="1381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95F4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B3973A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Выигрыш в энергии за счет образования единого электронного облака - энергия стабилизации - составляет 150 кДж/моль. При этом бензол сравнивают с гипотетическим циклогексатриеном, в котором р-электроны «не делокализованы» (не образуют замкнутой с</w:t>
      </w:r>
      <w:r>
        <w:rPr>
          <w:rFonts w:ascii="Times New Roman CYR" w:hAnsi="Times New Roman CYR" w:cs="Times New Roman CYR"/>
          <w:sz w:val="28"/>
          <w:szCs w:val="28"/>
        </w:rPr>
        <w:t>истемы).</w:t>
      </w:r>
    </w:p>
    <w:p w14:paraId="0616720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Качественными реакциями для бензола являются отсутствие обесцвечивания бромной воды и раствора KMnO4 при 20°С, не смотря на наличие трех двойных связей. Для бензола преимущественно характерны реакции электрофильного замещения атома водорода (SЕArH</w:t>
      </w:r>
      <w:r>
        <w:rPr>
          <w:rFonts w:ascii="Times New Roman CYR" w:hAnsi="Times New Roman CYR" w:cs="Times New Roman CYR"/>
          <w:sz w:val="28"/>
          <w:szCs w:val="28"/>
        </w:rPr>
        <w:t>) при сохранении ароматического ядра. Реакции присоединения представлены гидрированием и галогенированием, окисление возможно в жестких условиях.. Реакции электрофильного замещения SЕ ArH</w:t>
      </w:r>
    </w:p>
    <w:p w14:paraId="2620943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.Нитрование</w:t>
      </w:r>
    </w:p>
    <w:p w14:paraId="4AE3B60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реагенты: HNO3 к./H2SO4 к. (нитрующая смесь) ; KNO3/H2SO</w:t>
      </w:r>
      <w:r>
        <w:rPr>
          <w:rFonts w:ascii="Times New Roman CYR" w:hAnsi="Times New Roman CYR" w:cs="Times New Roman CYR"/>
          <w:sz w:val="28"/>
          <w:szCs w:val="28"/>
        </w:rPr>
        <w:t>4 к;</w:t>
      </w:r>
    </w:p>
    <w:p w14:paraId="1CCA605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ADFB05F" w14:textId="044211F6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9C59C74" wp14:editId="46C81107">
            <wp:extent cx="4572000" cy="8477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DE529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02CD15A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Механизм</w:t>
      </w:r>
    </w:p>
    <w:p w14:paraId="10C4BDF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а) генерация Е+</w:t>
      </w:r>
    </w:p>
    <w:p w14:paraId="66B8E18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DB11AB6" w14:textId="72F4D966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0FC8F5" wp14:editId="3EB64EAB">
            <wp:extent cx="4810125" cy="704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A9F1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5953F0C" w14:textId="2E4478A1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б) </w:t>
      </w:r>
      <w:r w:rsidR="000A2EE0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19D4F65" wp14:editId="1BFF5AA0">
            <wp:extent cx="5038725" cy="9810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06A2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4A1630B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 Галоидирование</w:t>
      </w:r>
    </w:p>
    <w:p w14:paraId="5058AE2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51F0DA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реагенты:</w:t>
      </w:r>
    </w:p>
    <w:p w14:paraId="435B8B92" w14:textId="2206B60D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AFBC136" wp14:editId="234B7CFD">
            <wp:extent cx="2676525" cy="1219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63A08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4BECFE27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генерация Е+ :</w:t>
      </w:r>
    </w:p>
    <w:p w14:paraId="5DDEEF50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C8FC566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294C521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05B4C1E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Механизм аналогичен, описанному для реакции нитрования.</w:t>
      </w:r>
    </w:p>
    <w:p w14:paraId="2983FF87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 Сульфирование</w:t>
      </w:r>
    </w:p>
    <w:p w14:paraId="47EEB5B5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BBDCE87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реагенты:</w:t>
      </w:r>
    </w:p>
    <w:p w14:paraId="2BA8C87E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05204D23" w14:textId="7ED9BEC8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730278E" wp14:editId="5F168ADA">
            <wp:extent cx="3638550" cy="12668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BF68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E6C94F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Механизм</w:t>
      </w:r>
    </w:p>
    <w:p w14:paraId="569AD8D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Сульфирование относится к обратимым реакциям, причиной является невысокая прочность связи углерод-сера.</w:t>
      </w:r>
    </w:p>
    <w:p w14:paraId="0D7D6A2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генерация Е+:</w:t>
      </w:r>
    </w:p>
    <w:p w14:paraId="1F5F116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D2C243E" w14:textId="747F2A22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D6A6500" wp14:editId="08EC838B">
            <wp:extent cx="5029200" cy="5810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7275B" w14:textId="33084E1E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5B198DA" wp14:editId="457BA225">
            <wp:extent cx="2124075" cy="323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D96D1" w14:textId="4E86060E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941B3BF" wp14:editId="696B2562">
            <wp:extent cx="5448300" cy="685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F91B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585DF64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смещения равновесия равновесия вправо применяют азеотропную отгонку воды или добавляют P2O5 .</w:t>
      </w:r>
    </w:p>
    <w:p w14:paraId="1BD7C4D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Обратная реакция называется десульфированием и пр</w:t>
      </w:r>
      <w:r>
        <w:rPr>
          <w:rFonts w:ascii="Times New Roman CYR" w:hAnsi="Times New Roman CYR" w:cs="Times New Roman CYR"/>
          <w:sz w:val="28"/>
          <w:szCs w:val="28"/>
        </w:rPr>
        <w:t>именяется как метод снятия сульфогруппы (см. также тему сульфокислоты).</w:t>
      </w:r>
    </w:p>
    <w:p w14:paraId="3FA81B57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F2DB644" w14:textId="0505AA6A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89963FA" wp14:editId="46B76760">
            <wp:extent cx="4029075" cy="11334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62A7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288EAC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 Ацилирование (по Фриделю-Крафтсу)</w:t>
      </w:r>
    </w:p>
    <w:p w14:paraId="09A4C22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0B9C3A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419414A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реагенты:</w:t>
      </w:r>
    </w:p>
    <w:p w14:paraId="68E8C725" w14:textId="55BD64A8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F9D5380" wp14:editId="150AADE2">
            <wp:extent cx="3486150" cy="1533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CC20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11CCD2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генерация Е+:</w:t>
      </w:r>
    </w:p>
    <w:p w14:paraId="28F8257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2C32D10" w14:textId="43C5759D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1991BA3" wp14:editId="1C4CA793">
            <wp:extent cx="5086350" cy="14573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93E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8CBF87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 Алкилирование</w:t>
      </w:r>
    </w:p>
    <w:p w14:paraId="2408A3E3" w14:textId="228CA0D3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реагенты: </w:t>
      </w:r>
      <w:r w:rsidR="000A2EE0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C5F04B" wp14:editId="0A0FFDEA">
            <wp:extent cx="3800475" cy="228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3F216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32EB1FCB" w14:textId="01357FDE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A029F1" wp14:editId="2E6203B8">
            <wp:extent cx="3638550" cy="11334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F748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49556D4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генерация Е+:</w:t>
      </w:r>
    </w:p>
    <w:p w14:paraId="4030ADF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68E2BB1" w14:textId="76391934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075BAF8" wp14:editId="42EC16F2">
            <wp:extent cx="3781425" cy="7143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F06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Реакции присоединения</w:t>
      </w:r>
    </w:p>
    <w:p w14:paraId="1EC8933B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0FC4F7AF" w14:textId="3CF2BD81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F92B3AE" wp14:editId="2DDE1C5C">
            <wp:extent cx="4362450" cy="16954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E9F5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Окисление</w:t>
      </w:r>
    </w:p>
    <w:p w14:paraId="53145B6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4F031CC3" w14:textId="3B655F38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A03F027" wp14:editId="0A7EBEAB">
            <wp:extent cx="3314700" cy="11811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3545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477258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Правила ориентации нового заместителя в реакциях электрофильного замещения</w:t>
      </w:r>
    </w:p>
    <w:p w14:paraId="19E6C3E5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44F5EFBF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Доноры электронов, активато</w:t>
      </w:r>
      <w:r>
        <w:rPr>
          <w:rFonts w:ascii="Times New Roman CYR" w:hAnsi="Times New Roman CYR" w:cs="Times New Roman CYR"/>
          <w:sz w:val="28"/>
          <w:szCs w:val="28"/>
        </w:rPr>
        <w:t>ры ароматического ядра</w:t>
      </w:r>
    </w:p>
    <w:p w14:paraId="29FB5E23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Направляют новый заместитель в орто- и пара-положения, за счет увеличения электронной плотности на ароматическом ядре облегчают протекание реакций электрофильного замещения по сравнению с бензолом</w:t>
      </w:r>
    </w:p>
    <w:p w14:paraId="2B571FD6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а) заместители имеющие +I - все алки</w:t>
      </w:r>
      <w:r>
        <w:rPr>
          <w:rFonts w:ascii="Times New Roman CYR" w:hAnsi="Times New Roman CYR" w:cs="Times New Roman CYR"/>
          <w:sz w:val="28"/>
          <w:szCs w:val="28"/>
        </w:rPr>
        <w:t>льные группы (R)</w:t>
      </w:r>
    </w:p>
    <w:p w14:paraId="486D1448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BAFE932" w14:textId="38F54482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420EF1E" wp14:editId="36FA3CA5">
            <wp:extent cx="2847975" cy="8763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1F13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7E0955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б) заместители, имеющие +M - все функциональные группы, которые содержат неподеленные электронные пары, непосредственно связанные с ароматическим ядром (кроме галогенов).</w:t>
      </w:r>
    </w:p>
    <w:p w14:paraId="2DCDFED4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2B5C4C9" w14:textId="1BA3E6FA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E8241C4" wp14:editId="5EEBEB04">
            <wp:extent cx="3086100" cy="14859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B2E9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946E29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действия приведенных выше групп характерно сочетание двух конкурирующих эффектов: положительного мезомерного и отрицательного индуктивного. Мезомерный эффект преобладает и действие заместителя донорное.</w:t>
      </w:r>
    </w:p>
    <w:p w14:paraId="6F70B517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Различают сильные, средней силы и слабы</w:t>
      </w:r>
      <w:r>
        <w:rPr>
          <w:rFonts w:ascii="Times New Roman CYR" w:hAnsi="Times New Roman CYR" w:cs="Times New Roman CYR"/>
          <w:sz w:val="28"/>
          <w:szCs w:val="28"/>
        </w:rPr>
        <w:t>е активаторные группы.</w:t>
      </w:r>
    </w:p>
    <w:p w14:paraId="51E0308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0B3CBDF" w14:textId="6D2C9683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621DD4F" wp14:editId="6EE89F1A">
            <wp:extent cx="3924300" cy="4000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0EF6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сильные доноры доноры средней слабые доноры</w:t>
      </w:r>
    </w:p>
    <w:p w14:paraId="350CD72D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48A798E3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Доноры электронов, дезактиваторы ароматического ядра.</w:t>
      </w:r>
    </w:p>
    <w:p w14:paraId="60A11780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Галогены направляют новые заместители в орто- и пара-положения, при этом их реакции протекают</w:t>
      </w:r>
      <w:r>
        <w:rPr>
          <w:rFonts w:ascii="Times New Roman CYR" w:hAnsi="Times New Roman CYR" w:cs="Times New Roman CYR"/>
          <w:sz w:val="28"/>
          <w:szCs w:val="28"/>
        </w:rPr>
        <w:t xml:space="preserve"> в условиях более жестких, чем для бензола.</w:t>
      </w:r>
    </w:p>
    <w:p w14:paraId="1F0F7DF1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действия галогенов характерно сочетание положительного мезомерного (+М) и отрицательного индуктивного эффектов (-I) примерно равной силы. Мезомерный эффект (+М) обеспечивает орто-, пара-ориентацию. Значительн</w:t>
      </w:r>
      <w:r>
        <w:rPr>
          <w:rFonts w:ascii="Times New Roman CYR" w:hAnsi="Times New Roman CYR" w:cs="Times New Roman CYR"/>
          <w:sz w:val="28"/>
          <w:szCs w:val="28"/>
        </w:rPr>
        <w:t>ый отрицательный индуктивный эффект (-I), характерный для галогенов, приводит к общему снижению реакционной способности галогенаренов в реакциях электрофильного замещения.</w:t>
      </w:r>
    </w:p>
    <w:p w14:paraId="305F445E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Акцепторы электронов, дезактиваторы ароматического ядра.</w:t>
      </w:r>
    </w:p>
    <w:p w14:paraId="51CE9E5E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Направляют новый заместит</w:t>
      </w:r>
      <w:r>
        <w:rPr>
          <w:rFonts w:ascii="Times New Roman CYR" w:hAnsi="Times New Roman CYR" w:cs="Times New Roman CYR"/>
          <w:sz w:val="28"/>
          <w:szCs w:val="28"/>
        </w:rPr>
        <w:t>ель в мета-положение, оттягивают электронную плотность из ароматического ядра, затрудняют протекание реакций электрофильного замещения (SE ArH) по сравнению с бензолом.</w:t>
      </w:r>
    </w:p>
    <w:p w14:paraId="7E9E5C47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а) Заместители, имеющие -I</w:t>
      </w:r>
    </w:p>
    <w:p w14:paraId="1C4711B9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D7F987B" w14:textId="3BEEEBB5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C340920" wp14:editId="6794362B">
            <wp:extent cx="1809750" cy="17145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9A25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3A4CC2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б) Заместители, имеющ</w:t>
      </w:r>
      <w:r>
        <w:rPr>
          <w:rFonts w:ascii="Times New Roman CYR" w:hAnsi="Times New Roman CYR" w:cs="Times New Roman CYR"/>
          <w:sz w:val="28"/>
          <w:szCs w:val="28"/>
        </w:rPr>
        <w:t>ие -М, -I</w:t>
      </w:r>
    </w:p>
    <w:p w14:paraId="5439B084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44358D72" w14:textId="76F8C709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34ED9E8" wp14:editId="23686509">
            <wp:extent cx="4924425" cy="16668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031EB" w14:textId="2803A874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30A657C" wp14:editId="168FDC50">
            <wp:extent cx="4629150" cy="10382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7E69A" w14:textId="0AB6B16A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E41578" wp14:editId="4B68B363">
            <wp:extent cx="4819650" cy="10953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680C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0428370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Реакционная способность гомологов бензола</w:t>
      </w:r>
    </w:p>
    <w:p w14:paraId="15D3D97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Гомологи бензола способны реагировать по двум направлениям с участием ароматического ядра и боковой цепи (алкильных групп) в зависимости от п</w:t>
      </w:r>
      <w:r>
        <w:rPr>
          <w:rFonts w:ascii="Times New Roman CYR" w:hAnsi="Times New Roman CYR" w:cs="Times New Roman CYR"/>
          <w:sz w:val="28"/>
          <w:szCs w:val="28"/>
        </w:rPr>
        <w:t>рироды реагента.</w:t>
      </w:r>
    </w:p>
    <w:p w14:paraId="7B498BFB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Реакции по ароматическому ядру</w:t>
      </w:r>
    </w:p>
    <w:p w14:paraId="4F8C0469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 счёт донорного эффекта алкильной группы реакции SE ArH идут в орто- и пара-положения ароматического ядра, при этом условия мягче чем для бензола.</w:t>
      </w:r>
    </w:p>
    <w:p w14:paraId="4991FD1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а) галоидирование</w:t>
      </w:r>
    </w:p>
    <w:p w14:paraId="00A7707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2924A8A" w14:textId="1C8B2DCB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9188B1D" wp14:editId="3544695F">
            <wp:extent cx="3495675" cy="11334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26AA6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5C023177" w14:textId="286B8D8F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D9DAE4E" wp14:editId="41BA701B">
            <wp:extent cx="3343275" cy="11334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08B8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0662577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б) нитрование</w:t>
      </w:r>
    </w:p>
    <w:p w14:paraId="19B83B7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4BCF34F4" w14:textId="377CCAF5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34A6D9" wp14:editId="3A966A67">
            <wp:extent cx="4886325" cy="10763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F48DC" w14:textId="746C8C79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FF1BBBC" wp14:editId="02F46252">
            <wp:extent cx="4943475" cy="11334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B000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D0DF4A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Обратите внимание, как, по мере увеличения числа акцепторных групп (-NO2), повышается темпера</w:t>
      </w:r>
      <w:r>
        <w:rPr>
          <w:rFonts w:ascii="Times New Roman CYR" w:hAnsi="Times New Roman CYR" w:cs="Times New Roman CYR"/>
          <w:sz w:val="28"/>
          <w:szCs w:val="28"/>
        </w:rPr>
        <w:t>тура реакций нитрования.</w:t>
      </w:r>
    </w:p>
    <w:p w14:paraId="4B6F5CCB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в) сульфирование</w:t>
      </w:r>
    </w:p>
    <w:p w14:paraId="0A47C58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E7136C3" w14:textId="27E3F5C8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7BBDA29" wp14:editId="5E882443">
            <wp:extent cx="3305175" cy="12192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EC09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03E398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реакции преимущественно образуется п-изомер.</w:t>
      </w:r>
    </w:p>
    <w:p w14:paraId="4E324C2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г) алкилирование</w:t>
      </w:r>
    </w:p>
    <w:p w14:paraId="7AA173DF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1EE7392F" w14:textId="37FBEE53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CAD3FF3" wp14:editId="516F5AD1">
            <wp:extent cx="2847975" cy="13049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98DA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30B0CE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д) ацилирование</w:t>
      </w:r>
    </w:p>
    <w:p w14:paraId="39FA518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316ABEA" w14:textId="4B2A7120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D7AF3B7" wp14:editId="0FF528C9">
            <wp:extent cx="2590800" cy="10096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E2439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A506DF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Реакции по бок</w:t>
      </w:r>
      <w:r>
        <w:rPr>
          <w:rFonts w:ascii="Times New Roman CYR" w:hAnsi="Times New Roman CYR" w:cs="Times New Roman CYR"/>
          <w:sz w:val="28"/>
          <w:szCs w:val="28"/>
        </w:rPr>
        <w:t>овой цепи</w:t>
      </w:r>
    </w:p>
    <w:p w14:paraId="6A9816C4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Алкильный фрагмент молекулы бензола вступает в реакции SR с участием атома углерода в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rFonts w:ascii="Times New Roman CYR" w:hAnsi="Times New Roman CYR" w:cs="Times New Roman CYR"/>
          <w:sz w:val="28"/>
          <w:szCs w:val="28"/>
        </w:rPr>
        <w:t>положении (бензильное положение).</w:t>
      </w:r>
    </w:p>
    <w:p w14:paraId="67AE3C3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248C9BF" w14:textId="6FC89B6A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0E4944A" wp14:editId="41AB9D91">
            <wp:extent cx="3552825" cy="18478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06DF7" w14:textId="2BC7EC4D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19A86E" wp14:editId="01D6E2D0">
            <wp:extent cx="3752850" cy="9144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784CE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14:paraId="15EEB824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Окисление всех гомологов бензола</w:t>
      </w:r>
      <w:r>
        <w:rPr>
          <w:rFonts w:ascii="Times New Roman CYR" w:hAnsi="Times New Roman CYR" w:cs="Times New Roman CYR"/>
          <w:sz w:val="28"/>
          <w:szCs w:val="28"/>
        </w:rPr>
        <w:t xml:space="preserve"> KMnO4/100°C приводит к образованию бензойной кислоты.</w:t>
      </w:r>
    </w:p>
    <w:p w14:paraId="021B06BD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61DE22FA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Конденсированные арены</w:t>
      </w:r>
    </w:p>
    <w:p w14:paraId="21F0B202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9E9B166" w14:textId="2EB6CE3D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F5F8416" wp14:editId="3594F63A">
            <wp:extent cx="4171950" cy="14097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75227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C27493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Конденсированные арены являются ароматическими системами (n=2 и 3). Степень ароматичности конденсированных аренов ниже, чем для бензола. </w:t>
      </w:r>
      <w:r>
        <w:rPr>
          <w:rFonts w:ascii="Times New Roman CYR" w:hAnsi="Times New Roman CYR" w:cs="Times New Roman CYR"/>
          <w:sz w:val="28"/>
          <w:szCs w:val="28"/>
        </w:rPr>
        <w:t>Для них характерны реакции электрофильного замещения, реакции присоединения и окисления, идущие в более мягких условиях, чем для бензола.</w:t>
      </w:r>
    </w:p>
    <w:p w14:paraId="2A30421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Реакционная способность нафталина</w:t>
      </w:r>
    </w:p>
    <w:p w14:paraId="1863F294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Реакции SE ArH для нафталина идут, главным образом, по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rFonts w:ascii="Times New Roman CYR" w:hAnsi="Times New Roman CYR" w:cs="Times New Roman CYR"/>
          <w:sz w:val="28"/>
          <w:szCs w:val="28"/>
        </w:rPr>
        <w:t>положению, за исключением с</w:t>
      </w:r>
      <w:r>
        <w:rPr>
          <w:rFonts w:ascii="Times New Roman CYR" w:hAnsi="Times New Roman CYR" w:cs="Times New Roman CYR"/>
          <w:sz w:val="28"/>
          <w:szCs w:val="28"/>
        </w:rPr>
        <w:t>ульфирования. Электрофильное присоединение AdE протекает по положениям 1,4, при этом нафталин проявляет свойства сопряженных диенов.</w:t>
      </w:r>
    </w:p>
    <w:p w14:paraId="4D5DCE2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Реакции электрофильного замещения, SE ArH</w:t>
      </w:r>
    </w:p>
    <w:p w14:paraId="22BAF627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9820849" w14:textId="0A202C3A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E5B3136" wp14:editId="78C0739C">
            <wp:extent cx="3381375" cy="220027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4DBB9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5FEDFDC7" w14:textId="4A5312E6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B7BA9C6" wp14:editId="4B6705B7">
            <wp:extent cx="4876800" cy="23622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DB6A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CC3F13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Р</w:t>
      </w:r>
      <w:r>
        <w:rPr>
          <w:rFonts w:ascii="Times New Roman CYR" w:hAnsi="Times New Roman CYR" w:cs="Times New Roman CYR"/>
          <w:sz w:val="28"/>
          <w:szCs w:val="28"/>
        </w:rPr>
        <w:t>еакции электрофильного присоединения, восстановления и окисления.</w:t>
      </w:r>
    </w:p>
    <w:p w14:paraId="2409A3B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0D9BFE7" w14:textId="74753AE0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22D03DF" wp14:editId="58F9711D">
            <wp:extent cx="3295650" cy="20859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3CB65" w14:textId="637C6F9C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3FA4DEB" wp14:editId="6FBA91E8">
            <wp:extent cx="3467100" cy="92392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ED0A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D57BD9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Реакционная способность антрацена и фенантрена</w:t>
      </w:r>
    </w:p>
    <w:p w14:paraId="6A11D7D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Реакции электрофильного замещения, SE ArH и электрофильного присоединения, AdE для антрацена протекают преимущественно по положениям 9 и</w:t>
      </w:r>
      <w:r>
        <w:rPr>
          <w:rFonts w:ascii="Times New Roman CYR" w:hAnsi="Times New Roman CYR" w:cs="Times New Roman CYR"/>
          <w:sz w:val="28"/>
          <w:szCs w:val="28"/>
        </w:rPr>
        <w:t xml:space="preserve"> 10 (см. нижеприведенную схему).</w:t>
      </w:r>
    </w:p>
    <w:p w14:paraId="49917E70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6DAC5EC9" w14:textId="5DC9FCB5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48BE3EC" wp14:editId="3F7099D3">
            <wp:extent cx="5067300" cy="26670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D258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B55841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Реакции электрофильного замещения, SEArH и электрофильного присоединения, AdE для фенантрена протекают преимущественно по положениям 9 и 10, как и для антрацена (см. ниже приведенную </w:t>
      </w:r>
      <w:r>
        <w:rPr>
          <w:rFonts w:ascii="Times New Roman CYR" w:hAnsi="Times New Roman CYR" w:cs="Times New Roman CYR"/>
          <w:sz w:val="28"/>
          <w:szCs w:val="28"/>
        </w:rPr>
        <w:t>схему).</w:t>
      </w:r>
    </w:p>
    <w:p w14:paraId="7AB903E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6D697F2" w14:textId="61FBC070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5B3AD5F" wp14:editId="6290A44B">
            <wp:extent cx="3848100" cy="23336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FE43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833393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Реакции окисления и восстановления для антрацена и фенантрена.</w:t>
      </w:r>
    </w:p>
    <w:p w14:paraId="4027035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3B907D0" w14:textId="6E2D94B0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0F1126" wp14:editId="5A64F591">
            <wp:extent cx="4981575" cy="11144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D8828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710D5F50" w14:textId="73EE4F15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2118731" wp14:editId="38321221">
            <wp:extent cx="4381500" cy="12192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E78C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B3C0F6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Структуры некоторых лекарственных препаратов на основе нафталина, ант</w:t>
      </w:r>
      <w:r>
        <w:rPr>
          <w:rFonts w:ascii="Times New Roman CYR" w:hAnsi="Times New Roman CYR" w:cs="Times New Roman CYR"/>
          <w:sz w:val="28"/>
          <w:szCs w:val="28"/>
        </w:rPr>
        <w:t>рацена и фенантрена</w:t>
      </w:r>
    </w:p>
    <w:p w14:paraId="3A26F91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Нафтизин (нафазолин, санорин)</w:t>
      </w:r>
    </w:p>
    <w:p w14:paraId="042DF28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1BE9184" w14:textId="4BC1D1F6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57C38F9" wp14:editId="314F56CD">
            <wp:extent cx="4514850" cy="127635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158A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E14026B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сосудосуживающее действие (лечение ринитов, синуситов) (в названии подчеркнута родоначальная структура, обратите внимание на нумерацию)</w:t>
      </w:r>
    </w:p>
    <w:p w14:paraId="60ADC2B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Нафтифин</w:t>
      </w:r>
    </w:p>
    <w:p w14:paraId="0513226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4A1A6C14" w14:textId="1BD39E4E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9A25796" wp14:editId="1A96875C">
            <wp:extent cx="4838700" cy="13430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125B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101A1C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противогрибковое действие (лечение дерматитов)</w:t>
      </w:r>
    </w:p>
    <w:p w14:paraId="06A7E1C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Набуметон</w:t>
      </w:r>
    </w:p>
    <w:p w14:paraId="718E4A24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7ABF2AA8" w14:textId="4F8722E8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406F8FF" wp14:editId="0BEAF35E">
            <wp:extent cx="4610100" cy="8096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4584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74C8A1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противовоспалительное, жаропонижающее, анальгезирующее действие (лечение остеоартрита, ревматоидного артрита).</w:t>
      </w:r>
    </w:p>
    <w:p w14:paraId="4E5B7C4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Надолол</w:t>
      </w:r>
    </w:p>
    <w:p w14:paraId="26BCD39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50F23F9" w14:textId="7E95F0C5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A8B30DE" wp14:editId="091826D2">
            <wp:extent cx="4838700" cy="109537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3DD8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0B738B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(термин цис, в данном случае, обозначает взаимное расположени</w:t>
      </w:r>
      <w:r>
        <w:rPr>
          <w:rFonts w:ascii="Times New Roman CYR" w:hAnsi="Times New Roman CYR" w:cs="Times New Roman CYR"/>
          <w:sz w:val="28"/>
          <w:szCs w:val="28"/>
        </w:rPr>
        <w:t>е гидроксильных групп). Гипотензивное (понижает артериальное давление) и антиаритмическое действие</w:t>
      </w:r>
    </w:p>
    <w:p w14:paraId="7008DF0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Морфин, кодеин</w:t>
      </w:r>
    </w:p>
    <w:p w14:paraId="1F6057F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4E1AC172" w14:textId="5ED7C43B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8DE9382" wp14:editId="34D4B2AF">
            <wp:extent cx="4905375" cy="22955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C06C8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781D14B9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Контрольные вопросы к главе «АРЕНЫ»</w:t>
      </w:r>
    </w:p>
    <w:p w14:paraId="0EB0F6F8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Какие свойства бензола отличают его от других ненасыщенных соеди</w:t>
      </w:r>
      <w:r>
        <w:rPr>
          <w:rFonts w:ascii="Times New Roman CYR" w:hAnsi="Times New Roman CYR" w:cs="Times New Roman CYR"/>
          <w:sz w:val="28"/>
          <w:szCs w:val="28"/>
        </w:rPr>
        <w:t>нений-алкенов, алкинов? Что означает термин “ароматическое соединение”?</w:t>
      </w:r>
    </w:p>
    <w:p w14:paraId="35FF4204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Напишите структурные формулы соединений: а) этилбензола; б) 1,3-диметилбензола (м-ксилола); в) 1,3,5-триметилбензола (мезитилена); г) изопропилбензола (кумола); д) 3-фенилпентана; е)</w:t>
      </w:r>
      <w:r>
        <w:rPr>
          <w:rFonts w:ascii="Times New Roman CYR" w:hAnsi="Times New Roman CYR" w:cs="Times New Roman CYR"/>
          <w:sz w:val="28"/>
          <w:szCs w:val="28"/>
        </w:rPr>
        <w:t xml:space="preserve"> винилбензола (стирола); ж) фенилацетилена; з) транс-дифенилэтилена (транс-стильбена).</w:t>
      </w:r>
    </w:p>
    <w:p w14:paraId="1C945697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Охарактеризуйте особенности строения соединений, проявляющих ароматичность. Сформулируйте правило Хюккеля. Какие из приведенных ниже соединений являются ароматическими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14:paraId="01CAAF1C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57AC66E3" w14:textId="32D9673C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CDBA6A" wp14:editId="2F2829D4">
            <wp:extent cx="4391025" cy="184785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408A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BFBE42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Сравните отношение циклогексена и бензола к следующим реагентам в указанных условиях: а) Br2 (H2O, 20</w:t>
      </w:r>
      <w:r>
        <w:rPr>
          <w:rFonts w:ascii="Symbol" w:hAnsi="Symbol" w:cs="Symbol"/>
          <w:sz w:val="28"/>
          <w:szCs w:val="28"/>
        </w:rPr>
        <w:t>°</w:t>
      </w:r>
      <w:r>
        <w:rPr>
          <w:rFonts w:ascii="Times New Roman CYR" w:hAnsi="Times New Roman CYR" w:cs="Times New Roman CYR"/>
          <w:sz w:val="28"/>
          <w:szCs w:val="28"/>
        </w:rPr>
        <w:t>C); б) KMnO4 (H2O, 0</w:t>
      </w:r>
      <w:r>
        <w:rPr>
          <w:rFonts w:ascii="Symbol" w:hAnsi="Symbol" w:cs="Symbol"/>
          <w:sz w:val="28"/>
          <w:szCs w:val="28"/>
        </w:rPr>
        <w:t>°</w:t>
      </w:r>
      <w:r>
        <w:rPr>
          <w:rFonts w:ascii="Times New Roman CYR" w:hAnsi="Times New Roman CYR" w:cs="Times New Roman CYR"/>
          <w:sz w:val="28"/>
          <w:szCs w:val="28"/>
        </w:rPr>
        <w:t>C); в) Н2SO4 (конц.) , 20</w:t>
      </w:r>
      <w:r>
        <w:rPr>
          <w:rFonts w:ascii="Symbol" w:hAnsi="Symbol" w:cs="Symbol"/>
          <w:sz w:val="28"/>
          <w:szCs w:val="28"/>
        </w:rPr>
        <w:t>°</w:t>
      </w:r>
      <w:r>
        <w:rPr>
          <w:rFonts w:ascii="Times New Roman CYR" w:hAnsi="Times New Roman CYR" w:cs="Times New Roman CYR"/>
          <w:sz w:val="28"/>
          <w:szCs w:val="28"/>
        </w:rPr>
        <w:t>C; г) H2 (Pd, 30</w:t>
      </w:r>
      <w:r>
        <w:rPr>
          <w:rFonts w:ascii="Symbol" w:hAnsi="Symbol" w:cs="Symbol"/>
          <w:sz w:val="28"/>
          <w:szCs w:val="28"/>
        </w:rPr>
        <w:t>°</w:t>
      </w:r>
      <w:r>
        <w:rPr>
          <w:rFonts w:ascii="Times New Roman CYR" w:hAnsi="Times New Roman CYR" w:cs="Times New Roman CYR"/>
          <w:sz w:val="28"/>
          <w:szCs w:val="28"/>
        </w:rPr>
        <w:t>C); д) О3, затем H2O (Zn); е) HBr.</w:t>
      </w:r>
    </w:p>
    <w:p w14:paraId="796B7F1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. Напишите </w:t>
      </w:r>
      <w:r>
        <w:rPr>
          <w:rFonts w:ascii="Times New Roman CYR" w:hAnsi="Times New Roman CYR" w:cs="Times New Roman CYR"/>
          <w:sz w:val="28"/>
          <w:szCs w:val="28"/>
        </w:rPr>
        <w:t>структурные формулы монозамещенных бензола, образующихся в реакциях бензола со следующими реагентами: а) Н2SO4 (конц.); б) HNO3; Н2SO4 (конц.); в) Br2/Fe; г) Cl2/AlCl3; д) СН3Br/AlBr3; e) СН3COCl/AlСl3. Назовите реакции и их продукты. Укажите, с каким элек</w:t>
      </w:r>
      <w:r>
        <w:rPr>
          <w:rFonts w:ascii="Times New Roman CYR" w:hAnsi="Times New Roman CYR" w:cs="Times New Roman CYR"/>
          <w:sz w:val="28"/>
          <w:szCs w:val="28"/>
        </w:rPr>
        <w:t>трофилом реагирует бензол в каждом конкретном случае.</w:t>
      </w:r>
    </w:p>
    <w:p w14:paraId="2BF73234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Приведите общую схему взаимодействия бензола с электрофильным реагентом (Е+). Назовите промежуточные комплексы. Какая стадия обычно определяет скорость реакции? Приведите график изменения потенциально</w:t>
      </w:r>
      <w:r>
        <w:rPr>
          <w:rFonts w:ascii="Times New Roman CYR" w:hAnsi="Times New Roman CYR" w:cs="Times New Roman CYR"/>
          <w:sz w:val="28"/>
          <w:szCs w:val="28"/>
        </w:rPr>
        <w:t>й энергии рассматриваемой реакции.</w:t>
      </w:r>
    </w:p>
    <w:p w14:paraId="454DCC2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. Дайте определение следующим понятиям: а) переходное состояние; б) промежуточное соединение; в) </w:t>
      </w:r>
      <w:r>
        <w:rPr>
          <w:rFonts w:ascii="Symbol" w:hAnsi="Symbol" w:cs="Symbol"/>
          <w:sz w:val="28"/>
          <w:szCs w:val="28"/>
        </w:rPr>
        <w:t>p</w:t>
      </w:r>
      <w:r>
        <w:rPr>
          <w:rFonts w:ascii="Times New Roman CYR" w:hAnsi="Times New Roman CYR" w:cs="Times New Roman CYR"/>
          <w:sz w:val="28"/>
          <w:szCs w:val="28"/>
        </w:rPr>
        <w:t xml:space="preserve">-комплекс; г) </w:t>
      </w:r>
      <w:r>
        <w:rPr>
          <w:rFonts w:ascii="Symbol" w:hAnsi="Symbol" w:cs="Symbol"/>
          <w:sz w:val="28"/>
          <w:szCs w:val="28"/>
        </w:rPr>
        <w:t>s</w:t>
      </w:r>
      <w:r>
        <w:rPr>
          <w:rFonts w:ascii="Times New Roman CYR" w:hAnsi="Times New Roman CYR" w:cs="Times New Roman CYR"/>
          <w:sz w:val="28"/>
          <w:szCs w:val="28"/>
        </w:rPr>
        <w:t>-комплекс. Какие из них являются тождественными? Проиллюстрируйте эти понятия на примере бромирования бензол</w:t>
      </w:r>
      <w:r>
        <w:rPr>
          <w:rFonts w:ascii="Times New Roman CYR" w:hAnsi="Times New Roman CYR" w:cs="Times New Roman CYR"/>
          <w:sz w:val="28"/>
          <w:szCs w:val="28"/>
        </w:rPr>
        <w:t>а в присутствии катализатора FeBr3.</w:t>
      </w:r>
    </w:p>
    <w:p w14:paraId="549EF20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 примере реакций этена и бензола с бромом сравните механизм электрофильного присоединения у алкенов с механизмом электрофильного замещения в ароматическом ряду. На какой стадии наблюдается различие и почему?</w:t>
      </w:r>
    </w:p>
    <w:p w14:paraId="70B6DC6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С помо</w:t>
      </w:r>
      <w:r>
        <w:rPr>
          <w:rFonts w:ascii="Times New Roman CYR" w:hAnsi="Times New Roman CYR" w:cs="Times New Roman CYR"/>
          <w:sz w:val="28"/>
          <w:szCs w:val="28"/>
        </w:rPr>
        <w:t>щью индуктивных и мезомерных эффектов опишите взаимодействие заместителя с бензольном кольцом в указанных соединениях:</w:t>
      </w:r>
    </w:p>
    <w:p w14:paraId="3232B65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E8AB7F8" w14:textId="5D8981D3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8756CB1" wp14:editId="01776C7C">
            <wp:extent cx="4848225" cy="24384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0890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756770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Отметьте электронодонорные (ЭД) и электроноакцепторные (ЭА) заместители.</w:t>
      </w:r>
    </w:p>
    <w:p w14:paraId="6B2180C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Напишите схемы мононитро</w:t>
      </w:r>
      <w:r>
        <w:rPr>
          <w:rFonts w:ascii="Times New Roman CYR" w:hAnsi="Times New Roman CYR" w:cs="Times New Roman CYR"/>
          <w:sz w:val="28"/>
          <w:szCs w:val="28"/>
        </w:rPr>
        <w:t>вания соединений: а) фенола; б) бензолсульфокислоты; в) изопропилбензола; г) хлорбензола. Для какого соединения относительная скорость замещения должна быть наибольшей и почему?</w:t>
      </w:r>
    </w:p>
    <w:p w14:paraId="7F55B9A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Образование каких продуктов следует ожидать при моносульфировании соединений</w:t>
      </w:r>
      <w:r>
        <w:rPr>
          <w:rFonts w:ascii="Times New Roman CYR" w:hAnsi="Times New Roman CYR" w:cs="Times New Roman CYR"/>
          <w:sz w:val="28"/>
          <w:szCs w:val="28"/>
        </w:rPr>
        <w:t>: а) толуола; б) нитробензола; в) бензойной кислоты; г) бромбензола? Какое соединение должно сульфироваться легче всех? Почему?</w:t>
      </w:r>
    </w:p>
    <w:p w14:paraId="16BFABB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Следующие соединения расположите в ряд по увеличению реакционной способности при бромировании их в бензольное кольцо: а) бензо</w:t>
      </w:r>
      <w:r>
        <w:rPr>
          <w:rFonts w:ascii="Times New Roman CYR" w:hAnsi="Times New Roman CYR" w:cs="Times New Roman CYR"/>
          <w:sz w:val="28"/>
          <w:szCs w:val="28"/>
        </w:rPr>
        <w:t>л; б) фенол; в) бензальдегид; г) этилбензол. Дайте объяснения.</w:t>
      </w:r>
    </w:p>
    <w:p w14:paraId="522B249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Назовите следующие углеводороды:</w:t>
      </w:r>
    </w:p>
    <w:p w14:paraId="5C273C3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83D42B9" w14:textId="006C2352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BD7A9A1" wp14:editId="550D75C7">
            <wp:extent cx="4676775" cy="376237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59704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4FEF25D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Напишите реакции бензола со следующими реагентами: а) Cl2 (Fe); б) 3Cl2 (свет); в) HNO3 (H2SO4); г) О2 (воздух) (V2О5</w:t>
      </w:r>
      <w:r>
        <w:rPr>
          <w:rFonts w:ascii="Times New Roman CYR" w:hAnsi="Times New Roman CYR" w:cs="Times New Roman CYR"/>
          <w:sz w:val="28"/>
          <w:szCs w:val="28"/>
        </w:rPr>
        <w:t>, 450</w:t>
      </w:r>
      <w:r>
        <w:rPr>
          <w:rFonts w:ascii="Symbol" w:hAnsi="Symbol" w:cs="Symbol"/>
          <w:sz w:val="28"/>
          <w:szCs w:val="28"/>
        </w:rPr>
        <w:t>°</w:t>
      </w:r>
      <w:r>
        <w:rPr>
          <w:rFonts w:ascii="Times New Roman CYR" w:hAnsi="Times New Roman CYR" w:cs="Times New Roman CYR"/>
          <w:sz w:val="28"/>
          <w:szCs w:val="28"/>
        </w:rPr>
        <w:t>C); д) 3О3, затем Н2О (Zn); е) H2SO4 (олеум); ж) 3Н2 (Ni, 200</w:t>
      </w:r>
      <w:r>
        <w:rPr>
          <w:rFonts w:ascii="Symbol" w:hAnsi="Symbol" w:cs="Symbol"/>
          <w:sz w:val="28"/>
          <w:szCs w:val="28"/>
        </w:rPr>
        <w:t>°</w:t>
      </w:r>
      <w:r>
        <w:rPr>
          <w:rFonts w:ascii="Times New Roman CYR" w:hAnsi="Times New Roman CYR" w:cs="Times New Roman CYR"/>
          <w:sz w:val="28"/>
          <w:szCs w:val="28"/>
        </w:rPr>
        <w:t>C, p). В чем состоит особенность реакций присоединения у бензола?</w:t>
      </w:r>
    </w:p>
    <w:p w14:paraId="248B2AC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Напишите реакции толуола с указанными реагентами: а) 3Н2 (Ni, 200</w:t>
      </w:r>
      <w:r>
        <w:rPr>
          <w:rFonts w:ascii="Symbol" w:hAnsi="Symbol" w:cs="Symbol"/>
          <w:sz w:val="28"/>
          <w:szCs w:val="28"/>
        </w:rPr>
        <w:t>°</w:t>
      </w:r>
      <w:r>
        <w:rPr>
          <w:rFonts w:ascii="Times New Roman CYR" w:hAnsi="Times New Roman CYR" w:cs="Times New Roman CYR"/>
          <w:sz w:val="28"/>
          <w:szCs w:val="28"/>
        </w:rPr>
        <w:t>C, 9806,7 кПа); б) KMnO4 в Н2О; в*) Сl2, свет; г*) Cl2</w:t>
      </w:r>
      <w:r>
        <w:rPr>
          <w:rFonts w:ascii="Times New Roman CYR" w:hAnsi="Times New Roman CYR" w:cs="Times New Roman CYR"/>
          <w:sz w:val="28"/>
          <w:szCs w:val="28"/>
        </w:rPr>
        <w:t xml:space="preserve"> (Fe); д*) СН3Cl (AlCl3); e*) СН3COCl (AlCl3); ж) HNO3 (H2SO4). Для реакций, отмеченных звездочкой, приведите механизмы.</w:t>
      </w:r>
    </w:p>
    <w:p w14:paraId="09F407C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Напишите реакции нитрования этилбензола в указанных условиях: а) 65% HNO3 + H2SO4 (конц.); б) 10% HNO3, нагревание, давление. Приведи</w:t>
      </w:r>
      <w:r>
        <w:rPr>
          <w:rFonts w:ascii="Times New Roman CYR" w:hAnsi="Times New Roman CYR" w:cs="Times New Roman CYR"/>
          <w:sz w:val="28"/>
          <w:szCs w:val="28"/>
        </w:rPr>
        <w:t>те механизмы.</w:t>
      </w:r>
    </w:p>
    <w:p w14:paraId="71DC2D9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Сравните отношение изопропилбензола к брому: а) в присутствии AlBr3; б) при освещении и нагревании. Приведите реакции и их механизмы.</w:t>
      </w:r>
    </w:p>
    <w:p w14:paraId="26CD1BA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. Какие соединения образуются из этилбензола и п-ксилола при действии указанных окислителей: а) О3, затем </w:t>
      </w:r>
      <w:r>
        <w:rPr>
          <w:rFonts w:ascii="Times New Roman CYR" w:hAnsi="Times New Roman CYR" w:cs="Times New Roman CYR"/>
          <w:sz w:val="28"/>
          <w:szCs w:val="28"/>
        </w:rPr>
        <w:t>H2О (Zn); б) КMnO4 в H2О, t; в) К2Cr2O7 в H2SО4, t ?</w:t>
      </w:r>
    </w:p>
    <w:p w14:paraId="25AB6309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С помощью каких реакций можно различить следующие пары соединений: а) этилбензол и м-ксилол; б) этилбензол и стирол; в) стирол и фенилацетилен; г) о- и п-ксилолы?</w:t>
      </w:r>
    </w:p>
    <w:p w14:paraId="3B032A09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Какие соединения являются продуктами</w:t>
      </w:r>
      <w:r>
        <w:rPr>
          <w:rFonts w:ascii="Times New Roman CYR" w:hAnsi="Times New Roman CYR" w:cs="Times New Roman CYR"/>
          <w:sz w:val="28"/>
          <w:szCs w:val="28"/>
        </w:rPr>
        <w:t xml:space="preserve"> приведенных ниже реакций:</w:t>
      </w:r>
    </w:p>
    <w:p w14:paraId="037065F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0A04DEF9" w14:textId="19252865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B934B7A" wp14:editId="3A16D639">
            <wp:extent cx="3800475" cy="271462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A9DF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EBA1C2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Исходя из бензола и любых других реагентов, получите приведенные ниже соединения: а) п-трет-бутилтолуол; б) этил-п-толилкетон; в) алилбензол; г) п-бромбензойную кислоту.</w:t>
      </w:r>
    </w:p>
    <w:p w14:paraId="44D83E2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Назовите главные</w:t>
      </w:r>
      <w:r>
        <w:rPr>
          <w:rFonts w:ascii="Times New Roman CYR" w:hAnsi="Times New Roman CYR" w:cs="Times New Roman CYR"/>
          <w:sz w:val="28"/>
          <w:szCs w:val="28"/>
        </w:rPr>
        <w:t xml:space="preserve"> соединения, образующиеся в следующих реакциях:</w:t>
      </w:r>
    </w:p>
    <w:p w14:paraId="36D5E4A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46B14C6E" w14:textId="23340932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CC32D76" wp14:editId="6801AC18">
            <wp:extent cx="4029075" cy="20002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E0489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6C90B6D0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Галогенарены</w:t>
      </w:r>
    </w:p>
    <w:p w14:paraId="06C22880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Реакции нуклеофильного замещения в галогенаренах и галогенбензилах</w:t>
      </w:r>
    </w:p>
    <w:p w14:paraId="61986F5E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Галогенарены, не имеющие заместителей</w:t>
      </w:r>
    </w:p>
    <w:p w14:paraId="2FF5642F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sz w:val="28"/>
          <w:szCs w:val="28"/>
        </w:rPr>
        <w:t>ароматический углеводород пиридин галогенарен</w:t>
      </w:r>
    </w:p>
    <w:p w14:paraId="74111C4A" w14:textId="22F3DE0B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6B3CCCD" wp14:editId="1EF47331">
            <wp:extent cx="581025" cy="90487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72C1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галоген</w:t>
      </w:r>
    </w:p>
    <w:p w14:paraId="29E2FC5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этой группе соединений НПЭ галогена находится в сопряжении с ароматическим ядром, связь C-Hal имеющая характер двоесвязанности - прочная и близка по энергии аналогичной связи в галоидных винилах.</w:t>
      </w:r>
    </w:p>
    <w:p w14:paraId="03F87AB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Следствием т</w:t>
      </w:r>
      <w:r>
        <w:rPr>
          <w:rFonts w:ascii="Times New Roman CYR" w:hAnsi="Times New Roman CYR" w:cs="Times New Roman CYR"/>
          <w:sz w:val="28"/>
          <w:szCs w:val="28"/>
        </w:rPr>
        <w:t>акого строения галогенаренов является инертность связи C-Hal в реакциях нуклеофильного замещения. Реакции идут либо в жестких условиях, либо с очень сильными нуклеофилами.</w:t>
      </w:r>
    </w:p>
    <w:p w14:paraId="6E888CC7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14:paraId="078DA761" w14:textId="4656C029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AC4B282" wp14:editId="490455A7">
            <wp:extent cx="3333750" cy="12954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AFC18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D8605F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Примеры реакций</w:t>
      </w:r>
    </w:p>
    <w:p w14:paraId="39A018D2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4DE4F154" w14:textId="4C951DAF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700FD7D" wp14:editId="7D1FEB5C">
            <wp:extent cx="4610100" cy="305752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AF077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5B7F3F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Механизм выше приведенных реакций относится к нуклеофильному замещению атома галогена и протекает через образование дегидробензола или арина. Применяют также термин - ариновый механизм.</w:t>
      </w:r>
    </w:p>
    <w:p w14:paraId="6D17832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A0E6381" w14:textId="371C8739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09A38F" wp14:editId="654F87E0">
            <wp:extent cx="2324100" cy="112395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C0F86" w14:textId="2A96B910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0A2EE0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8D4AE98" wp14:editId="78FA04CA">
            <wp:extent cx="3095625" cy="74295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6258" w14:textId="11F799D3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23ACA9F" wp14:editId="0BF35B06">
            <wp:extent cx="2857500" cy="97155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59B91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2FFDDC19" w14:textId="30E95A0B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 </w:t>
      </w:r>
      <w:r w:rsidR="000A2EE0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47C0198" wp14:editId="01ABA519">
            <wp:extent cx="2609850" cy="71437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7D6E" w14:textId="7B05FCA9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455D0CC" wp14:editId="5EDDB8C3">
            <wp:extent cx="3819525" cy="71437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5B057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0F2AC91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Строение арина: новая связь образована за счет вакантных после удал</w:t>
      </w:r>
      <w:r>
        <w:rPr>
          <w:rFonts w:ascii="Times New Roman CYR" w:hAnsi="Times New Roman CYR" w:cs="Times New Roman CYR"/>
          <w:sz w:val="28"/>
          <w:szCs w:val="28"/>
        </w:rPr>
        <w:t>ения HCl sp2 - гибридных орбиталей при сохранении р-электронного секстета ароматического ядра.</w:t>
      </w:r>
    </w:p>
    <w:p w14:paraId="7771DFE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6A8A678" w14:textId="62639DF5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B38253D" wp14:editId="7F4A59CA">
            <wp:extent cx="1181100" cy="120015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730EB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01EC93B9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Галогенарены, имеющие в качестве заместителей акцепторные группы.</w:t>
      </w:r>
    </w:p>
    <w:p w14:paraId="6BEBC67E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Приведенные выше реакции протекают по механизму - SN2 A</w:t>
      </w:r>
      <w:r>
        <w:rPr>
          <w:rFonts w:ascii="Times New Roman CYR" w:hAnsi="Times New Roman CYR" w:cs="Times New Roman CYR"/>
          <w:sz w:val="28"/>
          <w:szCs w:val="28"/>
        </w:rPr>
        <w:t xml:space="preserve">r, бимолекулярное нуклеофильное замещение в аренах. Введение акцепторной группы, главным образом NO2- группы, создает дефицит электронной плотности на атоме углерода, связанном с галогеном, что позволяет реализовать атаку нуклеофила на этот атом углерода. </w:t>
      </w:r>
      <w:r>
        <w:rPr>
          <w:rFonts w:ascii="Times New Roman CYR" w:hAnsi="Times New Roman CYR" w:cs="Times New Roman CYR"/>
          <w:sz w:val="28"/>
          <w:szCs w:val="28"/>
        </w:rPr>
        <w:t>Это изменяет механизм и условия реакций. Реакции могут идти со слабыми нуклеофилами и с разбавленными растворами реагентов. Чем больше NO2- групп, тем мягче условия реакций, причем легкости замещения наиболее эффективно способствуют NO2-группы, находящиеся</w:t>
      </w:r>
      <w:r>
        <w:rPr>
          <w:rFonts w:ascii="Times New Roman CYR" w:hAnsi="Times New Roman CYR" w:cs="Times New Roman CYR"/>
          <w:sz w:val="28"/>
          <w:szCs w:val="28"/>
        </w:rPr>
        <w:t xml:space="preserve"> в орто, орто</w:t>
      </w:r>
      <w:r>
        <w:rPr>
          <w:rFonts w:ascii="Times New Roman" w:hAnsi="Times New Roman" w:cs="Times New Roman"/>
          <w:sz w:val="28"/>
          <w:szCs w:val="28"/>
        </w:rPr>
        <w:t>′</w:t>
      </w:r>
      <w:r>
        <w:rPr>
          <w:rFonts w:ascii="Times New Roman CYR" w:hAnsi="Times New Roman CYR" w:cs="Times New Roman CYR"/>
          <w:sz w:val="28"/>
          <w:szCs w:val="28"/>
        </w:rPr>
        <w:t xml:space="preserve"> и пара - положениях арена (</w:t>
      </w:r>
      <w:r>
        <w:rPr>
          <w:rFonts w:ascii="Times New Roman" w:hAnsi="Times New Roman" w:cs="Times New Roman"/>
          <w:sz w:val="28"/>
          <w:szCs w:val="28"/>
        </w:rPr>
        <w:t>σ-</w:t>
      </w:r>
      <w:r>
        <w:rPr>
          <w:rFonts w:ascii="Times New Roman CYR" w:hAnsi="Times New Roman CYR" w:cs="Times New Roman CYR"/>
          <w:sz w:val="28"/>
          <w:szCs w:val="28"/>
        </w:rPr>
        <w:t>комплексы, образующиеся в этом случае, наиболее стабильны, см. ниже).</w:t>
      </w:r>
    </w:p>
    <w:p w14:paraId="4F2AC902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376E3E99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Примеры реакций</w:t>
      </w:r>
    </w:p>
    <w:p w14:paraId="1B644A80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18ADEF2" w14:textId="75035332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3F943D7" wp14:editId="3618EB30">
            <wp:extent cx="4895850" cy="30099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7F0E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Механизм SN2 Ar</w:t>
      </w:r>
    </w:p>
    <w:p w14:paraId="1B02E6F4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962E84B" w14:textId="266F9261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CAC6F2B" wp14:editId="3CA1CE2E">
            <wp:extent cx="3581400" cy="122872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6744A" w14:textId="09FD3366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E3172DB" wp14:editId="7F5F66F1">
            <wp:extent cx="1581150" cy="16002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81C1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039823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Анионоидный комплекс Мейзенгеймера является промежуточным соединением в механизме нуклеофильного замещения в галогенаренах - SN2Ar. Это - аналог </w:t>
      </w:r>
      <w:r>
        <w:rPr>
          <w:rFonts w:ascii="Times New Roman" w:hAnsi="Times New Roman" w:cs="Times New Roman"/>
          <w:sz w:val="28"/>
          <w:szCs w:val="28"/>
        </w:rPr>
        <w:t>σ-</w:t>
      </w:r>
      <w:r>
        <w:rPr>
          <w:rFonts w:ascii="Times New Roman CYR" w:hAnsi="Times New Roman CYR" w:cs="Times New Roman CYR"/>
          <w:sz w:val="28"/>
          <w:szCs w:val="28"/>
        </w:rPr>
        <w:t>комплекса в реакциях электрофильного</w:t>
      </w:r>
      <w:r>
        <w:rPr>
          <w:rFonts w:ascii="Times New Roman CYR" w:hAnsi="Times New Roman CYR" w:cs="Times New Roman CYR"/>
          <w:sz w:val="28"/>
          <w:szCs w:val="28"/>
        </w:rPr>
        <w:t xml:space="preserve"> замещения, заряжен отрицательно, при этом акцепторные NO2-группы участвуют в делокализации отрицательного заряда.</w:t>
      </w:r>
    </w:p>
    <w:p w14:paraId="2944F06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Ряд активности галогенаренов в реакциях нуклеофильного замещения выглядит следующим образом:</w:t>
      </w:r>
    </w:p>
    <w:p w14:paraId="54C7DF1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2C61AE6" w14:textId="5F99EF11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A0FF1CE" wp14:editId="5A6B4098">
            <wp:extent cx="3781425" cy="67627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29D1B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6051ED72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Галоидные бензилы</w:t>
      </w:r>
    </w:p>
    <w:p w14:paraId="420F2A0C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этих галогенпроизводных сопряжение между галогеном и ароматическим ядром отсутствует. Галоген, находящийся у sp3-гибридного атома углерода, проявляет только -I - эффект, и обладает высокой подвижно</w:t>
      </w:r>
      <w:r>
        <w:rPr>
          <w:rFonts w:ascii="Times New Roman CYR" w:hAnsi="Times New Roman CYR" w:cs="Times New Roman CYR"/>
          <w:sz w:val="28"/>
          <w:szCs w:val="28"/>
        </w:rPr>
        <w:t>стью. Галоидные бензилы вступают в реакции нуклеофильного замещения SN легко и быстро: со слабыми Nu - по механизму SN1, с сильными Nu - по механизму SN2. По своей реакционной способности галоидные бензилы превосходят галоидные аллилы (см. соответсвующую т</w:t>
      </w:r>
      <w:r>
        <w:rPr>
          <w:rFonts w:ascii="Times New Roman CYR" w:hAnsi="Times New Roman CYR" w:cs="Times New Roman CYR"/>
          <w:sz w:val="28"/>
          <w:szCs w:val="28"/>
        </w:rPr>
        <w:t>ему).</w:t>
      </w:r>
    </w:p>
    <w:p w14:paraId="5ACCDCF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Примеры реакций</w:t>
      </w:r>
    </w:p>
    <w:p w14:paraId="0045919A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07EF7852" w14:textId="46592AD2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0BC5929" wp14:editId="2E030EBD">
            <wp:extent cx="3352800" cy="155257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79E3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38AC425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Механизм SN2</w:t>
      </w:r>
    </w:p>
    <w:p w14:paraId="437AB770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55DC2BD6" w14:textId="2D9192A4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4B52DE5" wp14:editId="139DF375">
            <wp:extent cx="3314700" cy="80962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A9D03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32B667FD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Механизм SN1</w:t>
      </w:r>
    </w:p>
    <w:p w14:paraId="1AC01DF8" w14:textId="77777777" w:rsidR="00000000" w:rsidRDefault="00232C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574A6A64" w14:textId="0B44276C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5AE8648" wp14:editId="5BFCC5FB">
            <wp:extent cx="4619625" cy="60960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05A1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25EDF7EF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бензильном катионе положительный заряд делокализован с участием ароматического ядра, этот</w:t>
      </w:r>
      <w:r>
        <w:rPr>
          <w:rFonts w:ascii="Times New Roman CYR" w:hAnsi="Times New Roman CYR" w:cs="Times New Roman CYR"/>
          <w:sz w:val="28"/>
          <w:szCs w:val="28"/>
        </w:rPr>
        <w:t xml:space="preserve"> катион относится к наиболее устойчивым (стабильнее аллильного катиона) из приведенных ранее.</w:t>
      </w:r>
    </w:p>
    <w:p w14:paraId="354D46CB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Контрольные вопросы к главе «ГАЛОГЕНАРЕНЫ»</w:t>
      </w:r>
    </w:p>
    <w:p w14:paraId="70A1B1B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Напишите структурные формулы следующих соединений: а) бромбензола; б) п-хлортолуола; в) хлористого бензила; г) п-дихл</w:t>
      </w:r>
      <w:r>
        <w:rPr>
          <w:rFonts w:ascii="Times New Roman CYR" w:hAnsi="Times New Roman CYR" w:cs="Times New Roman CYR"/>
          <w:sz w:val="28"/>
          <w:szCs w:val="28"/>
        </w:rPr>
        <w:t>орбензола; д) 1-иод-2-этилбензола; е) 1-иод-1-фенилэтана; ж) 1,3,5-трибромбензола; з) бензотрибромида. Укажите арилгалогениды и арилалкилгалогениды. Отметьте структурные изомеры.</w:t>
      </w:r>
    </w:p>
    <w:p w14:paraId="062B7667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Назовите следующие соединения:</w:t>
      </w:r>
    </w:p>
    <w:p w14:paraId="4C69F47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17D3F856" w14:textId="6606868F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3624029" wp14:editId="5844E4B3">
            <wp:extent cx="4581525" cy="291465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AA7D3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14:paraId="7A352669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Сравните строение молекул хлорбензола и хлористого бензила. Опишите взаимное влияние атома хлора и бензольного кольца в хлорбензоле. Охарактеризуйте связи С</w:t>
      </w:r>
      <w:r>
        <w:rPr>
          <w:rFonts w:ascii="Symbol" w:hAnsi="Symbol" w:cs="Symbol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Сl в этих соединениях (длина, энергия, полярность). Сравните</w:t>
      </w:r>
      <w:r>
        <w:rPr>
          <w:rFonts w:ascii="Times New Roman CYR" w:hAnsi="Times New Roman CYR" w:cs="Times New Roman CYR"/>
          <w:sz w:val="28"/>
          <w:szCs w:val="28"/>
        </w:rPr>
        <w:t xml:space="preserve"> их с аналогичными связями в молекулах хлористого винила, хлористого аллила и хлористого этила. В каком случае разрыв связи С</w:t>
      </w:r>
      <w:r>
        <w:rPr>
          <w:rFonts w:ascii="Symbol" w:hAnsi="Symbol" w:cs="Symbol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Сl требует меньше энергии? Расположите названные соединения по убыванию реакционной способности.</w:t>
      </w:r>
    </w:p>
    <w:p w14:paraId="640F856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Напишите реакции бромбензола со</w:t>
      </w:r>
      <w:r>
        <w:rPr>
          <w:rFonts w:ascii="Times New Roman CYR" w:hAnsi="Times New Roman CYR" w:cs="Times New Roman CYR"/>
          <w:sz w:val="28"/>
          <w:szCs w:val="28"/>
        </w:rPr>
        <w:t xml:space="preserve"> следующими реагентами: а) H2SO4; б) HNO3 (H2SO4); в) Br2 (FeBr3); г) CH3CH2Br (AlBr3); д) СH3CОСl (AlCl3). Приведите механизм реакции (в) и охарактеризуйте влияние атома хлора на реакционную способность хлорбензола и направление замещения.</w:t>
      </w:r>
    </w:p>
    <w:p w14:paraId="427D929D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Охарактеризуй</w:t>
      </w:r>
      <w:r>
        <w:rPr>
          <w:rFonts w:ascii="Times New Roman CYR" w:hAnsi="Times New Roman CYR" w:cs="Times New Roman CYR"/>
          <w:sz w:val="28"/>
          <w:szCs w:val="28"/>
        </w:rPr>
        <w:t>те влияние электроноакцепторных групп в бензольном кольце на реакционоспособность арилгалогенидов в реакциях нуклеофильного замещения.</w:t>
      </w:r>
    </w:p>
    <w:p w14:paraId="666E74D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Напишите реакции 2,4-динитрохлорбензола со следующими реагентами: а) 10% КОН, t; б) NH3 , 100</w:t>
      </w:r>
      <w:r>
        <w:rPr>
          <w:rFonts w:ascii="Symbol" w:hAnsi="Symbol" w:cs="Symbol"/>
          <w:sz w:val="28"/>
          <w:szCs w:val="28"/>
        </w:rPr>
        <w:t>°</w:t>
      </w:r>
      <w:r>
        <w:rPr>
          <w:rFonts w:ascii="Times New Roman CYR" w:hAnsi="Times New Roman CYR" w:cs="Times New Roman CYR"/>
          <w:sz w:val="28"/>
          <w:szCs w:val="28"/>
        </w:rPr>
        <w:t>С; в) С2Н5ОNa в спирте, t</w:t>
      </w:r>
      <w:r>
        <w:rPr>
          <w:rFonts w:ascii="Times New Roman CYR" w:hAnsi="Times New Roman CYR" w:cs="Times New Roman CYR"/>
          <w:sz w:val="28"/>
          <w:szCs w:val="28"/>
        </w:rPr>
        <w:t>; г) NaCN в спирте, t;</w:t>
      </w:r>
    </w:p>
    <w:p w14:paraId="368533D9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д) (СН3)2NH, t; e) , t. Для (б) и (г) приведите механизмы реакций.</w:t>
      </w:r>
    </w:p>
    <w:p w14:paraId="2F22DA35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. Напишите реакции хлористого бензила со следующими реагентами: а) Н2О, t; б) NaOH в Н2О, t; в) NН3 в спирте, t; г) C6H5N(CH3)2, t; д) NaNO2 в ДМФА; е) КСN в спирте, </w:t>
      </w:r>
      <w:r>
        <w:rPr>
          <w:rFonts w:ascii="Times New Roman CYR" w:hAnsi="Times New Roman CYR" w:cs="Times New Roman CYR"/>
          <w:sz w:val="28"/>
          <w:szCs w:val="28"/>
        </w:rPr>
        <w:t>t. Приведите механизмы реакций (а), (б) и (д). Объясните более высокую реакционную способность хлористого бензила в реакциях нуклеофильного замещения по сравнению с хлорбензолом.</w:t>
      </w:r>
    </w:p>
    <w:p w14:paraId="6719FCF1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Действием каких реагентов и в каких условиях можно осуществить замену атома</w:t>
      </w:r>
      <w:r>
        <w:rPr>
          <w:rFonts w:ascii="Times New Roman CYR" w:hAnsi="Times New Roman CYR" w:cs="Times New Roman CYR"/>
          <w:sz w:val="28"/>
          <w:szCs w:val="28"/>
        </w:rPr>
        <w:t xml:space="preserve"> хлора в п-метоксихлорбензоле, п-нитрохлорбензоле и п-метилбензилхлориде на следующие группы: а) -ОCН3; б) -N(CH3)2; в) -CN. Приведите схемы реакций. Укажите наиболее вероятный механизм. Назовите образующиеся соединения.</w:t>
      </w:r>
    </w:p>
    <w:p w14:paraId="6B0993A6" w14:textId="77777777" w:rsidR="00000000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Заполните схемы превращений:</w:t>
      </w:r>
    </w:p>
    <w:p w14:paraId="697228EF" w14:textId="77777777" w:rsidR="00000000" w:rsidRDefault="00232CA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5B994CBD" w14:textId="3586E6E4" w:rsidR="00000000" w:rsidRDefault="000A2EE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B445416" wp14:editId="36C16D32">
            <wp:extent cx="4791075" cy="246697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1C86D" w14:textId="77777777" w:rsidR="00232CA6" w:rsidRDefault="00232C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sectPr w:rsidR="00232CA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E0"/>
    <w:rsid w:val="000A2EE0"/>
    <w:rsid w:val="0023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27D66"/>
  <w14:defaultImageDpi w14:val="0"/>
  <w15:docId w15:val="{6323D2C3-A431-423E-BE82-E43E0CE1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84" Type="http://schemas.openxmlformats.org/officeDocument/2006/relationships/fontTable" Target="fontTable.xml"/><Relationship Id="rId16" Type="http://schemas.openxmlformats.org/officeDocument/2006/relationships/image" Target="media/image13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74" Type="http://schemas.openxmlformats.org/officeDocument/2006/relationships/image" Target="media/image71.wmf"/><Relationship Id="rId79" Type="http://schemas.openxmlformats.org/officeDocument/2006/relationships/image" Target="media/image76.wmf"/><Relationship Id="rId5" Type="http://schemas.openxmlformats.org/officeDocument/2006/relationships/image" Target="media/image2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77" Type="http://schemas.openxmlformats.org/officeDocument/2006/relationships/image" Target="media/image74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80" Type="http://schemas.openxmlformats.org/officeDocument/2006/relationships/image" Target="media/image77.wmf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image" Target="media/image59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83" Type="http://schemas.openxmlformats.org/officeDocument/2006/relationships/image" Target="media/image80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81" Type="http://schemas.openxmlformats.org/officeDocument/2006/relationships/image" Target="media/image78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Relationship Id="rId61" Type="http://schemas.openxmlformats.org/officeDocument/2006/relationships/image" Target="media/image58.wmf"/><Relationship Id="rId82" Type="http://schemas.openxmlformats.org/officeDocument/2006/relationships/image" Target="media/image7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2575</Words>
  <Characters>14680</Characters>
  <Application>Microsoft Office Word</Application>
  <DocSecurity>0</DocSecurity>
  <Lines>122</Lines>
  <Paragraphs>34</Paragraphs>
  <ScaleCrop>false</ScaleCrop>
  <Company/>
  <LinksUpToDate>false</LinksUpToDate>
  <CharactersWithSpaces>17221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2025-10-30T08:57:00Z</dcterms:created>
  <dcterms:modified xsi:type="dcterms:W3CDTF">2025-10-30T08:57:00Z</dcterms:modified>
</cp:coreProperties>
</file>