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39C4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Министерство образования и науки Российской Федерации</w:t>
      </w:r>
    </w:p>
    <w:p w14:paraId="4D26E281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ГОСУДАРСТВЕННЫЙ ТЕХНИЧЕСКИЙ УНИВЕРСИТЕТ</w:t>
      </w:r>
    </w:p>
    <w:p w14:paraId="67CC4195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Кафедра химической технологии</w:t>
      </w:r>
    </w:p>
    <w:p w14:paraId="21FCDF5A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D113A96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190183DB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6A2C29AB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B477F68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0EF7D0B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E9CD4AE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2197EE34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C9A164F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ПОЯСНИТЕЛЬНАЯ ЗАПИСКА</w:t>
      </w:r>
    </w:p>
    <w:p w14:paraId="1E56B13D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 курсовой работе по дисциплине</w:t>
      </w:r>
    </w:p>
    <w:p w14:paraId="7EDA3125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«Теоретические и экспериментальные методы исследования в химии»</w:t>
      </w:r>
    </w:p>
    <w:p w14:paraId="139C5D4B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Иссле</w:t>
      </w:r>
      <w:r>
        <w:rPr>
          <w:rFonts w:ascii="Times New Roman CYR" w:hAnsi="Times New Roman CYR" w:cs="Times New Roman CYR"/>
          <w:sz w:val="28"/>
          <w:szCs w:val="28"/>
        </w:rPr>
        <w:t>дование строения органических соединений с помощью физических методов</w:t>
      </w:r>
    </w:p>
    <w:p w14:paraId="70B3BBAB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A337C84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43CB548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>Вариант 4</w:t>
      </w:r>
    </w:p>
    <w:p w14:paraId="0803897D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Определить структуру соединения</w:t>
      </w:r>
    </w:p>
    <w:p w14:paraId="0ABE3D55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F438CD8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Элементный состав, %: C - 90,51; H - 9,49.</w:t>
      </w:r>
    </w:p>
    <w:p w14:paraId="1D7EFF55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C161095" w14:textId="3C80F6FF" w:rsidR="00000000" w:rsidRDefault="005010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B525D37" wp14:editId="3AA08E54">
            <wp:extent cx="5267325" cy="175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70083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ИК-спектр</w:t>
      </w:r>
    </w:p>
    <w:p w14:paraId="072BA05F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FB41CE0" w14:textId="6B690CB5" w:rsidR="00000000" w:rsidRDefault="005010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1CEFEB8" wp14:editId="1128F5C4">
            <wp:extent cx="5295900" cy="2028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49857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Спектр ЯМР 1Н</w:t>
      </w:r>
    </w:p>
    <w:p w14:paraId="301508B7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1FC166B" w14:textId="64EEA2A6" w:rsidR="00000000" w:rsidRDefault="0050104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0E965B" wp14:editId="51DEA1B6">
            <wp:extent cx="5248275" cy="1847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4DAB8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Спектр ЯМР 13С</w:t>
      </w:r>
    </w:p>
    <w:p w14:paraId="02778224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>Оглавление</w:t>
      </w:r>
    </w:p>
    <w:p w14:paraId="3DC84285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6ACBEF0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Введение</w:t>
      </w:r>
    </w:p>
    <w:p w14:paraId="6C25C6C4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>1. Теоретическое введение</w:t>
      </w:r>
    </w:p>
    <w:p w14:paraId="00473548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1.1 ПМР-спектроскопия</w:t>
      </w:r>
    </w:p>
    <w:p w14:paraId="46D3CA2C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1.1.1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Природа спектра ПМР</w:t>
      </w:r>
    </w:p>
    <w:p w14:paraId="45FFCA9C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1.1.2 Магнитное экранирование и химический сдвиг</w:t>
      </w:r>
    </w:p>
    <w:p w14:paraId="010C959F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1.1.3 Шкала химических сдвигов</w:t>
      </w:r>
    </w:p>
    <w:p w14:paraId="5AD4AB29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1.1.4 Спин-спиновые взаимодей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ствия</w:t>
      </w:r>
    </w:p>
    <w:p w14:paraId="2BB718CB" w14:textId="5ACB0776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1.2 Спектры ядерного магнитного резонанса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3AB2622" wp14:editId="7B4680E0">
            <wp:extent cx="314325" cy="266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EDAF8" w14:textId="7FDF7BBB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 xml:space="preserve">1.2.1 Рекомендации по расшифровке спектров ЯМР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7E2C7AF" wp14:editId="40971A79">
            <wp:extent cx="314325" cy="266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330EA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1.3 Колебательная спектроскопия</w:t>
      </w:r>
    </w:p>
    <w:p w14:paraId="20584C2A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1.3.1 Типы колебаний</w:t>
      </w:r>
    </w:p>
    <w:p w14:paraId="766EA1D9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1.3.2</w:t>
      </w:r>
      <w:r>
        <w:rPr>
          <w:rFonts w:ascii="Times New Roman CYR" w:hAnsi="Times New Roman CYR" w:cs="Times New Roman CYR"/>
          <w:sz w:val="28"/>
          <w:szCs w:val="28"/>
          <w:u w:val="single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Получение ИК-спектров</w:t>
      </w:r>
    </w:p>
    <w:p w14:paraId="0D4403B0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1.3.3 Основные частоты колебаний в ИК-спектрах</w:t>
      </w:r>
    </w:p>
    <w:p w14:paraId="054E222D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Решение (расшифровка спектров)</w:t>
      </w: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ab/>
      </w:r>
    </w:p>
    <w:p w14:paraId="2181C468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u w:val="single"/>
          <w:lang w:val="ru-RU"/>
        </w:rPr>
        <w:t>Список литературы</w:t>
      </w:r>
    </w:p>
    <w:p w14:paraId="0A589C22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46A695F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Введение</w:t>
      </w:r>
    </w:p>
    <w:p w14:paraId="01590AA7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FFA516E" w14:textId="36D08E3B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Метод ЯМР (ПМР и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2135C8A" wp14:editId="6667CA80">
            <wp:extent cx="314325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</w:t>
      </w:r>
    </w:p>
    <w:p w14:paraId="5112BB9B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Возможности метода: определение числа типов протонов и атомов углерода в молекуле; определение числа протонов и атомов углерода каждого данного типа; определение положения протона и атома углерода в молекуле относитель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но непредельных группировок и гетероатомов; в простейших случаях определение числа протонов при соседних углеродных атомах; количественный анализ смесей, включая кинетические измерения; исследование быстрых перегруппировок и реакций обмена. Метод ЯМР являе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тся одним из самых удобных и перспективных методов исследования обменных взаимодействий. </w:t>
      </w:r>
    </w:p>
    <w:p w14:paraId="56B41C06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Ограничения метода: возможность перекрывания сигналов от близких по типу протонов; относительно низкая чувствительность; зависимость спектра от природы растворителя. </w:t>
      </w:r>
    </w:p>
    <w:p w14:paraId="56A3EF8A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Метод ИК-спектроскопии</w:t>
      </w:r>
    </w:p>
    <w:p w14:paraId="6A296768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Возможности метода: доказательство присутствия в веществе группировок, обладающих характеристическими частотами колебаний; доказательство тождественности образцов; качественный и количественный анализ смесей при известных спектрах 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омпонентов, включая текущий контроль за ходом реакции. Метод ИК-спектроскопии - один из наиболее доступных в лабораторных условиях. Приборы просты в обращении, для получения спектра требуется всего несколько минут. </w:t>
      </w:r>
    </w:p>
    <w:p w14:paraId="5170FEA9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Недостатки: колебательная спектроскопия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имеет в основном эмпирический характер, т. е. основные частоты колебаний получены при сопоставлении спектров многих соединений одного класса; ошибочные выводы при использовании метода для структурных отнесений.</w:t>
      </w:r>
    </w:p>
    <w:p w14:paraId="76E6793A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2C58C20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1. Теоретическое введение</w:t>
      </w:r>
    </w:p>
    <w:p w14:paraId="6F9D6A62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5072BBE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ПМР-спектроск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опия</w:t>
      </w:r>
    </w:p>
    <w:p w14:paraId="7F25BF0F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61F94A3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.1.1 Природа спектра ПМР</w:t>
      </w:r>
    </w:p>
    <w:p w14:paraId="64962A86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Как и электрон, атомное ядро вращается и характеризуется определенным моментом количества движения(I). Момент количества движения строго квантован. Ядро, имеющее нечетное число протонов, при вращении обладает магнитным момент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ом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(μ),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так как любое вращение заряда создает магнитное поле. Величина так же квантована, т. е. может принимать только строго определенные значения. В простейшем случае - для ядра водорода (протона) - момент количества движения может иметь значения I = ± /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2, магнитный момент также имеет значения </w:t>
      </w:r>
      <w:r>
        <w:rPr>
          <w:rFonts w:ascii="Times New Roman" w:hAnsi="Times New Roman" w:cs="Times New Roman"/>
          <w:sz w:val="28"/>
          <w:szCs w:val="28"/>
          <w:lang w:val="ru-RU"/>
        </w:rPr>
        <w:t>μ=±1/2</w:t>
      </w:r>
    </w:p>
    <w:p w14:paraId="6FEA3370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Если поместить вещество в сильное магнитное поле, произойдет определенная ориентация осей вращения содержащихся в нем протонов; эти оси расположатся вдоль направления силовых линий поля. При этом возможны два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варианта ориентации, различающиеся энергетическими уровнями: по направлению поля (параллельная ориентация, более выгодная) и против этого направления (антипараллельная ориентация, энергетически менее выгодная). </w:t>
      </w:r>
    </w:p>
    <w:p w14:paraId="06C44AF3" w14:textId="023B37BF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Если перпендикулярно направлению силовых ли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ний сильного поля приложить относительно небольшое вращающееся магнитное поле и изменять его частоту, то при совпадении частот вращения поля и ядра будет наблюдаться явление резонанса, выражающееся в переориентации осей вращения ядер. Такая переориентация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связана с поглощением энергии поля, что легко может быть зарегистрировано. Переориентация спинов ядер в момент резонанса требует относительно небольших затрат энергии и соответствует поглощению квантов электромагнитного излучения диапазона радиочастот. Так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ое поглощение лежит в основе спектроскопии ядерного магнитного резонанса, или спектроскопии ЯМР, которая в общем случае может наблюдать резонанс любого ядра с нечетным количеством нейтронов и протонов (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D1FD6A" wp14:editId="49F97646">
            <wp:extent cx="962025" cy="228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т.д.).</w:t>
      </w:r>
    </w:p>
    <w:p w14:paraId="337BF81D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Возбужден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ное ядро может передавать избыток энергии на изменение уровней или на увеличение кинетической энергии молекулы и возвращаться в исходное состояние, однако этот процесс происходит во времени. </w:t>
      </w:r>
    </w:p>
    <w:p w14:paraId="35EA2DFA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Наиболее распространенным видом спектроскопии ЯМР является спект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роскопия протонного магнитного резонанса, или спектроскопия ПМР, основанная на переориентации осей ядер водорода, в котором (в отличие от других перечисленных ядер) резонанс может наблюдаться для природного изотопа. Кроме того, атомы водорода присутствуют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почти во всех органических соединениях. </w:t>
      </w:r>
    </w:p>
    <w:p w14:paraId="73F2A78F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F130DB0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.1.2 Магнитное экранирование и химический сдвиг</w:t>
      </w:r>
    </w:p>
    <w:p w14:paraId="5900F2C6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Ядра водорода в органических молекулах окружены электронами. Вращение электронов создает свое поле, которое накладывается на внешнее поле, действующее на ядро. Иными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словами, электроны заслоняют (экранируют) ядро от внешнего магнитного поля, поэтому напряженность поля в непосредственной близости к ядру отличается от напряженности внешнего магнитного поля. В результате изменения магнитного экранирования изменяется часто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 вращающегося поля, при которой наблюдается явление резонанса. Это изменение называется химическим сдвигом. Магнитное экранирование и, следовательно, химический сдвиг определяются положением данного протона в молекуле. Для эквивалентных протонов значение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химического сдвига одинаково, и они дают один резонансный сигнал. Различающиеся окружением в молекуле протоны обладают различными химическими сдвигами и дают раздельные сигналы, что позволяет определять положение протона в молекуле. </w:t>
      </w:r>
    </w:p>
    <w:p w14:paraId="146E8DF8" w14:textId="29497FB5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Положение резонансног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сигнала зависит от напряженности постоянного внешнего поля (Н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F398D5" wp14:editId="1FE1821E">
            <wp:extent cx="104775" cy="228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), так как эта напряженность определяет силу, ориентирующую ось вращения протона. Для выражения химических сдвигов необходима величина, не зависящая от 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93B0E9A" wp14:editId="44467455">
            <wp:extent cx="104775" cy="228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За международный стандарт принято положение резонансного сигнала тетраметилсилана (СН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9AC0103" wp14:editId="593D1148">
            <wp:extent cx="85725" cy="2286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6AFAC79" wp14:editId="648DCABD">
            <wp:extent cx="104775" cy="2190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Si (ТМС). Вводимый в раствор вещества эталон должен иметь низкую ре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акционную способность, хорошую растворимость и давать один четкий сигнал в спектре. Кроме того, преимуществом ТМС является положение резонансного сигнала в более сильном поле, чем у подавляющего большинства органических веществ, а также большое количество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протонов на единицу массы, что позволяет использовать эталон в минимальных количествах. </w:t>
      </w:r>
    </w:p>
    <w:p w14:paraId="7049161E" w14:textId="313EA4B4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Пусть 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C789CBB" wp14:editId="27819505">
            <wp:extent cx="114300" cy="2286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напряженность поля, при которой наблюдается резонанс эталона; Н - напряженность поля, при которой наблюдается резонанс да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нного протона, а 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A21BF06" wp14:editId="2C1DE367">
            <wp:extent cx="104775" cy="2286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напряженность основного внешнего поля; отношение </w:t>
      </w:r>
    </w:p>
    <w:p w14:paraId="3EE2717D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028942A" w14:textId="464D1A8D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(Н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BAA2438" wp14:editId="7940CEDE">
            <wp:extent cx="114300" cy="2286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- 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93C466C" wp14:editId="7734BC8B">
            <wp:extent cx="104775" cy="2286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)/Н</w:t>
      </w:r>
    </w:p>
    <w:p w14:paraId="7FC8DB3B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78F6DAE" w14:textId="033C3BED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 будет безразмерной величиной, не зависящей от напряженности внешнег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 поля и характеризующей данный тип протона. Эта величина имеет порядок 10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665B0C" wp14:editId="1C3A4A2C">
            <wp:extent cx="142875" cy="190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поэтому для значений химического сдвига используют единицы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измеряемые в миллионных долях (м.д.): </w:t>
      </w:r>
    </w:p>
    <w:p w14:paraId="346F80CE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4AD3B73" w14:textId="1BBD8CEA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δ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= (Н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9BFD5F1" wp14:editId="49429E3E">
            <wp:extent cx="114300" cy="2286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F7F5EB0" wp14:editId="3A346D76">
            <wp:extent cx="104775" cy="228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)/Н·10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603B23" wp14:editId="4842FEF4">
            <wp:extent cx="142875" cy="1905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E71BB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EEE13A9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Измерение напряженности поля значительно более сложно и менее точно,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чем измерение частоты. В то же время для каждого данного типа протона резонансная частота линейно зависит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от напряженности (h- постоянная Планка): </w:t>
      </w:r>
    </w:p>
    <w:p w14:paraId="7E7516A1" w14:textId="70121D40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μ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C98635" wp14:editId="509E9DA2">
            <wp:extent cx="104775" cy="228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/(lh)</w:t>
      </w:r>
    </w:p>
    <w:p w14:paraId="6CF20F54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Поэтому для выражения химических сдвигов используется величина </w:t>
      </w:r>
    </w:p>
    <w:p w14:paraId="1D42F8A3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D494714" w14:textId="2A895A43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δ= 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02E6696" wp14:editId="3FC2AD91">
            <wp:extent cx="114300" cy="2286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- 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F225F55" wp14:editId="6842D2B2">
            <wp:extent cx="104775" cy="228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)/Н·10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4B02DB9" wp14:editId="79A6E92C">
            <wp:extent cx="142875" cy="1905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=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5D6F6FD" wp14:editId="73DEF5CB">
            <wp:extent cx="790575" cy="4476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89724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90B27DA" w14:textId="63D55240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Например. Для спектрометра с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2CE073A" wp14:editId="57A158B7">
            <wp:extent cx="180975" cy="228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=60 Гц. 1м.д.=60 Гц.</w:t>
      </w:r>
    </w:p>
    <w:p w14:paraId="6C04C610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E2F34EC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.1.3 Шкала химиче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ских сдвигов </w:t>
      </w:r>
    </w:p>
    <w:p w14:paraId="440E04CC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 магнитное экранирование протона влияет множество факторов, в связи с чем зависимость между положением ядра в молекуле и соответствующим химическим сдвигом носит эмпирический характер. Основным из таких факторов является электронная плотнос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ть вокруг данного протона. Чем выше эта плотность, тем больше ее влияние на внешнее поле и, следовательно, тем в более сильном поле проявится резонансный сигнал. Влияние этого фактора соответствует тому, что протон, обладающий более кислыми свойствами (с 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еньшей плотностью электронной оболочки) резонирует в более слабом поле. На электронную плотность вблизи ядра существенно влияет индукционный эффект заместителя и присутствие соседних непредельных группировок, так как в последнем случае благодаря эффекту со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пряжения электроны связи С-Н смешаются на соседнюю связь С-С. Относительно легко различаются атомы водорода, находящиеся в </w:t>
      </w:r>
      <w:r>
        <w:rPr>
          <w:rFonts w:ascii="Times New Roman" w:hAnsi="Times New Roman" w:cs="Times New Roman"/>
          <w:sz w:val="28"/>
          <w:szCs w:val="28"/>
          <w:lang w:val="ru-RU"/>
        </w:rPr>
        <w:t>α-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положении к двойной связи (8 1,7 - 2,1 м. д.), ароматическому ядру или карбонильной группе (8 2,1 - 2,6 м. д.), и атомы водорода 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 углеродном атоме, содержащем в качестве заместителя атом галогена, кислорода или серы (8 3,3 - 4,2 м. д.). Еще более сильная разница в магнитном экранировании протона наблюдается, если он присоединен к углеродному атому, участвующему в образовании кратно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й связи (8, м. д.): 4,5-7,0 (=СН); 2,3-2,6 (=СН); 6,5-8,0 (при ароматическом ядре); 8,5-11,0 [С(О)С]. В данном случае помимо перечисленных выше эффектов на магнитное экранирование протона существенное влияние оказывают кольцевые токи электронов, создаваемы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 непредельными группировками, особенно ароматической системой, тройной связью и карбонильной группой. Такие токи могут как усиливать прилагаемое поле, деэкранируя ядро (как в случае ароматических структур), так и уменьшать поле, как в случае протона при 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ройной связи. </w:t>
      </w:r>
    </w:p>
    <w:p w14:paraId="68DACF63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Химический сдвиг от протонов при двойной связи, ароматического ядра и в формильной группе достаточно характеристичен, и соответствующие сигналы относительно легко могут быть определены в спектре. Химические сдвиги от протонов при изолированн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ых двойных связях и при сопряженной диеновой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системе не имеют характеристических различий. </w:t>
      </w:r>
    </w:p>
    <w:p w14:paraId="2D52FB88" w14:textId="0D937FDD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протонов ароматического ядра существует определенная зависимость между химическим сдвигом и характером, а также взаимным расположением заместителей. Протоны нез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амещенного бензола имеют резонансный сигнал при 87,23 м. д. Если заместитель - сильный акцептор электронов (например, группы -NО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4F80233" wp14:editId="6E249C77">
            <wp:extent cx="104775" cy="2190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,-СООН), сигналы от протонов ядра смещаются в область слабого поля на 0-1 м. д. Если заместит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ель имеет неподеленную пару электронов (группы - ОН, -NH2, -NНR, -NR2), то сдвиг сигнала происходит в область сильного поля на 0,4-1,0 м.д. Заместители, обладающие положительным индукционным эффектом, значительно меньше влияют на положение резонансного сиг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нала. </w:t>
      </w:r>
    </w:p>
    <w:p w14:paraId="63885FD4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Химический сдвиг от протона в ароматическом ядре несколько изменяется также в зависимости от расположения этого протона относительно заместителя: наиболее сильно влияет заместитель в о-положении, меньше - в п-положении и еще меньше - в м-положении.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Иногда, например, если заместитель - алкильная группа, химический сдвиг от протонов ядра не зависит от их положения, и они проявляются одним резонансным сигналом. </w:t>
      </w:r>
    </w:p>
    <w:p w14:paraId="01D1368A" w14:textId="50EC8D5D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1.1- Химические сдвиги группировок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9795F54" wp14:editId="08D43B1D">
            <wp:extent cx="428625" cy="228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04AFCA5" wp14:editId="515BCFE1">
            <wp:extent cx="571500" cy="2190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7CB2BB3" wp14:editId="194A58BA">
            <wp:extent cx="1028700" cy="6858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6"/>
        <w:gridCol w:w="983"/>
        <w:gridCol w:w="2060"/>
        <w:gridCol w:w="989"/>
        <w:gridCol w:w="2272"/>
        <w:gridCol w:w="957"/>
      </w:tblGrid>
      <w:tr w:rsidR="00000000" w14:paraId="1A6AB9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FC89" w14:textId="54AF8C5F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85818EB" wp14:editId="638DDEF7">
                  <wp:extent cx="428625" cy="2286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6C0AD44" wp14:editId="4209800F">
                  <wp:extent cx="571500" cy="2190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8C3BE88" wp14:editId="7A61AA00">
                  <wp:extent cx="1009650" cy="6858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FAA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32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BD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4ED4E8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3F8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Положение в молекуле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5F4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δ,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(м.д.)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123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Положение в молекуле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7740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δ,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(м.д.)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75F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Положение в молекуле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E9A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δ,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(м.д.)</w:t>
            </w:r>
          </w:p>
        </w:tc>
      </w:tr>
      <w:tr w:rsidR="00000000" w14:paraId="1CCAC7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4C94" w14:textId="2DBF4964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-СН2-СН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8711D0D" wp14:editId="59C32069">
                  <wp:extent cx="85725" cy="2286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0,9 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6747E06" wp14:editId="49DE3580">
                  <wp:extent cx="571500" cy="21907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E138139" wp14:editId="286E754B">
                  <wp:extent cx="314325" cy="21907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-1,3 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D5147C4" wp14:editId="1328EFB7">
                  <wp:extent cx="571500" cy="21907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СH- 1,5 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9CC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AEB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CC9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E30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0188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</w:tbl>
    <w:p w14:paraId="2A4C5BA5" w14:textId="3C6419A9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=СН-СН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23AFECD" wp14:editId="462CB68D">
            <wp:extent cx="85725" cy="2286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1,7=СН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4DB4B8" wp14:editId="717AF937">
            <wp:extent cx="571500" cy="2190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1,9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C1AE42A" wp14:editId="2EDD31A7">
            <wp:extent cx="390525" cy="1809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СH- 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6"/>
        <w:gridCol w:w="983"/>
        <w:gridCol w:w="2060"/>
        <w:gridCol w:w="989"/>
        <w:gridCol w:w="2272"/>
        <w:gridCol w:w="957"/>
      </w:tblGrid>
      <w:tr w:rsidR="00000000" w14:paraId="5D6D6A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82C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2,1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3B8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649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E2E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7CE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2B4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057F1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E8C6" w14:textId="25EAA8E4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EAFF9A0" wp14:editId="518CE99A">
                  <wp:extent cx="381000" cy="2286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-СН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00824DA" wp14:editId="006AC8E1">
                  <wp:extent cx="85725" cy="2286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2,3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37A7BBD" wp14:editId="78DCD980">
                  <wp:extent cx="381000" cy="2286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CE9D282" wp14:editId="4327F69F">
                  <wp:extent cx="571500" cy="219075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2,6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13D9EB1" wp14:editId="6A74289B">
                  <wp:extent cx="381000" cy="2286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3FDC17E" wp14:editId="5258A407">
                  <wp:extent cx="504825" cy="18097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2,9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3D2A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A7D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707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85C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5FE4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</w:tbl>
    <w:p w14:paraId="38CE5AAC" w14:textId="6A1FD5B6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О=С-СН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F4ECC5" wp14:editId="02BEBB30">
            <wp:extent cx="85725" cy="2286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94416" w14:textId="590FDA60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hanging="108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2,1 О=С-СН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2C0DEA" wp14:editId="7DAFB717">
            <wp:extent cx="104775" cy="2190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6"/>
        <w:gridCol w:w="983"/>
        <w:gridCol w:w="2060"/>
        <w:gridCol w:w="989"/>
        <w:gridCol w:w="2272"/>
        <w:gridCol w:w="957"/>
      </w:tblGrid>
      <w:tr w:rsidR="00000000" w14:paraId="5E2933D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E465" w14:textId="5111FA92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2,4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lastRenderedPageBreak/>
              <w:t>О=С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01ECDBB" wp14:editId="787F9206">
                  <wp:extent cx="504825" cy="18097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2,5 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DFD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28B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115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779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7E50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7DF137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0509" w14:textId="3BB40B7B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-О-СН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8C7655C" wp14:editId="68846F70">
                  <wp:extent cx="85725" cy="2286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3,3 -О-СН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4885FF3" wp14:editId="61778F23">
                  <wp:extent cx="200025" cy="21907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3,5 -O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ED5CBD6" wp14:editId="6A5EACF5">
                  <wp:extent cx="504825" cy="18097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3,7 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0CD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6C8B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ED82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B7B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3C5A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96239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D86C" w14:textId="33493B16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-СОО-СН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AF9B36D" wp14:editId="290155E7">
                  <wp:extent cx="85725" cy="2286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3,7 -СОО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865188A" wp14:editId="29E7BD1D">
                  <wp:extent cx="571500" cy="21907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4,2 -COO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96B4BF5" wp14:editId="0BEF7B67">
                  <wp:extent cx="504825" cy="18097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4,3 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172A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A06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B80C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720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CD5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772648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F572" w14:textId="0208FA3B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44DF070" wp14:editId="5C6AA356">
                  <wp:extent cx="85725" cy="2286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-СООH2,3 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D0DCAE2" wp14:editId="07E0F404">
                  <wp:extent cx="571500" cy="21907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СООH2,2 C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52D23E8" wp14:editId="5D8CA609">
                  <wp:extent cx="504825" cy="180975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СООH2,4 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EFB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A03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47A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837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B72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289FBB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0D84" w14:textId="349C176C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FC75306" wp14:editId="1898AFC7">
                  <wp:extent cx="85725" cy="2286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-СООR2,3 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CC8DB8E" wp14:editId="0F4C9368">
                  <wp:extent cx="571500" cy="219075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СООR2,2 C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09BB047" wp14:editId="2B70428F">
                  <wp:extent cx="504825" cy="18097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СООR2,4 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376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F2C7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978D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B9D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054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16C999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98D2B" w14:textId="5B62D936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Cl- 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FC65787" wp14:editId="0F12B2D2">
                  <wp:extent cx="85725" cy="2286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3,1 Cl- 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718B7AC" wp14:editId="5B4E8D8D">
                  <wp:extent cx="571500" cy="219075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3,5 Cl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A4B3552" wp14:editId="4DEE978A">
                  <wp:extent cx="504825" cy="180975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4,1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715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758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316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71E3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5F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8F40D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37062" w14:textId="4C8E9C90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Br- 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24983F2" wp14:editId="1DD697EA">
                  <wp:extent cx="85725" cy="22860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2,7 Br- 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957D01A" wp14:editId="38732324">
                  <wp:extent cx="571500" cy="219075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3,4 Br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8D75294" wp14:editId="5C597D74">
                  <wp:extent cx="504825" cy="180975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4,2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35B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BC3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651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F8A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9A8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93275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EEC8F" w14:textId="33A8266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I- 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787EF7F" wp14:editId="6B2CE05C">
                  <wp:extent cx="85725" cy="2286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2,2 I- 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4FBE588" wp14:editId="0F7DCA8F">
                  <wp:extent cx="571500" cy="219075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3,2I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EA158C4" wp14:editId="5EC0EB6C">
                  <wp:extent cx="504825" cy="180975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4,2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5FC8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55A9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891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BAE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211D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30DBE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B7FD" w14:textId="19D67DE2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-S- 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ED7202F" wp14:editId="5E23ADFC">
                  <wp:extent cx="85725" cy="2286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3,1-S- 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DFA81C5" wp14:editId="2AEA2ECC">
                  <wp:extent cx="200025" cy="219075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3,3S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E511C1C" wp14:editId="78DEA2D9">
                  <wp:extent cx="504825" cy="180975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3,5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94D6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841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A43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DD1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4C4C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16876AE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A43B4" w14:textId="29F7C822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N- 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8B04B32" wp14:editId="498C647C">
                  <wp:extent cx="85725" cy="22860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2,2 N- 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E417BBA" wp14:editId="72FBCD39">
                  <wp:extent cx="104775" cy="219075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-2,5-N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134821C" wp14:editId="3BB185C1">
                  <wp:extent cx="504825" cy="180975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2,9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265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F71D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C20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9BF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99A7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</w:tbl>
    <w:p w14:paraId="641CBEB6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DCD3F0F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Таблица 2.2- Химические сдвиги протонов, м.д.( в шкале </w:t>
      </w:r>
      <w:r>
        <w:rPr>
          <w:rFonts w:ascii="Times New Roman" w:hAnsi="Times New Roman" w:cs="Times New Roman"/>
          <w:sz w:val="28"/>
          <w:szCs w:val="28"/>
          <w:lang w:val="ru-RU"/>
        </w:rPr>
        <w:t>δ)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1875"/>
        <w:gridCol w:w="2875"/>
        <w:gridCol w:w="1360"/>
      </w:tblGrid>
      <w:tr w:rsidR="00000000" w14:paraId="7B7F92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EE5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Положение в молекуле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CCC9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δ,(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м.д.)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2554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Положение в молекуле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FB35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δ,(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м.д.)</w:t>
            </w:r>
          </w:p>
        </w:tc>
      </w:tr>
      <w:tr w:rsidR="00000000" w14:paraId="73660B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340F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R-СНз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0EB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0,9 -1,0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5B8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R-CH2-I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A2A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3,0 - 3,4</w:t>
            </w:r>
          </w:p>
        </w:tc>
      </w:tr>
      <w:tr w:rsidR="00000000" w14:paraId="1B5F7E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725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C6H12 (а)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962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1,42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0DC6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R-CH2-Br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4C4D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3,4 - 3,6</w:t>
            </w:r>
          </w:p>
        </w:tc>
      </w:tr>
      <w:tr w:rsidR="00000000" w14:paraId="77FA03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29E3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R-CH2-R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C1A6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1,3 - 1,5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E9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R-О-СНз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67BD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3,3 - 3,7</w:t>
            </w:r>
          </w:p>
        </w:tc>
      </w:tr>
      <w:tr w:rsidR="00000000" w14:paraId="234BA7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A227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СНзСН2СI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D79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1,5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E4C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-S-CНR2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F0D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3,5</w:t>
            </w:r>
          </w:p>
        </w:tc>
      </w:tr>
      <w:tr w:rsidR="00000000" w14:paraId="7098F3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5D2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 - СН2 - СН2Сl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D3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E36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R-CH2-OH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9FD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3,4-4,0</w:t>
            </w:r>
          </w:p>
        </w:tc>
      </w:tr>
      <w:tr w:rsidR="00000000" w14:paraId="45308B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846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R2CH-CH2Cl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6A0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1,6-1,9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178A" w14:textId="4BC5F7F8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670499C" wp14:editId="52276120">
                  <wp:extent cx="381000" cy="22860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-O-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CC4AC8F" wp14:editId="4C6CC291">
                  <wp:extent cx="314325" cy="22860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(б)3,7 - 3,9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7B4D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</w:tbl>
    <w:p w14:paraId="726FCABA" w14:textId="0BEB7B36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left="-5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 xml:space="preserve">  СНз R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01C96FB" wp14:editId="365592BF">
            <wp:extent cx="104775" cy="21907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>C=C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1875"/>
        <w:gridCol w:w="2875"/>
        <w:gridCol w:w="1360"/>
      </w:tblGrid>
      <w:tr w:rsidR="00000000" w14:paraId="47E88A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358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R1,7 - 2,0R-CH2-CI3,4 - 3,8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8FA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F32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236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87A17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ABE90" w14:textId="041153AB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R-С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3D8FB65" wp14:editId="0AE4BC1D">
                  <wp:extent cx="123825" cy="11430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С-СНз2,0R-СООСНз3,7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3B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8E9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0F2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11636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6C75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R3СН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8FA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1,5 - 2,5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98F2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R-CH2-O-R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B02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3,5 - 3,9</w:t>
            </w:r>
          </w:p>
        </w:tc>
      </w:tr>
      <w:tr w:rsidR="00000000" w14:paraId="2606CC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D2C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R-СО-СН3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2DF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817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R2CH-0-R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159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3,7-4,1</w:t>
            </w:r>
          </w:p>
        </w:tc>
      </w:tr>
      <w:tr w:rsidR="00000000" w14:paraId="00220B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DBD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R-CH2-COOH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DB76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2,0- 2,6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D51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R-COO-CH2R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867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3,6 -4,5</w:t>
            </w:r>
          </w:p>
        </w:tc>
      </w:tr>
      <w:tr w:rsidR="00000000" w14:paraId="318D73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596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СНЗ-СООН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B888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8F8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R2CHCI (или Br, I)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7B9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4,0 -4,6</w:t>
            </w:r>
          </w:p>
        </w:tc>
      </w:tr>
      <w:tr w:rsidR="00000000" w14:paraId="78185B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3E8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R-CН2 - COOR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AC1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2,0 - 3,0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9DF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R-CH2N02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8C0C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4,2- 4,5</w:t>
            </w:r>
          </w:p>
        </w:tc>
      </w:tr>
      <w:tr w:rsidR="00000000" w14:paraId="7F5536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24A" w14:textId="0554DF79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6310DDD" wp14:editId="00F9AC55">
                  <wp:extent cx="1485900" cy="581025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1,9 - 2,4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2ED854B" wp14:editId="70BFF1E9">
                  <wp:extent cx="381000" cy="22860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-СН2Сl4,5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415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E5D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981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0B99A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B02C" w14:textId="75CAAFF0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D1F55F5" wp14:editId="193DE018">
                  <wp:extent cx="85725" cy="228600"/>
                  <wp:effectExtent l="0" t="0" r="0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-I2,2R-NH21,0 - 5,0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4C1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12D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C454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0E8547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1475" w14:textId="0D1162FC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63144F7" wp14:editId="23C9BAD6">
                  <wp:extent cx="381000" cy="228600"/>
                  <wp:effectExtent l="0" t="0" r="0" b="0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 СН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B2F6A9C" wp14:editId="623ECF36">
                  <wp:extent cx="85725" cy="228600"/>
                  <wp:effectExtent l="0" t="0" r="0" b="0"/>
                  <wp:docPr id="84" name="Рисунок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(б)2,2 - 2,4R2C=CH24,6 - 5,5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C9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93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9F97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104F3B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6123" w14:textId="57121815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</w:t>
            </w:r>
            <w:r w:rsidR="00501048"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519A2F6" wp14:editId="0D8F8C9D">
                  <wp:extent cx="123825" cy="114300"/>
                  <wp:effectExtent l="0" t="0" r="0" b="0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CH2,3 - 3,0R-OH1,0 - 5,5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933B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B4B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98C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201A6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306D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R-CH2-CO-R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A4FC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2,0-2,8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27D4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R2C=CH-R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DB2D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5,5 - 5,9</w:t>
            </w:r>
          </w:p>
        </w:tc>
      </w:tr>
      <w:tr w:rsidR="00000000" w14:paraId="333493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6421" w14:textId="1B22C762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38D8B5C" wp14:editId="24B6FD5E">
                  <wp:extent cx="381000" cy="228600"/>
                  <wp:effectExtent l="0" t="0" r="0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-СО-С</w:t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</w:t>
            </w: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8283A03" wp14:editId="55BEDC1D">
                  <wp:extent cx="85725" cy="228600"/>
                  <wp:effectExtent l="0" t="0" r="0" b="0"/>
                  <wp:docPr id="87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(б)2,6R-CHCI25,6 - 5,9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054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477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A10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0DF49F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A60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СНз- Br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014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2,7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FD7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Циклопентадиен (г)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D056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6,42</w:t>
            </w:r>
          </w:p>
        </w:tc>
      </w:tr>
    </w:tbl>
    <w:p w14:paraId="7C9E7B39" w14:textId="16E46AD3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left="-5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R-CH2 -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A466D04" wp14:editId="59FB4073">
            <wp:extent cx="381000" cy="2286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0"/>
          <w:szCs w:val="20"/>
          <w:lang w:val="ru-RU"/>
        </w:rPr>
        <w:t xml:space="preserve"> (б)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8"/>
        <w:gridCol w:w="1875"/>
        <w:gridCol w:w="2875"/>
        <w:gridCol w:w="1360"/>
      </w:tblGrid>
      <w:tr w:rsidR="00000000" w14:paraId="5D128C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2F9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2,5 - 3,0Протоны ферроценового кольца4,0-4,1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C33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D4C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931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11829F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973F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Циклопентадиен (в)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AD9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2,9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5D49" w14:textId="4B9F0DF6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AD109E5" wp14:editId="0D59DDCF">
                  <wp:extent cx="381000" cy="22860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-Н6,5 - 8,5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294C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03D46F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3080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СН3-Сl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F04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9CD1" w14:textId="53D9B202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0756F10" wp14:editId="73F9DE7F">
                  <wp:extent cx="381000" cy="22860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-ОН4,0 -12,0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4E86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2F0DC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97D7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-S-СНЗ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01F7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3,1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15A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R-С(О)Н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1AAC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8,5 - 11,0</w:t>
            </w:r>
          </w:p>
        </w:tc>
      </w:tr>
      <w:tr w:rsidR="00000000" w14:paraId="3FC00D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C9B3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-S-CH2R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B7C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3,3</w:t>
            </w: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F26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R-COOH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702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10,0 - 13,0</w:t>
            </w:r>
          </w:p>
        </w:tc>
      </w:tr>
      <w:tr w:rsidR="00000000" w14:paraId="7ECF17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6A68" w14:textId="6BE3F669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4325643" wp14:editId="45BFD890">
                  <wp:extent cx="1543050" cy="581025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2,9 - 3,5R-CH=CH-OH15,0 -18,0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1FBE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00B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50B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</w:tbl>
    <w:p w14:paraId="69C4CC0E" w14:textId="494543BD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Примечание. а) -циклогексан; б)-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A240A95" wp14:editId="0D6A7CE0">
            <wp:extent cx="381000" cy="2286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фенил; в)-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3B6A4A0" wp14:editId="2886E09E">
            <wp:extent cx="676275" cy="93345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г)-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0D64995" wp14:editId="3F872A4E">
            <wp:extent cx="866775" cy="84772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3DD53763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7BAA5EF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.1.4 Спин-спиновые взаимодействия </w:t>
      </w:r>
    </w:p>
    <w:p w14:paraId="0E7C9AEB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Спин протона равновероятно имеет значения +1/2 и -1/2. На магнитное экранирование каждого данно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го протона оказывает влияние спин соседнего протона, который может быть различен и поэтому дает два различающихся поля: увеличенное и уменьшенное. С удалением ядер друг от друга эффект резко падает. Влияние на магнитное экранирование протона спина другого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неэквивалентного протона, расположенного при соседнем углеродном атоме, называется спин-спиновым взаимодействием. Это явление приводит к усложнению спектра. </w:t>
      </w:r>
    </w:p>
    <w:p w14:paraId="5D4FDBB9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Если протон при соседнем углеродном атоме отсутствует (например, в группировках -ОСНз-СОСНз) спин-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спиновое взаимодействие не проявляется; в спектре возникает одиночный сигнал, или синглет. При наличии «соседних» протонов наблюдается расщепление сигналов, характер которого зависит от числа взаимодействующих ядер. Ниже рассматриваются простейшие спин-спи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новые системы. Для упрощения написания спины + 1/2 и -1/2 в последующей части раздела обозначаются как А и Б. </w:t>
      </w:r>
    </w:p>
    <w:p w14:paraId="5BAD2471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Система СН-СН реализуется, например, в соединении </w:t>
      </w:r>
    </w:p>
    <w:p w14:paraId="1C5BF3E5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Н1-СН2Сl2 .</w:t>
      </w:r>
    </w:p>
    <w:p w14:paraId="0EA860CD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C964C52" w14:textId="35D9434C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Рядом с протоном Н1 находится протон 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7D1A4D9" wp14:editId="1322B728">
            <wp:extent cx="104775" cy="19050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имеющ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ий равновероятно спин А или Б(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0ADCE25" wp14:editId="5677D831">
            <wp:extent cx="238125" cy="22860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6CA3135" wp14:editId="51665F71">
            <wp:extent cx="238125" cy="22860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) Следовательно, половина протонов Н1 будет иметь одно магнитное экранирование, тогда как другая половина - другое. Соответственно резонанс для одной 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ловины протонов Н1, находящейся под воздействием 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5CE6C38" wp14:editId="22519BF7">
            <wp:extent cx="104775" cy="19050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со спином А, пройдет при иной частоте поля, нежели резонанс для другой половины, на которую действует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B1A9E1D" wp14:editId="0BC650EC">
            <wp:extent cx="238125" cy="22860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Следовательно, сигнал от протона Н' расщепится на два компонента равной интенсивности, т. е. превратится в дублет. Аналогично расщепление в дублет будет наблюдаться для 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73080C7" wp14:editId="59B4F423">
            <wp:extent cx="104775" cy="19050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рядом с кот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орым равновероятно могут находиться протон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AC8F548" wp14:editId="6A2FB1FD">
            <wp:extent cx="238125" cy="22860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протон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A76C4B1" wp14:editId="42EE2513">
            <wp:extent cx="238125" cy="22860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Расстояние между компонентами того и другого дублета одинаково, так как расщепление обусловлено одной причиной. Это расстояние,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ыраженное в герцах, называется константой спин-спинового взаимодействия (обозначается буквой J).</w:t>
      </w:r>
    </w:p>
    <w:p w14:paraId="5CFADA4D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E95A733" w14:textId="71AAE102" w:rsidR="00000000" w:rsidRDefault="0050104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796485C0" wp14:editId="486F5208">
            <wp:extent cx="1581150" cy="169545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C003A" w14:textId="11DB9E55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рис.1. Спин-спиновое взаимодействие в системе -СН2-СН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06C1395" wp14:editId="56DA5AD6">
            <wp:extent cx="85725" cy="22860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1B3D3" w14:textId="46CB291F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1.2 Спектры ядерного магнитного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резонанса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D380648" wp14:editId="714A3474">
            <wp:extent cx="314325" cy="26670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57C9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B805AFC" w14:textId="5D21881F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Спектроскопия ПМР хотя и является одним из наиболее распространенных методов установления структуры, все же дает сведения только о положении в молекуле атомов водорода. Вместе с тем для структурного анализа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большее значение имеет углеродный скелет, непосредственная информация о котором может быть получена с помощью спектроскопии ЯМР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955D91E" wp14:editId="6D4076FC">
            <wp:extent cx="314325" cy="26670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ставшей сейчас самым совершенным методом изучения строения органических молекул. До 1970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г. спектры ЯМР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D77092D" wp14:editId="44C3E3A9">
            <wp:extent cx="314325" cy="26670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оставались недоступными для химиков-органиков. Применение этого метода затруднялось требованием почти 6000-кратного увеличения чувствительности аппаратуры по сравнению с таковой для спектроскопии ПМР, пос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кольку, во-первых, естественное содержание изотопа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AA7BC72" wp14:editId="7A816A0E">
            <wp:extent cx="314325" cy="26670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составляет всего 1,1%, во-вторых, гиромагнитное отношение у для ядра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F5249F" wp14:editId="15ED7E35">
            <wp:extent cx="314325" cy="2667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вчетверо меньше, чем для ядра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A8AE557" wp14:editId="03B5D44E">
            <wp:extent cx="276225" cy="24765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Это затруднение было преодолено применением импульсного метода регистрации спектров ЯМР (вместо работы в стационарном режиме, характерной для спектроскоп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ии ПМР) с использованием преобразования Фурье (ПФ), а также техники накопления сигналов. При методе импульсного ЯМР образец облучается короткими радиочастотными импульсами высокой мощности (с интервалами от 0,1 до 10 с) и в перерывах между импульсами детек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тируется сигнал свободной индукции одновременно от всех ядер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D8D24EE" wp14:editId="47F4DAB1">
            <wp:extent cx="314325" cy="2667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образца, который затем путем преобразования Фурье переводится в спектр ЯМР. </w:t>
      </w:r>
    </w:p>
    <w:p w14:paraId="362F72C1" w14:textId="38140F5E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Сигналы в спектре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ACE8EB5" wp14:editId="721F5BDD">
            <wp:extent cx="314325" cy="2667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ЯМР усложнены вследствие 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пин-спинового взаимодействия ядер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45A434" wp14:editId="59EF8052">
            <wp:extent cx="314325" cy="26670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 протонами. При этом из-за больших значений констант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7B9087A" wp14:editId="605EEDF7">
            <wp:extent cx="314325" cy="25717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как правило, наблюдается перекрывание компонент мультиплетов различных ядер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08702E4" wp14:editId="4F7CA4F5">
            <wp:extent cx="314325" cy="26670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что затрудняет расшифровку спектра. Спин-спиновое взаимодействие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686C51C" wp14:editId="3E8721E6">
            <wp:extent cx="314325" cy="26670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-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B44ACAB" wp14:editId="2B62F7BA">
            <wp:extent cx="314325" cy="26670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спектре не наблюдается, поскольку в природных образцах очень мала вероятность нахождения в молеку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ле двух соседних атомов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4A112BB" wp14:editId="16431499">
            <wp:extent cx="314325" cy="26670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</w:t>
      </w:r>
    </w:p>
    <w:p w14:paraId="55521DAB" w14:textId="61850860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Современные спектрометры ЯМР для съемки спектров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2587E60" wp14:editId="0EB56F8C">
            <wp:extent cx="314325" cy="266700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снабжены приспособлениями, позволяющими записывать спектры с полным или частичным подавлением спин-спинового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взаимодействия с протонами. В спектре с полным подавлением спин-спинового взаимодействия сигналы представляют собой синглеты. Из этого спектра легко получить информацию 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химических сдвигах атомов углерода и об их относительных интенсивностях, но не о спи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н-спиновом взаимодействии с протонами. В спектре с частичным подавлением спин-спинового взаимодействия (off resoпaпce) сигналы выглядят как мультиплеты, отражающие спин-спиновое взаимодействие углеродных атомов с соседними протонами, но величина расщеплени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я значительно меньше истинной константы спин-спинового взаимодействия. Такой спектр значительно проще первого спектра, поскольку мультиплеты перекрываются существенно меньше, и в то же время легко определяется мультиплетность каждого сигнала, обусловленная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ближайшими протонами. </w:t>
      </w:r>
    </w:p>
    <w:p w14:paraId="4A4914DE" w14:textId="5690F016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Сведения о химических сдвигах углеродных атомов обычно получают из спектров с полным подавлением спин-спинового взаимодействия с протонами. Интервал химических сдвигов углерода составляет около 250 м. д., что более чем на порядок 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евышает область химических сдвигов протонов. Поскольку при этом сигналы в спектре ЯМР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F51F2F" wp14:editId="1CDC9D72">
            <wp:extent cx="314325" cy="26670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имеют малую ширину, то каждой линии в спектре соответствует одна группа химически эквивалентных углеродных атомов. В качестве эталонно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го соединения в спектроскопии ЯМР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BA4703" wp14:editId="1A0BF93B">
            <wp:extent cx="314325" cy="26670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выбран тетра-метилсилан, химический сдвиг которого принят за 0 м. д. Сдвиги в слабое поле относительно ТМС считают положительными. В качестве дополнительных эталонов на практике часто вы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бирают сигналы растворителей. </w:t>
      </w:r>
    </w:p>
    <w:p w14:paraId="70B26A21" w14:textId="268D070B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Определяющее влияние на химический сдвиг углеродного атома оказывает его собственная электронная оболочка. Увеличение химического сдвига Сатома (т. е. уменьшение электронного экранирования ядра С-атома) наблюдается при перехо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де от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242F829" wp14:editId="3F7C81D1">
            <wp:extent cx="276225" cy="27622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-состояния С-атома к другим и при наведении на нем положительного заряда (например, в результате индуктивного или мезомерного эффекта соседних групп). Смещение химического сдвига С-атома в сильное поле может вызыват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ься дисперсионными эффектами, эффектами «тяжелых атомов» и групп, оказывающихся в стерическом взаимодействии с С-атомом. В случае протона, напомним, химический сдвиг в значительной степени обусловлен влиянием магнитно-анизотропных групп, даже достаточно уд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аленных от протона. Аналогичный вклад в химический сдвиг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E370DF7" wp14:editId="78A4FBE4">
            <wp:extent cx="314325" cy="26670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относительно невелик. </w:t>
      </w:r>
    </w:p>
    <w:p w14:paraId="079E59E5" w14:textId="756AE6D3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Главным фактором, определяющим значение химического сдвига углерода, является гибридизация углеродного атома. Атомы, находящиеся в состояни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11FAB1A" wp14:editId="5448517C">
            <wp:extent cx="276225" cy="27622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-гибридизации, резонируют в сильном поле, а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6F3CD47" wp14:editId="2E565C1E">
            <wp:extent cx="295275" cy="266700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-гибридизованные атомы - в слабом поле. sр-Гибридизованные атомы кумуленовых соединений дают сигналы в еще более слабом поле. Химические сд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виги атомов углерода, участвующих в образовании тройной связи, так же, как и протонов при этой связи, имеют значения, промежуточные между таковыми для олефиновых и парафиновых атомов углерода (соответственно для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протонов). </w:t>
      </w:r>
    </w:p>
    <w:p w14:paraId="60EB5ADD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009C4B9" w14:textId="6D23D48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.2.1 Рекомендации по расшифровк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 спектров ЯМР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16E58C" wp14:editId="09E9E5DC">
            <wp:extent cx="314325" cy="266700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CD163" w14:textId="60161B5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Начинать расшифровку рекомендуется с анализа спектра, полученного с полным подавлением спин-спинового взаимодействия. При этом сначала сопоставляют число различных типов атомов углерода с ожидаемым для 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едположительных структур. В спектрах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3711402" wp14:editId="47F36929">
            <wp:extent cx="314325" cy="26670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относительно редко наблюдается совпадение химически неэквивалентных углеродов вследствие большого диапазона химических сдвигов углерода. Таким образом, сравнение числа линий в спект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ре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4197D26" wp14:editId="4B94B46C">
            <wp:extent cx="314325" cy="26670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 числом химически неэквивалентных атомов углерода позволяет сделать предварительные выводы о структуре. </w:t>
      </w:r>
    </w:p>
    <w:p w14:paraId="3989972F" w14:textId="1CB10B5D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Спектр с полным подавлением, помимо числа типов С-атомов, дает информацию об относительной интенсивности сигна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лов в спектре. К сожалению, пропорциональность между площадью сигнала (или высотой его) и числом ядер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0E2EE59" wp14:editId="57F2E7BC">
            <wp:extent cx="314325" cy="266700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выполняется не всегда и затрудняет определение относительного числа химически неэквивалентных атомов углерода. Интенси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вности линий от углеродных атомов групп СН, СН2 и СНз при съемке с подавлением спин-спинового взаимодействия приблизительно одинаковы, хотя и имеют небольшую тенденцию к возрастанию в том же ряду. Однако атомы углерода, не связанные с атомами водорода (в 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руппах, R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DEBA7A" wp14:editId="6748A1B9">
            <wp:extent cx="104775" cy="21907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C, R2C=X, КС=Х, где R и Х - углерод или гетероатом), дают в спектре ЯМР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7A4B4C3" wp14:editId="72DBCECA">
            <wp:extent cx="314325" cy="2667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сигналы в 2-4 раза менее интенсивные, чем сигналы углерода в метильной группе. С учетом сказанного инт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енсивности линий могут быть использованы при анализе спектра, полученного с подавлением спин-спинового взаимодействия. </w:t>
      </w:r>
    </w:p>
    <w:p w14:paraId="6E79C634" w14:textId="7465D183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Следующий этап заключается в анализе химических сдвигов сигналов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B75989" wp14:editId="63C0BED5">
            <wp:extent cx="314325" cy="26670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При этом полезно учитывать перечи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сленные ниже общие закономерности спектров ЯМР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F29531" wp14:editId="14E7196E">
            <wp:extent cx="314325" cy="26670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: </w:t>
      </w:r>
    </w:p>
    <w:p w14:paraId="50B5BAD1" w14:textId="02106146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В крайней сильнопольной области спектра, расположенной правее ТМС (с отрицательными значениями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D524A05" wp14:editId="4CD42807">
            <wp:extent cx="190500" cy="22860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), располагаются сигналы некоторых уг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леводородов (циклопропан), а также иодпроизводных алканов. </w:t>
      </w:r>
    </w:p>
    <w:p w14:paraId="66CCBC90" w14:textId="72134CBA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В сильнопольной части спектра (с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8EE9E1F" wp14:editId="12A57F5A">
            <wp:extent cx="190500" cy="22860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 0 до 60 м. д.) располагаются сигналы относительно экранированных углеродов алкильных и циклоалкильных групп, а также сигн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алы алифатических углеродов с одним атомом азота, кислорода или хлора или с одним - тремя атомами брома. </w:t>
      </w:r>
    </w:p>
    <w:p w14:paraId="576ADBF1" w14:textId="3F92F9F9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В следующей области спектра (от 60 до 115 м. д.) наблюдаются сигналы ацетиленовых и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534F24A" wp14:editId="38DADE67">
            <wp:extent cx="276225" cy="276225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-гибридизованных алленовых 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глеродов, а также =СН2групп этиленов и =СН-групп циклопропенов. </w:t>
      </w:r>
    </w:p>
    <w:p w14:paraId="3984A184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.. В средней области спектра (от 115 до 160 м. д.) располагаются сигналы замещенных С-атомов этиленов и циклопропенов, углеродных атомов в ароматических соединениях, нитрильных и изонитрильны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 группах и азотистых производных альдегидов и некоторых кетонов, а также в эфирах угольной кислоты. </w:t>
      </w:r>
    </w:p>
    <w:p w14:paraId="30350D2F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Здесь особо следует остановиться на химических сдвигах СН-групп фенильного радикала в интервале от 113 до 137 м. д. </w:t>
      </w:r>
    </w:p>
    <w:p w14:paraId="7E47A1CE" w14:textId="783CAC10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Поскольку для некоторых заместителей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 производных бензола А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B3FD15A" wp14:editId="079B9F58">
            <wp:extent cx="257175" cy="238125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A4F6D0C" wp14:editId="3F403765">
            <wp:extent cx="533400" cy="276225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[(СН3)2СН, C6H5, СН2ОН и др.] или А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1728DF" wp14:editId="765E699C">
            <wp:extent cx="266700" cy="228600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787BFBD" wp14:editId="40ED37D8">
            <wp:extent cx="476250" cy="247650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(СН2=СН, НС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DD38F80" wp14:editId="3433E6F9">
            <wp:extent cx="123825" cy="11430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С), то чи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сло линий в спектре фенильного радикала может быть не 4, а 3, причем 2 из них будут хорошо видны на спектре, а третья (C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834F32C" wp14:editId="4DCF3D81">
            <wp:extent cx="76200" cy="1905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-атом) в 46 раз менее интенсивна. </w:t>
      </w:r>
    </w:p>
    <w:p w14:paraId="1D1764F5" w14:textId="6DE32531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В области спектра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61B861" wp14:editId="03BFBDDB">
            <wp:extent cx="190500" cy="228600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от 160 до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190 м. д. находятся сигналы углеродов С=Н-группы азотистых производных кетонов, С=О-группы карбоновых кислот и их производных: эфиров, лактонов, амидов, имидов, галогенангидридов и ангидридов. Эти сигналы имеют относительно низкую интенсивность. </w:t>
      </w:r>
    </w:p>
    <w:p w14:paraId="2588CE11" w14:textId="55368DBF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В слабо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польном конце спектра при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9EB0919" wp14:editId="22A95535">
            <wp:extent cx="190500" cy="22860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&gt; 190 м. д. наблюдаются сигналы углерода в альдегидной или кетонной группах, а также центрального атома в алленах (=С=). Интенсивность сигнала углерода в альдегидах в 2-3 раза больше, чем в кетон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ах или алленах. Однако более точно решить, какой тип углерода имеет сигнал в этой области спектра, можно при съемке без полного подавления спин-спинового взаимодействия, когда сигнал альдегидного углерода расщепляется в дублет, а другие сигналы остаются си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нглетными. </w:t>
      </w:r>
    </w:p>
    <w:p w14:paraId="0C562B76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Далее следует обратиться к спектру с частичным подавлением спинспинового взаимодействия или без подавления. При этом мультиплетность сигналов дает возможность установить число протонов при углеродных атомах. Интенсивности линий мультиплетов, на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блюдаемых в спектре с неполным подавлением спин-спинового взаимодействия, не точно соответствуют тем, которые характерны для спектров первого порядка, а именно в триплетах и квартетах центральные линии имеют более высокую интенсивность. </w:t>
      </w:r>
    </w:p>
    <w:p w14:paraId="60CDF3B4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80B362D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.3 Колебательная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спектроскопия</w:t>
      </w:r>
    </w:p>
    <w:p w14:paraId="412A4ADE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E86FD6B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.3.1 Типы колебаний</w:t>
      </w:r>
    </w:p>
    <w:p w14:paraId="6BB4B262" w14:textId="327DD31D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Энергия, необходимая для возбуждения колебаний атомов в молекуле, соответствует энергии квантов света с длиной волны 1- 15 мкм или волновым числом 400-4000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C8F633" wp14:editId="3DA9B47C">
            <wp:extent cx="142875" cy="190500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т. е. электромагнитному 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злучению средней инфракрасной (ИК) области. Колебательные уровни молекул квантованы, энергия переходов между ними и, следовательно, частоты колебаний могут иметь только строго определенные значения. Поглощая квант света, молекула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может переходить на более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высокий колебательный уровень, обычно из основного колебательного состояния в возбужденное. Поглощенная энергия передается затем на возбуждение вращательных уровней или преобразуется в кинетическую энергию молекул. Колебания молекул проявляются в двух типа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 спектров: спектры поглощения в инфракрасной области (ИК-спектры) и спектры комбинационного рассеяния света (спектры КР). </w:t>
      </w:r>
    </w:p>
    <w:p w14:paraId="0E2C4281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Математическая модель колебаний многоатомных молекул сложна. Расчеты проведены только для простейших двухатомных молекул. Колебатель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ная спектроскопия имеет в основном эмпирический характер, т. е. основные частоты колебаний получены при сопоставлении спектров многих соединений одного класса. Это, однако, не умаляет ценности метода. </w:t>
      </w:r>
    </w:p>
    <w:p w14:paraId="53000DBA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Основными типами колебаний являются валентные и деформ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ационные.</w:t>
      </w:r>
    </w:p>
    <w:p w14:paraId="441B819F" w14:textId="4B474C49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Валенmнымu колебаниями называются колебания ядер атомов вдоль линии связи и обозначаются буквой </w:t>
      </w:r>
      <w:r>
        <w:rPr>
          <w:rFonts w:ascii="Times New Roman" w:hAnsi="Times New Roman" w:cs="Times New Roman"/>
          <w:sz w:val="28"/>
          <w:szCs w:val="28"/>
          <w:lang w:val="ru-RU"/>
        </w:rPr>
        <w:t>ν (ν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099E582" wp14:editId="1C462D5F">
            <wp:extent cx="228600" cy="228600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ν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B06840C" wp14:editId="77691E1A">
            <wp:extent cx="238125" cy="228600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 т. д.). </w:t>
      </w:r>
    </w:p>
    <w:p w14:paraId="6E487D90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Приближенной механической моделью валентных колебаний может служить система из двух шаров, связанных жесткой пружиной (здесь шары изображают атомы, а пружина химическую связь). При растяжении или сжатии пружины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шары начнут колебаться вокруг положения равновесия, т. е. будет осуществляться гармоническое колебание, описываемое уравнением </w:t>
      </w:r>
    </w:p>
    <w:p w14:paraId="6E05DE1E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22718CF" w14:textId="779BE475" w:rsidR="00000000" w:rsidRDefault="0050104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4046F58" wp14:editId="31752F14">
            <wp:extent cx="828675" cy="485775"/>
            <wp:effectExtent l="0" t="0" r="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FBD66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841EA2A" w14:textId="5E16AD3A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ν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частота колебания; F - силовая постоянная, характеризующая прочность связи, или 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илу, возвращающую шары в положение равновесия;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930322D" wp14:editId="351768A7">
            <wp:extent cx="200025" cy="219075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 приведенная масса шаров (атомов), вычисляемая по формуле: </w:t>
      </w:r>
    </w:p>
    <w:p w14:paraId="43C12D9E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4FFD080" w14:textId="6FBDD618" w:rsidR="00000000" w:rsidRDefault="0050104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901AC76" wp14:editId="47ADC07A">
            <wp:extent cx="885825" cy="428625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EB0FE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408C8BB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Частоты валентных колебаний определяются массой атомов и прочностью (энер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гией) связи. Чем масса больше, тем меньше частота. </w:t>
      </w:r>
    </w:p>
    <w:p w14:paraId="30097A36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Возможно появление обертонов - колебаний, частота которых больше в целое число раз, чем у основных (2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З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т.д.). Обычно интенсивность обертонов много меньше: для первого обертона она составляет 1-10% 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 интенсивности основного колебания; третий обертон обнаружить обычно не удается. </w:t>
      </w:r>
    </w:p>
    <w:p w14:paraId="76A24002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системе из трех или четырех атомов возможны два типа валентных колебаний - синфазное (в одной фазе, или симметричное, v') и антифазное (в разных фазах, или антисимметрично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е, </w:t>
      </w:r>
      <w:r>
        <w:rPr>
          <w:rFonts w:ascii="Times New Roman" w:hAnsi="Times New Roman" w:cs="Times New Roman"/>
          <w:sz w:val="28"/>
          <w:szCs w:val="28"/>
          <w:lang w:val="ru-RU"/>
        </w:rPr>
        <w:t>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as). Частота антифазного колебания всегда выше, чем синфазного. </w:t>
      </w:r>
    </w:p>
    <w:p w14:paraId="497E7720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Деформационные колебания связаны с изменением валентного угла, образованного связями у общего атома; они обозначаются буквой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Для возбуждения деформационных колебаний требуется меньшая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энергия, чем в случае валентных колебаний, и, следовательно, они имеют меньшую частоту. </w:t>
      </w:r>
    </w:p>
    <w:p w14:paraId="13ACDDC5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 увеличением числа атомов в молекуле число возможных колебаний быстро растет. В реальной молекуле колебания атомов тесно связаны друг с другом и взаимодействуют между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собой. Спектры молекул представляют собой сложный набор различных колебаний, каждое из которых проявляется в узком интервале частот. </w:t>
      </w:r>
    </w:p>
    <w:p w14:paraId="69C48B8E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Интенсивность поглощения определяется, как и в УФ-спектроскопии, молярным коэффициентом поглощения, однако в этом случае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точность измерения существенно меньше. Обычно интенсивность полос выражают как поглощение (А) или пропускание (т) светового потока в процентах. Полосы также оценивают по интенсивности как сильные (с.), средние (ср.) и слабые (сл.). </w:t>
      </w:r>
    </w:p>
    <w:p w14:paraId="342AC13F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7444E9F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.3.2 Получение ИК-спек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тров</w:t>
      </w:r>
    </w:p>
    <w:p w14:paraId="42892791" w14:textId="1D7FE5E6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основе получения ИК-спектров лежит прямое поглощение света при прохождении через слой вещества. Из обширного диапазона ИК-излучения обычно используется средняя область (400- 4000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041E29C" wp14:editId="2CB7AD4B">
            <wp:extent cx="142875" cy="19050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). в области ближнего ИК(4000-143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00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A9F8045" wp14:editId="50F1804A">
            <wp:extent cx="142875" cy="190500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), где проявляются в основном обертоны, проводят иногда количественный анализ. В дальнюю ИК-область (100-400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408ABCF" wp14:editId="56CED58E">
            <wp:extent cx="142875" cy="190500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попадают только колебания связей углерод - металл. </w:t>
      </w:r>
    </w:p>
    <w:p w14:paraId="22BFBE8B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Схема ИК-спект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рометра сходна со схемой УФ-спектрометра, однако конструкция приборов более сложна. ИК-излучение является тепловым; его источником обычно служит керамический стержень, раскаляемый проходящим электрическим током. С помощью системы зеркал световой поток разд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еляется на два одинаковых луча, один из которых пропускается через кювету с веществом, другой - через кювету сравнения. Прошедшее через кюветы излучение поступает в монохроматор, состоящий из вращающейся призмы, зеркала и щели, позволяющий выделять излучен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ие со строго определенной частотой и плавно изменять эту частоту. С учетом того, что в ИК-области большинство веществ непрозрачно, призмы изготовляют из монокристаллов солей. В приборах высокого класса применяют три призмы: </w:t>
      </w:r>
    </w:p>
    <w:p w14:paraId="30FD9E4F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Термины «симметричные» и «антис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имметричные» колебания менее удобны, они применимы только к симметричным молекулам. </w:t>
      </w:r>
    </w:p>
    <w:p w14:paraId="0CAEFEF0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Каждая из призм в другом интервале волновых чисел дает значительно меньшее разрешение. В ряде приборов дисперсия излучения осуществляется с помощью дифракционных решеток. </w:t>
      </w:r>
    </w:p>
    <w:p w14:paraId="3077068B" w14:textId="1D249864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Интенсивности двух световых потоков (основного и луча сравнения), прошедших через монохроматор, автоматически вычитаются одна из другой.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Электрический импульс, образующийся при попадании результирующего светового потока на детектор типа термопары, усилива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ется и регистрируется самопишущим потенциометром. Запись представляет собой ИК-спектр в виде зависимости поглощения или пропускания (%) от частоты (см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B40EC0" wp14:editId="0421BB8C">
            <wp:extent cx="142875" cy="190500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) или длины волны (мкм).</w:t>
      </w:r>
    </w:p>
    <w:p w14:paraId="6142D5AA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Существуют различные способы введения образца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 ИК-спектрометр. </w:t>
      </w:r>
    </w:p>
    <w:p w14:paraId="5C0BCC6C" w14:textId="280672B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Растворы веществ наиболее удобны для получения спектров, так как в этом случае отсутствуют межмолекулярные взаимодействия. В связи с тем, что в ИК-области поглощает любое вещество, в качестве растворителей используют соединения простей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шей структуры, спектр которых состоит из минимального числа полос, и наиболее часто - четыреххлористый углерод, который прозрачен выше 1300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5A69A77" wp14:editId="0C62092B">
            <wp:extent cx="142875" cy="190500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, и сероуглерод, прозрачный ниже 1300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380A258" wp14:editId="0CE2038E">
            <wp:extent cx="142875" cy="19050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оследовательно растворив вещество в том и другом растворителе, удается записать весь ИК-спектр. Для растворов применяют цилиндрические кюветы толщиной 0,1 -1,0 мм с окнами из солевых пластин. Необходимый для заполнения кюветы объем раствора 0,1-1,0 мл при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концентрации 0,05-10%. </w:t>
      </w:r>
    </w:p>
    <w:p w14:paraId="4BAE3A21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Тонкие пленки (&lt;0,01 мм) жидкого вещества, помещенные между солевыми пластинами, удерживаемыми капиллярными силами. </w:t>
      </w:r>
    </w:p>
    <w:p w14:paraId="75F8D73B" w14:textId="76AB96D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Пасты, приготовляемые тщательным растиранием твердого образца с вазелиновым маслом и помещаемые в виде тонкого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слоя между солевыми пластинами. Само вазелиновое масло, являющееся смесью углеводородов, интенсивно поглощает в области 2900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8E0DF03" wp14:editId="6442EDD9">
            <wp:extent cx="142875" cy="190500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1400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5D85626" wp14:editId="0A1E0EC9">
            <wp:extent cx="142875" cy="190500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. Иногда для приготовления паст используется ге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ксахлорбутадиен, прозрачный выше 1600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6DC465" wp14:editId="248A042D">
            <wp:extent cx="142875" cy="190500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 в области 1250-1500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91459AA" wp14:editId="46A84F37">
            <wp:extent cx="142875" cy="190500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, Т.е. в тех интервалах частот, в которых поглощает вазелиновое масло. </w:t>
      </w:r>
    </w:p>
    <w:p w14:paraId="6665EB11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Твердые вещества в виде тонкого порошка (0,5-1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мг), тщательно перемешанные с порошком бромида калия (-100 мг) И затем спрессованные в специальном устройстве под давлением до 4,5-108 Па в тонкую пластину. </w:t>
      </w:r>
    </w:p>
    <w:p w14:paraId="6EF7D619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Количество вещества, необходимое для получения ИК-спектра, независимо от способа приготовления 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обы составляет 0,5-2 мг. Так как материалом для кювет являются солевые пластины, образец не должен содержать воды. </w:t>
      </w:r>
    </w:p>
    <w:p w14:paraId="34DD5EA4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B84803D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.3.3 Основные частоты колебаний в ИК-спектрах</w:t>
      </w:r>
    </w:p>
    <w:p w14:paraId="153862A7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F2D66E1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3. Основные частоты колебаний в ИК-спектрах</w:t>
      </w:r>
    </w:p>
    <w:p w14:paraId="7BD080C7" w14:textId="3F65B87D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sz w:val="20"/>
          <w:szCs w:val="20"/>
          <w:lang w:val="ru-RU"/>
        </w:rPr>
        <w:t>Частота, см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CC0BC14" wp14:editId="645581E9">
            <wp:extent cx="142875" cy="190500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1377"/>
        <w:gridCol w:w="1787"/>
        <w:gridCol w:w="4948"/>
      </w:tblGrid>
      <w:tr w:rsidR="00000000" w14:paraId="046D06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579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ИнтенсивностьПрирода колебанийТип соединения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1B1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160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C7E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7A4BB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C095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347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807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30B4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</w:t>
            </w:r>
          </w:p>
        </w:tc>
      </w:tr>
      <w:tr w:rsidR="00000000" w14:paraId="017206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B78A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lastRenderedPageBreak/>
              <w:t>3620-3600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FAE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с., 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83E0" w14:textId="3E1BF279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8FC25A0" wp14:editId="24B7E6BF">
                  <wp:extent cx="723900" cy="228600"/>
                  <wp:effectExtent l="0" t="0" r="0" b="0"/>
                  <wp:docPr id="162" name="Рисунок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Разбавленные растворы спиртов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DED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0A4224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A8A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3600-3500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5EF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с., 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E33F0" w14:textId="6DF12A12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C3C6D92" wp14:editId="57518892">
                  <wp:extent cx="685800" cy="228600"/>
                  <wp:effectExtent l="0" t="0" r="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Внутримолекулярная водородная связь в спиртах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463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73B2F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F987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3500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8536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с., 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CE1D" w14:textId="330F6748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5448362" wp14:editId="1EF834D4">
                  <wp:extent cx="762000" cy="257175"/>
                  <wp:effectExtent l="0" t="0" r="0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Разбавленные растворы первичных амидов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FD9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7EC672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702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3400-3350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4080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473B8" w14:textId="5CB5CDCB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0711E7F" wp14:editId="71517300">
                  <wp:extent cx="723900" cy="228600"/>
                  <wp:effectExtent l="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Вторичные амины, N - замещенные амиды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33C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6A06A4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BE2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3550-3520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466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с., 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80AD" w14:textId="7D5E315B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EABA416" wp14:editId="70440AC6">
                  <wp:extent cx="723900" cy="228600"/>
                  <wp:effectExtent l="0" t="0" r="0" b="0"/>
                  <wp:docPr id="166" name="Рисунок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Разбавленные растворы кислот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68B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2086B8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A74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3500-3400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C2F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с., 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6161C" w14:textId="0DF46B88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9C2B171" wp14:editId="7A439692">
                  <wp:extent cx="762000" cy="257175"/>
                  <wp:effectExtent l="0" t="0" r="0" b="0"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Первичные амины, амиды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B24F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0BA356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868B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3400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6F88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DD44" w14:textId="0F5B64B9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D1E008A" wp14:editId="1E7526BA">
                  <wp:extent cx="762000" cy="257175"/>
                  <wp:effectExtent l="0" t="0" r="0" b="0"/>
                  <wp:docPr id="168" name="Рисунок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Разбавленные растворы амидов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3B5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078EAE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B295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3330-3260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D43D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FB3FE" w14:textId="7DD7E162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307625B" wp14:editId="1C90E618">
                  <wp:extent cx="314325" cy="228600"/>
                  <wp:effectExtent l="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Однозамещенные ацетилены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8F5E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4B9B2D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BEA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3300-3280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A62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9A9FD" w14:textId="4A396E8B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D552E0D" wp14:editId="6733D32E">
                  <wp:extent cx="695325" cy="228600"/>
                  <wp:effectExtent l="0" t="0" r="0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N - однозамещенные амиды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32D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0882F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F22F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3200-2500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329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D028" w14:textId="173EC069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7D47F44" wp14:editId="71E91E5D">
                  <wp:extent cx="685800" cy="228600"/>
                  <wp:effectExtent l="0" t="0" r="0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Димеры кислот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475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193B25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838A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3100 -3020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3540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ср., сл.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BBB87" w14:textId="257DAFE6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E2325AD" wp14:editId="43FB9486">
                  <wp:extent cx="266700" cy="228600"/>
                  <wp:effectExtent l="0" t="0" r="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Арены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6175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6FF474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DEC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3100-3000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1BDA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ср., сл.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7459" w14:textId="177FDABA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5692CBF" wp14:editId="62B366E9">
                  <wp:extent cx="314325" cy="228600"/>
                  <wp:effectExtent l="0" t="0" r="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Алкены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0504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59048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9D1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2962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4F5F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B4E" w14:textId="26483308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EE67F7D" wp14:editId="0280E7C5">
                  <wp:extent cx="295275" cy="257175"/>
                  <wp:effectExtent l="0" t="0" r="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Алканы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047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4E56E3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2606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2930-2910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8698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C597" w14:textId="66A58D90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BB5D207" wp14:editId="0D112AD9">
                  <wp:extent cx="295275" cy="257175"/>
                  <wp:effectExtent l="0" t="0" r="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СНз, при бензольном кольце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D2D7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7D7541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720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2926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5A54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84EB" w14:textId="232E944A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9471483" wp14:editId="0CF4B774">
                  <wp:extent cx="304800" cy="257175"/>
                  <wp:effectExtent l="0" t="0" r="0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Алканы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EE3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606A9B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85D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2890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578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C33E" w14:textId="338F50DB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6EAA162" wp14:editId="3B367766">
                  <wp:extent cx="333375" cy="228600"/>
                  <wp:effectExtent l="0" t="0" r="0" b="0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Алканы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6078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07391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942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2880-2860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D8D4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ср., сл.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A8C" w14:textId="7B1E8CE9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23E047F" wp14:editId="7C198C0B">
                  <wp:extent cx="304800" cy="257175"/>
                  <wp:effectExtent l="0" t="0" r="0" b="0"/>
                  <wp:docPr id="178" name="Рисунок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Алканы, СНз при бензольном кольце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0CB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741FF7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CF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2860-2850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46BE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33FE" w14:textId="0EDB070D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03F3215" wp14:editId="34B13F6D">
                  <wp:extent cx="304800" cy="257175"/>
                  <wp:effectExtent l="0" t="0" r="0" b="0"/>
                  <wp:docPr id="179" name="Рисунок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Алканы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5E2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18ECE4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1F6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2695-2830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B5D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сл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C3C8" w14:textId="56B3A455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3714770" wp14:editId="3062BB2E">
                  <wp:extent cx="419100" cy="238125"/>
                  <wp:effectExtent l="0" t="0" r="0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Альдегиды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939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E9798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9C8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2250-2100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47E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сл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020A2" w14:textId="2AA61560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BCE7E9C" wp14:editId="1D9650CA">
                  <wp:extent cx="314325" cy="238125"/>
                  <wp:effectExtent l="0" t="0" r="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Алкины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D2E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4962DE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C80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lastRenderedPageBreak/>
              <w:t>2240-2260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3C1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E558" w14:textId="293FA408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BDC083A" wp14:editId="0D023889">
                  <wp:extent cx="333375" cy="238125"/>
                  <wp:effectExtent l="0" t="0" r="0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Нитрилы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65D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64AE14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6D98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1850-1650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36EE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оч. с.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4927" w14:textId="671349CF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3348617" wp14:editId="5CA2A7FC">
                  <wp:extent cx="314325" cy="238125"/>
                  <wp:effectExtent l="0" t="0" r="0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Карбонильные соединения, кислоты и их производные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027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1EA840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4507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1680-1600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FB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ср., сл.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D02B" w14:textId="7D579162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1090549" wp14:editId="778D287F">
                  <wp:extent cx="314325" cy="238125"/>
                  <wp:effectExtent l="0" t="0" r="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Алкены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D1C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B815A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9EB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1600-1585 1500-1400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92A9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с., ср., сл.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D753" w14:textId="6117574B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21C8EC6" wp14:editId="4800C877">
                  <wp:extent cx="800100" cy="238125"/>
                  <wp:effectExtent l="0" t="0" r="0" b="0"/>
                  <wp:docPr id="185" name="Рисунок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Арены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628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4B5AC9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EB7E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1550-1580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4DD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ср., сл.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30F6" w14:textId="630D59F8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C9DFFD1" wp14:editId="021E64CA">
                  <wp:extent cx="304800" cy="257175"/>
                  <wp:effectExtent l="0" t="0" r="0" b="0"/>
                  <wp:docPr id="186" name="Рисунок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Нитросоединения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3C3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62EC4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27B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1460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8A4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8391" w14:textId="7279945D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46BF67B" wp14:editId="4AA9E316">
                  <wp:extent cx="304800" cy="257175"/>
                  <wp:effectExtent l="0" t="0" r="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Алканы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7121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4D5B13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F29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1450-1300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007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сл.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3BF61" w14:textId="3C508305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CDB8268" wp14:editId="3587F861">
                  <wp:extent cx="266700" cy="238125"/>
                  <wp:effectExtent l="0" t="0" r="0" b="0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Замещенные этилены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94E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754A1A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27E4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1410-1390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34F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ср., сл.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2EF7" w14:textId="68B0EAF3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C26B2B0" wp14:editId="24B902E6">
                  <wp:extent cx="266700" cy="238125"/>
                  <wp:effectExtent l="0" t="0" r="0" b="0"/>
                  <wp:docPr id="189" name="Рисунок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трет - Бутильная группа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392F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C3360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E56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1420-1330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CABE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ABCF" w14:textId="38B0C9A0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3A1DACA" wp14:editId="6A7C2BFF">
                  <wp:extent cx="266700" cy="238125"/>
                  <wp:effectExtent l="0" t="0" r="0" b="0"/>
                  <wp:docPr id="190" name="Рисунок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Спирты, Фенолы, кислоты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1DC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29D1189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8C65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1385-1370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ED7C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6F51" w14:textId="08AABC58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3532A7B" wp14:editId="5D47057F">
                  <wp:extent cx="304800" cy="257175"/>
                  <wp:effectExtent l="0" t="0" r="0" b="0"/>
                  <wp:docPr id="191" name="Рисунок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гем - Диметильная группа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CA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767EC6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8EBA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1385-1375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5A2F0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A448" w14:textId="4C5E6A52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891AC3D" wp14:editId="4B56649B">
                  <wp:extent cx="304800" cy="257175"/>
                  <wp:effectExtent l="0" t="0" r="0" b="0"/>
                  <wp:docPr id="192" name="Рисунок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Метилбензолы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348D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77E99D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D87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1380-1370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C095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сл.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FA8B8" w14:textId="4178FC57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7898E3A" wp14:editId="3C130A25">
                  <wp:extent cx="304800" cy="257175"/>
                  <wp:effectExtent l="0" t="0" r="0" b="0"/>
                  <wp:docPr id="193" name="Рисунок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Алканы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891A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67C33F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30B4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1370-1390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4D6C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ср., с.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EE84" w14:textId="7603442C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32240C2" wp14:editId="5E7CD4F9">
                  <wp:extent cx="304800" cy="257175"/>
                  <wp:effectExtent l="0" t="0" r="0" b="0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Нитросоединения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265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78F2E9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590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1280-1230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11E7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сл.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9E04" w14:textId="3C81708A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41B055A" wp14:editId="3A9D3831">
                  <wp:extent cx="352425" cy="266700"/>
                  <wp:effectExtent l="0" t="0" r="0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ArNНR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C3CA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72464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D12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1280-120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280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22EC4" w14:textId="3C7226D4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4BA93459" wp14:editId="3CAC6381">
                  <wp:extent cx="352425" cy="266700"/>
                  <wp:effectExtent l="0" t="0" r="0" b="0"/>
                  <wp:docPr id="196" name="Рисунок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Сложные эфиры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051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4649DD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F75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1250-1180 .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9A6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3A2A" w14:textId="20643361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54A0E7A" wp14:editId="07CEB78C">
                  <wp:extent cx="352425" cy="266700"/>
                  <wp:effectExtent l="0" t="0" r="0" b="0"/>
                  <wp:docPr id="197" name="Рисунок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ArNR2, (RСН2)зN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2CC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D5224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2F9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1220-1125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9B1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402F" w14:textId="5043FA6E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51A377B" wp14:editId="2E10A984">
                  <wp:extent cx="352425" cy="266700"/>
                  <wp:effectExtent l="0" t="0" r="0" b="0"/>
                  <wp:docPr id="198" name="Рисунок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вторичные, третичные спирты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420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49E1BF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A321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1200-1160  1145-1105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A30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с., 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EDA46" w14:textId="1546A42D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09CF6FBC" wp14:editId="095B793C">
                  <wp:extent cx="352425" cy="266700"/>
                  <wp:effectExtent l="0" t="0" r="0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Кетали, ацетали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A43F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65F744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0D8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1150-1050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04D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25026" w14:textId="58D822F7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5FE311F" wp14:editId="1B0CE5C9">
                  <wp:extent cx="352425" cy="266700"/>
                  <wp:effectExtent l="0" t="0" r="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Эфиры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838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B0899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61A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1085-1050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84C8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с., 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CDE97" w14:textId="2B13FB76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33AF6A73" wp14:editId="6D4C8194">
                  <wp:extent cx="352425" cy="266700"/>
                  <wp:effectExtent l="0" t="0" r="0" b="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Спирты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10E2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1D2A79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5BB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970-950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CD44B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91B2A" w14:textId="6B361AC4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6B937EBD" wp14:editId="24DDC75E">
                  <wp:extent cx="266700" cy="238125"/>
                  <wp:effectExtent l="0" t="0" r="0" b="0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транс - Алкены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CC88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5C95C8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4363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900-650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FDCC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4711" w14:textId="1B831D61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14720502" wp14:editId="59332E46">
                  <wp:extent cx="266700" cy="238125"/>
                  <wp:effectExtent l="0" t="0" r="0" b="0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Арены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F97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CB536F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471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lastRenderedPageBreak/>
              <w:t xml:space="preserve">850-550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024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AEEA" w14:textId="21E9E592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7536EA60" wp14:editId="48BD516F">
                  <wp:extent cx="276225" cy="238125"/>
                  <wp:effectExtent l="0" t="0" r="0" b="0"/>
                  <wp:docPr id="204" name="Рисунок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Алкилхлориды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45B6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3C891C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9EE5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750-650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F57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A89B" w14:textId="00464C89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56CA5E1C" wp14:editId="47617159">
                  <wp:extent cx="314325" cy="238125"/>
                  <wp:effectExtent l="0" t="0" r="0" b="0"/>
                  <wp:docPr id="205" name="Рисунок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цис-Диены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7273D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6B9D6B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CC6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700-500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403E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E669C" w14:textId="7B31AE9D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C892E1E" wp14:editId="2408A86A">
                  <wp:extent cx="276225" cy="238125"/>
                  <wp:effectExtent l="0" t="0" r="0" b="0"/>
                  <wp:docPr id="206" name="Рисунок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Алкилбромиды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519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  <w:tr w:rsidR="00000000" w14:paraId="43FDDE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63F81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600-500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FDC5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ср. 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5A76" w14:textId="0957E4E1" w:rsidR="00000000" w:rsidRDefault="00501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  <w:r>
              <w:rPr>
                <w:rFonts w:ascii="Microsoft Sans Serif" w:hAnsi="Microsoft Sans Serif" w:cs="Microsoft Sans Serif"/>
                <w:noProof/>
                <w:sz w:val="17"/>
                <w:szCs w:val="17"/>
                <w:lang w:val="ru-RU"/>
              </w:rPr>
              <w:drawing>
                <wp:inline distT="0" distB="0" distL="0" distR="0" wp14:anchorId="25BAF57D" wp14:editId="2F19BC41">
                  <wp:extent cx="238125" cy="238125"/>
                  <wp:effectExtent l="0" t="0" r="0" b="0"/>
                  <wp:docPr id="207" name="Рисунок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D214C"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Алкилиодиды 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5049" w14:textId="77777777" w:rsidR="00000000" w:rsidRDefault="008D2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  <w:lang w:val="ru-RU"/>
              </w:rPr>
            </w:pPr>
          </w:p>
        </w:tc>
      </w:tr>
    </w:tbl>
    <w:p w14:paraId="7D41667F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1060388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Решение (расшифровка спектров)</w:t>
      </w:r>
    </w:p>
    <w:p w14:paraId="6EC259BC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30F97FA1" w14:textId="18853888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начала найдем эмпирическую формулу иском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ого соединения по элементному состав. Найдем индексы у химических элементов в искомом соединении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6885EB" wp14:editId="1688C89F">
            <wp:extent cx="390525" cy="238125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:</w:t>
      </w:r>
    </w:p>
    <w:p w14:paraId="6EA2008D" w14:textId="0A7C317C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:Y =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4E6431E" wp14:editId="0C6B467F">
            <wp:extent cx="1714500" cy="390525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>7,5425:9,49=1:1,2582=8:10.</w:t>
      </w:r>
    </w:p>
    <w:p w14:paraId="57FC22D9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  <w:t>магнитное экранирование спектр химический</w:t>
      </w:r>
    </w:p>
    <w:p w14:paraId="7ED1C1F5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Получаем про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стейшую формулу С8H10, из соотношения вида что искомое соотношение по степени ненасыщенности относится к гомологам бензола.</w:t>
      </w:r>
    </w:p>
    <w:p w14:paraId="500AE01F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ИК-спектре мы видим средний сигнал в области 2930-2910 обратных сантиметров это валентные колебания С-Н связи в СH3-группе при бен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зольном кольце. В области 1600-1585 и 1500-1400 обратных сантиметров мы видим валентные колебания С-С связи аренов, что подтверждается сильным сигналом в области 750 обратных сантиметров, что соответствует валентным колебаниям С-Н связи аренов.</w:t>
      </w:r>
    </w:p>
    <w:p w14:paraId="4C44D283" w14:textId="6D9698E8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Анализ ЯМР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0A998F5" wp14:editId="60C12ADF">
            <wp:extent cx="257175" cy="200025"/>
            <wp:effectExtent l="0" t="0" r="0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показывает наличие четырех различных групп атомов углерода. Первый сигнал в области 20 м.д. соответствует сильно экранированному алкильному радикалу. Сигналы в области 120-140 м.д. соответствуют атомам С в ароматическом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соединении. </w:t>
      </w:r>
    </w:p>
    <w:p w14:paraId="074CCFD9" w14:textId="71B1E20A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На ЯМР </w:t>
      </w:r>
      <w:r w:rsidR="00501048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55DDEA5" wp14:editId="7CDE2802">
            <wp:extent cx="238125" cy="190500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мы видим два сигнала, следовательно, в молекуле должно содержаться две различных групп протонов. Синглет с химическим сдвигом 2,15 м.д. можно отнести к группе (-CH3), которая находится у бензольного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кольца. Мультиплет в области 7,0-7,2 м.д. можно отнести к (-CH-) ароматического кольца. </w:t>
      </w:r>
    </w:p>
    <w:p w14:paraId="28CE6CA9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Исходя из выше перечисленного, можно сделать вывод, что наше соединение имеет следующую структурную формулу, которая соответствует о-ксилолу или 1,2-диметилбензолу.</w:t>
      </w:r>
    </w:p>
    <w:p w14:paraId="122B450C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10492EF" w14:textId="44CB3D66" w:rsidR="00000000" w:rsidRDefault="0050104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5D335281" wp14:editId="0AD9136F">
            <wp:extent cx="2247900" cy="202882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5AFCB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EB5D7D5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Список литературы</w:t>
      </w:r>
    </w:p>
    <w:p w14:paraId="51260575" w14:textId="77777777" w:rsidR="00000000" w:rsidRDefault="008D21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AAC35BE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Накасини К. Инфракрасные спектры и строение органических соединений/ К. Накасини.-М.: Мир,1965.-216 с.</w:t>
      </w:r>
    </w:p>
    <w:p w14:paraId="7B968480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Гюнтер Х. Введение в курс спектроскопии ЯМР/ Х.Гюнтер. - М.: Мир,1984. - 478 с.</w:t>
      </w:r>
    </w:p>
    <w:p w14:paraId="58661178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Иоффе Б.В. Физи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ческие методы определения строения органических соединений. Учебное пособие для химических вузов/ Б.В.Иоффе, Р.Р. Костиков, В.В. Разин. - М.: Высш. шк., 1984. - 336 с.</w:t>
      </w:r>
    </w:p>
    <w:p w14:paraId="5EB902E1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Лебедев А.Т. Масс-спектрометрия в органической химии/ А.Т. Лебедев. - М.: БИНОМ. Лаборат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ория знаний, 2003. - 493 с. - ISBN 5-94774-052-4.</w:t>
      </w:r>
    </w:p>
    <w:p w14:paraId="7AB06D38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Рябов В.Д. Химия нефти и газа/ В.Д. Рябов. - М.: Техника, ТУМА ГРУПП, 2004. -288 с. - ISBN 5-93969-023-8.</w:t>
      </w:r>
    </w:p>
    <w:p w14:paraId="5D5AE45E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Казицына Л.А. Применение УФ-, ИК- и ЯМР-спектроскопии в органической химии/ Л.А. Казицына, Н.Б. Купл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етская. - М.: Высш. шк., 1971. - 264 с.</w:t>
      </w:r>
    </w:p>
    <w:p w14:paraId="02F7E110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Основы аналитической химии. В 2 кн. Кн. 1. Общие вопросы. Методы разделения: Учебник для ВУЗов/ Ю.А. Золотов, Е.Н. Дорохова, В.И. Фадеева и др.; Под ред. Ю.А. Золотова. - М.: Высш. шк.,1996. - 383 с.: ил.</w:t>
      </w:r>
    </w:p>
    <w:p w14:paraId="7A81E066" w14:textId="77777777" w:rsidR="00000000" w:rsidRDefault="008D21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Инструмента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льные методы исследования органических веществ. Составители: Гендин Д.В., Шаглаева Н.С., Баяндин В.В. - Иркутск: Изд-во ИрГТУ, 2007. - 77 с.</w:t>
      </w:r>
    </w:p>
    <w:p w14:paraId="638AB519" w14:textId="77777777" w:rsidR="008D214C" w:rsidRDefault="008D21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Инструментальные методы исследования органических веществ. Методические указания к курсовой работе. Составители: Ге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ндин Д.В., Шаглаева Н.С., Баяндин В.В. - Иркутск: Изд-во ИрГТУ, 2007. - 34 с.</w:t>
      </w:r>
    </w:p>
    <w:sectPr w:rsidR="008D214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48"/>
    <w:rsid w:val="00501048"/>
    <w:rsid w:val="008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212D2"/>
  <w14:defaultImageDpi w14:val="0"/>
  <w15:docId w15:val="{7273AA3B-E3A9-4B26-A9F4-3B3031EC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84" Type="http://schemas.openxmlformats.org/officeDocument/2006/relationships/image" Target="media/image81.wmf"/><Relationship Id="rId89" Type="http://schemas.openxmlformats.org/officeDocument/2006/relationships/image" Target="media/image86.wmf"/><Relationship Id="rId112" Type="http://schemas.openxmlformats.org/officeDocument/2006/relationships/image" Target="media/image109.wmf"/><Relationship Id="rId16" Type="http://schemas.openxmlformats.org/officeDocument/2006/relationships/image" Target="media/image13.wmf"/><Relationship Id="rId107" Type="http://schemas.openxmlformats.org/officeDocument/2006/relationships/image" Target="media/image104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102" Type="http://schemas.openxmlformats.org/officeDocument/2006/relationships/image" Target="media/image99.wmf"/><Relationship Id="rId5" Type="http://schemas.openxmlformats.org/officeDocument/2006/relationships/image" Target="media/image2.wmf"/><Relationship Id="rId90" Type="http://schemas.openxmlformats.org/officeDocument/2006/relationships/image" Target="media/image87.wmf"/><Relationship Id="rId95" Type="http://schemas.openxmlformats.org/officeDocument/2006/relationships/image" Target="media/image92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113" Type="http://schemas.openxmlformats.org/officeDocument/2006/relationships/image" Target="media/image110.wmf"/><Relationship Id="rId80" Type="http://schemas.openxmlformats.org/officeDocument/2006/relationships/image" Target="media/image77.wmf"/><Relationship Id="rId85" Type="http://schemas.openxmlformats.org/officeDocument/2006/relationships/image" Target="media/image82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59" Type="http://schemas.openxmlformats.org/officeDocument/2006/relationships/image" Target="media/image56.wmf"/><Relationship Id="rId103" Type="http://schemas.openxmlformats.org/officeDocument/2006/relationships/image" Target="media/image100.wmf"/><Relationship Id="rId108" Type="http://schemas.openxmlformats.org/officeDocument/2006/relationships/image" Target="media/image105.wmf"/><Relationship Id="rId54" Type="http://schemas.openxmlformats.org/officeDocument/2006/relationships/image" Target="media/image51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91" Type="http://schemas.openxmlformats.org/officeDocument/2006/relationships/image" Target="media/image88.wmf"/><Relationship Id="rId96" Type="http://schemas.openxmlformats.org/officeDocument/2006/relationships/image" Target="media/image9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6" Type="http://schemas.openxmlformats.org/officeDocument/2006/relationships/image" Target="media/image103.wmf"/><Relationship Id="rId114" Type="http://schemas.openxmlformats.org/officeDocument/2006/relationships/fontTable" Target="fontTable.xml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81" Type="http://schemas.openxmlformats.org/officeDocument/2006/relationships/image" Target="media/image78.wmf"/><Relationship Id="rId86" Type="http://schemas.openxmlformats.org/officeDocument/2006/relationships/image" Target="media/image83.wmf"/><Relationship Id="rId94" Type="http://schemas.openxmlformats.org/officeDocument/2006/relationships/image" Target="media/image91.wmf"/><Relationship Id="rId99" Type="http://schemas.openxmlformats.org/officeDocument/2006/relationships/image" Target="media/image96.wmf"/><Relationship Id="rId101" Type="http://schemas.openxmlformats.org/officeDocument/2006/relationships/image" Target="media/image98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109" Type="http://schemas.openxmlformats.org/officeDocument/2006/relationships/image" Target="media/image10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97" Type="http://schemas.openxmlformats.org/officeDocument/2006/relationships/image" Target="media/image94.wmf"/><Relationship Id="rId104" Type="http://schemas.openxmlformats.org/officeDocument/2006/relationships/image" Target="media/image101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92" Type="http://schemas.openxmlformats.org/officeDocument/2006/relationships/image" Target="media/image89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87" Type="http://schemas.openxmlformats.org/officeDocument/2006/relationships/image" Target="media/image84.wmf"/><Relationship Id="rId110" Type="http://schemas.openxmlformats.org/officeDocument/2006/relationships/image" Target="media/image107.wmf"/><Relationship Id="rId115" Type="http://schemas.openxmlformats.org/officeDocument/2006/relationships/theme" Target="theme/theme1.xml"/><Relationship Id="rId61" Type="http://schemas.openxmlformats.org/officeDocument/2006/relationships/image" Target="media/image58.wmf"/><Relationship Id="rId82" Type="http://schemas.openxmlformats.org/officeDocument/2006/relationships/image" Target="media/image79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56" Type="http://schemas.openxmlformats.org/officeDocument/2006/relationships/image" Target="media/image53.wmf"/><Relationship Id="rId77" Type="http://schemas.openxmlformats.org/officeDocument/2006/relationships/image" Target="media/image74.wmf"/><Relationship Id="rId100" Type="http://schemas.openxmlformats.org/officeDocument/2006/relationships/image" Target="media/image97.wmf"/><Relationship Id="rId105" Type="http://schemas.openxmlformats.org/officeDocument/2006/relationships/image" Target="media/image102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93" Type="http://schemas.openxmlformats.org/officeDocument/2006/relationships/image" Target="media/image90.wmf"/><Relationship Id="rId98" Type="http://schemas.openxmlformats.org/officeDocument/2006/relationships/image" Target="media/image95.wmf"/><Relationship Id="rId3" Type="http://schemas.openxmlformats.org/officeDocument/2006/relationships/webSettings" Target="webSettings.xml"/><Relationship Id="rId25" Type="http://schemas.openxmlformats.org/officeDocument/2006/relationships/image" Target="media/image22.wmf"/><Relationship Id="rId46" Type="http://schemas.openxmlformats.org/officeDocument/2006/relationships/image" Target="media/image43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62" Type="http://schemas.openxmlformats.org/officeDocument/2006/relationships/image" Target="media/image59.wmf"/><Relationship Id="rId83" Type="http://schemas.openxmlformats.org/officeDocument/2006/relationships/image" Target="media/image80.wmf"/><Relationship Id="rId88" Type="http://schemas.openxmlformats.org/officeDocument/2006/relationships/image" Target="media/image85.wmf"/><Relationship Id="rId111" Type="http://schemas.openxmlformats.org/officeDocument/2006/relationships/image" Target="media/image10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5238</Words>
  <Characters>29860</Characters>
  <Application>Microsoft Office Word</Application>
  <DocSecurity>0</DocSecurity>
  <Lines>248</Lines>
  <Paragraphs>70</Paragraphs>
  <ScaleCrop>false</ScaleCrop>
  <Company/>
  <LinksUpToDate>false</LinksUpToDate>
  <CharactersWithSpaces>35028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2025-10-29T08:06:00Z</dcterms:created>
  <dcterms:modified xsi:type="dcterms:W3CDTF">2025-10-29T08:06:00Z</dcterms:modified>
</cp:coreProperties>
</file>