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CADA9F" w14:textId="77777777" w:rsidR="00000000" w:rsidRDefault="00261D11">
      <w:pPr>
        <w:pStyle w:val="a3"/>
        <w:spacing w:line="360" w:lineRule="auto"/>
        <w:ind w:firstLine="720"/>
        <w:rPr>
          <w:b/>
        </w:rPr>
      </w:pPr>
      <w:r>
        <w:rPr>
          <w:b/>
        </w:rPr>
        <w:t>Реферат по геохимии «Миграция элементов»</w:t>
      </w:r>
    </w:p>
    <w:p w14:paraId="7931F148" w14:textId="77777777" w:rsidR="00000000" w:rsidRDefault="00261D11">
      <w:pPr>
        <w:pStyle w:val="a3"/>
        <w:spacing w:line="360" w:lineRule="auto"/>
        <w:ind w:firstLine="720"/>
        <w:rPr>
          <w:b/>
        </w:rPr>
      </w:pPr>
      <w:r>
        <w:rPr>
          <w:b/>
        </w:rPr>
        <w:t xml:space="preserve">Выполнила: </w:t>
      </w:r>
      <w:proofErr w:type="spellStart"/>
      <w:r>
        <w:rPr>
          <w:b/>
        </w:rPr>
        <w:t>Першикова</w:t>
      </w:r>
      <w:proofErr w:type="spellEnd"/>
      <w:r>
        <w:rPr>
          <w:b/>
        </w:rPr>
        <w:t xml:space="preserve"> Ольга</w:t>
      </w:r>
    </w:p>
    <w:p w14:paraId="0C024A1A" w14:textId="77777777" w:rsidR="00000000" w:rsidRDefault="00261D11">
      <w:pPr>
        <w:pStyle w:val="a3"/>
        <w:spacing w:line="360" w:lineRule="auto"/>
        <w:ind w:firstLine="720"/>
        <w:rPr>
          <w:b/>
          <w:lang w:val="en-US"/>
        </w:rPr>
      </w:pPr>
    </w:p>
    <w:p w14:paraId="4EE16D22" w14:textId="77777777" w:rsidR="00000000" w:rsidRDefault="00261D11">
      <w:pPr>
        <w:pStyle w:val="a3"/>
        <w:spacing w:line="360" w:lineRule="auto"/>
        <w:ind w:firstLine="720"/>
        <w:rPr>
          <w:b/>
        </w:rPr>
      </w:pPr>
      <w:r>
        <w:rPr>
          <w:b/>
        </w:rPr>
        <w:t>Содержание</w:t>
      </w:r>
    </w:p>
    <w:p w14:paraId="39249934" w14:textId="77777777" w:rsidR="00000000" w:rsidRDefault="00261D11">
      <w:pPr>
        <w:pStyle w:val="a3"/>
        <w:spacing w:line="360" w:lineRule="auto"/>
        <w:ind w:firstLine="720"/>
      </w:pPr>
      <w:r>
        <w:t>Введение</w:t>
      </w:r>
    </w:p>
    <w:p w14:paraId="4C16304A" w14:textId="77777777" w:rsidR="00000000" w:rsidRDefault="00261D11">
      <w:pPr>
        <w:pStyle w:val="a3"/>
        <w:spacing w:line="360" w:lineRule="auto"/>
      </w:pPr>
      <w:r>
        <w:t>1.Миграция элементов в атмосфере</w:t>
      </w:r>
    </w:p>
    <w:p w14:paraId="0A475CE7" w14:textId="77777777" w:rsidR="00000000" w:rsidRDefault="00261D11">
      <w:pPr>
        <w:pStyle w:val="a3"/>
        <w:spacing w:line="360" w:lineRule="auto"/>
      </w:pPr>
      <w:r>
        <w:t xml:space="preserve">2. Углерод </w:t>
      </w:r>
    </w:p>
    <w:p w14:paraId="6EC3D179" w14:textId="77777777" w:rsidR="00000000" w:rsidRDefault="00261D11">
      <w:pPr>
        <w:pStyle w:val="a3"/>
        <w:spacing w:line="360" w:lineRule="auto"/>
      </w:pPr>
      <w:r>
        <w:tab/>
        <w:t>Заключение</w:t>
      </w:r>
    </w:p>
    <w:p w14:paraId="6947FAB4" w14:textId="77777777" w:rsidR="00000000" w:rsidRDefault="00261D11">
      <w:pPr>
        <w:pStyle w:val="a3"/>
        <w:spacing w:line="360" w:lineRule="auto"/>
      </w:pPr>
    </w:p>
    <w:p w14:paraId="0969AD07" w14:textId="77777777" w:rsidR="00000000" w:rsidRDefault="00261D11">
      <w:pPr>
        <w:pStyle w:val="a3"/>
        <w:spacing w:line="360" w:lineRule="auto"/>
        <w:ind w:firstLine="720"/>
      </w:pPr>
    </w:p>
    <w:p w14:paraId="361F8CA8" w14:textId="77777777" w:rsidR="00000000" w:rsidRDefault="00261D11">
      <w:pPr>
        <w:pStyle w:val="a3"/>
        <w:spacing w:line="360" w:lineRule="auto"/>
        <w:ind w:firstLine="720"/>
      </w:pPr>
    </w:p>
    <w:p w14:paraId="7363DBD3" w14:textId="77777777" w:rsidR="00000000" w:rsidRDefault="00261D11">
      <w:pPr>
        <w:pStyle w:val="a3"/>
        <w:spacing w:line="360" w:lineRule="auto"/>
        <w:ind w:firstLine="720"/>
      </w:pPr>
    </w:p>
    <w:p w14:paraId="58F522D7" w14:textId="77777777" w:rsidR="00000000" w:rsidRDefault="00261D11">
      <w:pPr>
        <w:pStyle w:val="a3"/>
        <w:spacing w:line="360" w:lineRule="auto"/>
        <w:ind w:firstLine="720"/>
      </w:pPr>
    </w:p>
    <w:p w14:paraId="4F466F3E" w14:textId="77777777" w:rsidR="00000000" w:rsidRDefault="00261D11">
      <w:pPr>
        <w:pStyle w:val="a3"/>
        <w:spacing w:line="360" w:lineRule="auto"/>
        <w:ind w:firstLine="720"/>
      </w:pPr>
    </w:p>
    <w:p w14:paraId="5C266EE5" w14:textId="77777777" w:rsidR="00000000" w:rsidRDefault="00261D11">
      <w:pPr>
        <w:pStyle w:val="a3"/>
        <w:spacing w:line="360" w:lineRule="auto"/>
        <w:ind w:firstLine="720"/>
      </w:pPr>
    </w:p>
    <w:p w14:paraId="49792B12" w14:textId="77777777" w:rsidR="00000000" w:rsidRDefault="00261D11">
      <w:pPr>
        <w:pStyle w:val="a3"/>
        <w:spacing w:line="360" w:lineRule="auto"/>
        <w:ind w:firstLine="720"/>
      </w:pPr>
    </w:p>
    <w:p w14:paraId="48763040" w14:textId="77777777" w:rsidR="00000000" w:rsidRDefault="00261D11">
      <w:pPr>
        <w:pStyle w:val="a3"/>
        <w:spacing w:line="360" w:lineRule="auto"/>
        <w:ind w:firstLine="720"/>
      </w:pPr>
    </w:p>
    <w:p w14:paraId="7925D180" w14:textId="77777777" w:rsidR="00000000" w:rsidRDefault="00261D11">
      <w:pPr>
        <w:pStyle w:val="a3"/>
        <w:spacing w:line="360" w:lineRule="auto"/>
        <w:ind w:firstLine="720"/>
      </w:pPr>
    </w:p>
    <w:p w14:paraId="3AE31BEE" w14:textId="77777777" w:rsidR="00000000" w:rsidRDefault="00261D11">
      <w:pPr>
        <w:pStyle w:val="a3"/>
        <w:spacing w:line="360" w:lineRule="auto"/>
        <w:ind w:firstLine="720"/>
      </w:pPr>
    </w:p>
    <w:p w14:paraId="35B339D3" w14:textId="77777777" w:rsidR="00000000" w:rsidRDefault="00261D11">
      <w:pPr>
        <w:pStyle w:val="a3"/>
        <w:spacing w:line="360" w:lineRule="auto"/>
        <w:ind w:firstLine="720"/>
      </w:pPr>
    </w:p>
    <w:p w14:paraId="37BE2E9E" w14:textId="77777777" w:rsidR="00000000" w:rsidRDefault="00261D11">
      <w:pPr>
        <w:pStyle w:val="a3"/>
        <w:spacing w:line="360" w:lineRule="auto"/>
        <w:ind w:firstLine="720"/>
      </w:pPr>
    </w:p>
    <w:p w14:paraId="160F2A82" w14:textId="77777777" w:rsidR="00000000" w:rsidRDefault="00261D11">
      <w:pPr>
        <w:pStyle w:val="a3"/>
        <w:spacing w:line="360" w:lineRule="auto"/>
        <w:ind w:firstLine="720"/>
      </w:pPr>
    </w:p>
    <w:p w14:paraId="5EDE7F29" w14:textId="77777777" w:rsidR="00000000" w:rsidRDefault="00261D11">
      <w:pPr>
        <w:pStyle w:val="a3"/>
        <w:spacing w:line="360" w:lineRule="auto"/>
        <w:ind w:firstLine="720"/>
      </w:pPr>
    </w:p>
    <w:p w14:paraId="18C1421B" w14:textId="77777777" w:rsidR="00000000" w:rsidRDefault="00261D11">
      <w:pPr>
        <w:pStyle w:val="a3"/>
        <w:spacing w:line="360" w:lineRule="auto"/>
        <w:ind w:firstLine="720"/>
      </w:pPr>
    </w:p>
    <w:p w14:paraId="4911C31A" w14:textId="77777777" w:rsidR="00000000" w:rsidRDefault="00261D11">
      <w:pPr>
        <w:pStyle w:val="a3"/>
        <w:spacing w:line="360" w:lineRule="auto"/>
        <w:ind w:firstLine="720"/>
      </w:pPr>
    </w:p>
    <w:p w14:paraId="49768640" w14:textId="77777777" w:rsidR="00000000" w:rsidRDefault="00261D11">
      <w:pPr>
        <w:pStyle w:val="a3"/>
        <w:spacing w:line="360" w:lineRule="auto"/>
        <w:ind w:firstLine="720"/>
      </w:pPr>
    </w:p>
    <w:p w14:paraId="63091BDE" w14:textId="77777777" w:rsidR="00000000" w:rsidRDefault="00261D11">
      <w:pPr>
        <w:pStyle w:val="a3"/>
        <w:spacing w:line="360" w:lineRule="auto"/>
        <w:ind w:firstLine="720"/>
      </w:pPr>
    </w:p>
    <w:p w14:paraId="6F7EEC96" w14:textId="77777777" w:rsidR="00000000" w:rsidRDefault="00261D11">
      <w:pPr>
        <w:pStyle w:val="a3"/>
        <w:spacing w:line="360" w:lineRule="auto"/>
        <w:ind w:firstLine="720"/>
      </w:pPr>
    </w:p>
    <w:p w14:paraId="734727A2" w14:textId="77777777" w:rsidR="00000000" w:rsidRDefault="00261D11">
      <w:pPr>
        <w:pStyle w:val="a3"/>
        <w:spacing w:line="360" w:lineRule="auto"/>
        <w:ind w:firstLine="720"/>
      </w:pPr>
    </w:p>
    <w:p w14:paraId="0BC8567C" w14:textId="77777777" w:rsidR="00000000" w:rsidRDefault="00261D11">
      <w:pPr>
        <w:pStyle w:val="a3"/>
        <w:spacing w:line="360" w:lineRule="auto"/>
        <w:ind w:firstLine="720"/>
      </w:pPr>
    </w:p>
    <w:p w14:paraId="1FAA846D" w14:textId="77777777" w:rsidR="00000000" w:rsidRDefault="00261D11">
      <w:pPr>
        <w:pStyle w:val="a3"/>
        <w:spacing w:line="360" w:lineRule="auto"/>
        <w:ind w:firstLine="720"/>
        <w:jc w:val="center"/>
        <w:rPr>
          <w:b/>
        </w:rPr>
      </w:pPr>
      <w:r>
        <w:rPr>
          <w:b/>
        </w:rPr>
        <w:t>Введение</w:t>
      </w:r>
    </w:p>
    <w:p w14:paraId="6BA717F8" w14:textId="77777777" w:rsidR="00000000" w:rsidRDefault="00261D11">
      <w:pPr>
        <w:pStyle w:val="a3"/>
        <w:spacing w:line="360" w:lineRule="auto"/>
        <w:ind w:firstLine="720"/>
      </w:pPr>
    </w:p>
    <w:p w14:paraId="044F8526" w14:textId="77777777" w:rsidR="00000000" w:rsidRDefault="00261D11">
      <w:pPr>
        <w:pStyle w:val="a3"/>
        <w:spacing w:line="360" w:lineRule="auto"/>
        <w:ind w:firstLine="720"/>
      </w:pPr>
      <w:r>
        <w:t xml:space="preserve">Литосфера, гидросфера и атмосфера служат источниками химических элементов для </w:t>
      </w:r>
      <w:r>
        <w:t>ландшафта. Огромное разнообразие горных пород. Химические элементы различаются по поведению в ландшафте. Одни образуют химические соединения, вступая в реакции с другими элементами, и определяют многие важные свойства и особенности ландшафта («активные миг</w:t>
      </w:r>
      <w:r>
        <w:t>ранты»), в то время как другие почти не участвуют в реакциях и соответственно оказывают небольшое влияние на геохимические особенности ландшафта («неактивные мигранты»). Неактивные мигранты мигрируют в ландшафте «пассивно», в ходе механического перемещения</w:t>
      </w:r>
      <w:r>
        <w:t xml:space="preserve"> отдельных частит горных пород и минералов водными, ледниковыми, воздушными и другими потоками.</w:t>
      </w:r>
    </w:p>
    <w:p w14:paraId="79B3C69D" w14:textId="77777777" w:rsidR="00000000" w:rsidRDefault="00261D11">
      <w:pPr>
        <w:pStyle w:val="a3"/>
        <w:spacing w:line="360" w:lineRule="auto"/>
        <w:ind w:firstLine="720"/>
      </w:pPr>
      <w:r>
        <w:t>Большая часть химических элементов активно мигрирует в ландшафте. По преобладающему способу миграции активные мигранты могут быть разделены на воздушные и водны</w:t>
      </w:r>
      <w:r>
        <w:t>е.</w:t>
      </w:r>
    </w:p>
    <w:p w14:paraId="00D75DA4" w14:textId="77777777" w:rsidR="00000000" w:rsidRDefault="00261D11">
      <w:pPr>
        <w:pStyle w:val="a3"/>
        <w:spacing w:line="360" w:lineRule="auto"/>
        <w:ind w:firstLine="720"/>
      </w:pPr>
      <w:r>
        <w:tab/>
        <w:t>Воздушные мигранты – кислород, углевод, азот и водород – играют ведущую роль во всех ландшафтах, их миграция и накопление определяют важнейшие геохимические особенности ландшафта и являются необходимыми условием его существования. Эти элементы составля</w:t>
      </w:r>
      <w:r>
        <w:t>ют большую часть массы живых организмов и природных вод. Воздушные мигранты также мигрируют с водными растворами, но для них особенно характерна миграция в газообразном состоянии, в виде летучих соединений, в то время как водные мигранты, как правило, не м</w:t>
      </w:r>
      <w:r>
        <w:t xml:space="preserve">игрируют или слабо </w:t>
      </w:r>
      <w:proofErr w:type="spellStart"/>
      <w:r>
        <w:t>вигрируют</w:t>
      </w:r>
      <w:proofErr w:type="spellEnd"/>
      <w:r>
        <w:t xml:space="preserve"> в газообразном состоянии.</w:t>
      </w:r>
    </w:p>
    <w:p w14:paraId="612FFF91" w14:textId="77777777" w:rsidR="00000000" w:rsidRDefault="00261D11">
      <w:pPr>
        <w:pStyle w:val="a3"/>
        <w:spacing w:line="360" w:lineRule="auto"/>
        <w:ind w:firstLine="720"/>
      </w:pPr>
    </w:p>
    <w:p w14:paraId="096C5737" w14:textId="77777777" w:rsidR="00000000" w:rsidRDefault="00261D11">
      <w:pPr>
        <w:pStyle w:val="a3"/>
        <w:spacing w:line="360" w:lineRule="auto"/>
        <w:ind w:firstLine="720"/>
      </w:pPr>
    </w:p>
    <w:p w14:paraId="1C5A8963" w14:textId="77777777" w:rsidR="00000000" w:rsidRDefault="00261D11">
      <w:pPr>
        <w:pStyle w:val="a3"/>
        <w:spacing w:line="360" w:lineRule="auto"/>
        <w:jc w:val="center"/>
        <w:rPr>
          <w:b/>
        </w:rPr>
      </w:pPr>
      <w:r>
        <w:rPr>
          <w:b/>
        </w:rPr>
        <w:t>Миграция элементов в атмосфере</w:t>
      </w:r>
    </w:p>
    <w:p w14:paraId="58555B7A" w14:textId="77777777" w:rsidR="00000000" w:rsidRDefault="00261D11">
      <w:pPr>
        <w:pStyle w:val="a3"/>
        <w:spacing w:line="360" w:lineRule="auto"/>
        <w:ind w:firstLine="720"/>
        <w:jc w:val="center"/>
      </w:pPr>
    </w:p>
    <w:p w14:paraId="5DA34038" w14:textId="77777777" w:rsidR="00000000" w:rsidRDefault="00261D11">
      <w:pPr>
        <w:pStyle w:val="a3"/>
        <w:spacing w:line="360" w:lineRule="auto"/>
        <w:ind w:firstLine="720"/>
      </w:pPr>
      <w:r>
        <w:t>Наземная атмосфера ландшафта в основном состоит из азота (78,09%) и кислорода (20,95%), значительно меньше в ней аргона (0,98%) и углекислого газа (в среднем 0,03%). С</w:t>
      </w:r>
      <w:r>
        <w:t>одержание остальных газов крайне невелико. Это инертные газы – гелий (5,2*10</w:t>
      </w:r>
      <w:r>
        <w:rPr>
          <w:vertAlign w:val="superscript"/>
        </w:rPr>
        <w:t>-5</w:t>
      </w:r>
      <w:r>
        <w:t>), неон (1,8*10</w:t>
      </w:r>
      <w:r>
        <w:rPr>
          <w:vertAlign w:val="superscript"/>
        </w:rPr>
        <w:t>-4</w:t>
      </w:r>
      <w:r>
        <w:t>), криптон (1*10</w:t>
      </w:r>
      <w:r>
        <w:rPr>
          <w:vertAlign w:val="superscript"/>
        </w:rPr>
        <w:t>-4</w:t>
      </w:r>
      <w:r>
        <w:t>), и ксенон (8*10</w:t>
      </w:r>
      <w:r>
        <w:rPr>
          <w:vertAlign w:val="superscript"/>
        </w:rPr>
        <w:t>-6</w:t>
      </w:r>
      <w:r>
        <w:t>), водород (10*10</w:t>
      </w:r>
      <w:r>
        <w:rPr>
          <w:vertAlign w:val="superscript"/>
        </w:rPr>
        <w:t xml:space="preserve">-5 </w:t>
      </w:r>
      <w:r>
        <w:t>), метан (</w:t>
      </w:r>
      <w:r>
        <w:rPr>
          <w:lang w:val="en-US"/>
        </w:rPr>
        <w:t>&lt;</w:t>
      </w:r>
      <w:r>
        <w:t>5*10</w:t>
      </w:r>
      <w:r>
        <w:rPr>
          <w:vertAlign w:val="superscript"/>
        </w:rPr>
        <w:t xml:space="preserve">-6 </w:t>
      </w:r>
      <w:r>
        <w:t>), окислы азота, аммиака, озон, пары йода и ртути, летучие вещества, выделяемые растен</w:t>
      </w:r>
      <w:r>
        <w:t>иями (</w:t>
      </w:r>
      <w:proofErr w:type="spellStart"/>
      <w:r>
        <w:t>фитонциды</w:t>
      </w:r>
      <w:proofErr w:type="spellEnd"/>
      <w:r>
        <w:t>), радон (</w:t>
      </w:r>
      <w:r>
        <w:rPr>
          <w:lang w:val="en-US"/>
        </w:rPr>
        <w:t>n</w:t>
      </w:r>
      <w:r>
        <w:t>*10</w:t>
      </w:r>
      <w:r>
        <w:rPr>
          <w:vertAlign w:val="superscript"/>
        </w:rPr>
        <w:t xml:space="preserve">-21 </w:t>
      </w:r>
      <w:r>
        <w:t>) и др.</w:t>
      </w:r>
    </w:p>
    <w:p w14:paraId="5AE38992" w14:textId="77777777" w:rsidR="00000000" w:rsidRDefault="00261D11">
      <w:pPr>
        <w:pStyle w:val="a3"/>
        <w:spacing w:line="360" w:lineRule="auto"/>
        <w:ind w:firstLine="720"/>
      </w:pPr>
      <w:r>
        <w:t>Атмосфера ландшафта содержит также различное количество водяных паров (от 4 до 0, 0</w:t>
      </w:r>
      <w:r>
        <w:rPr>
          <w:lang w:val="en-US"/>
        </w:rPr>
        <w:t>n</w:t>
      </w:r>
      <w:r>
        <w:t>%), иногда жидкую и твердую воду, пыль, микроорганизмы. Атмосфера обладает свойствами коллоидных систем; это аэрозоль.</w:t>
      </w:r>
    </w:p>
    <w:p w14:paraId="66218F16" w14:textId="77777777" w:rsidR="00000000" w:rsidRDefault="00261D11">
      <w:pPr>
        <w:pStyle w:val="a3"/>
        <w:spacing w:line="360" w:lineRule="auto"/>
        <w:ind w:firstLine="720"/>
      </w:pPr>
      <w:r>
        <w:t>Если содержа</w:t>
      </w:r>
      <w:r>
        <w:t>ние О</w:t>
      </w:r>
      <w:r>
        <w:rPr>
          <w:vertAlign w:val="subscript"/>
        </w:rPr>
        <w:t xml:space="preserve">2 </w:t>
      </w:r>
      <w:r>
        <w:t xml:space="preserve">и </w:t>
      </w:r>
      <w:r>
        <w:rPr>
          <w:lang w:val="en-US"/>
        </w:rPr>
        <w:t>N</w:t>
      </w:r>
      <w:r>
        <w:rPr>
          <w:vertAlign w:val="subscript"/>
        </w:rPr>
        <w:t>2</w:t>
      </w:r>
      <w:r>
        <w:rPr>
          <w:vertAlign w:val="subscript"/>
          <w:lang w:val="en-US"/>
        </w:rPr>
        <w:t xml:space="preserve"> </w:t>
      </w:r>
      <w:r>
        <w:t>в тропосфера в общем одинаково во всех ландшафтах, то содержание СО</w:t>
      </w:r>
      <w:r>
        <w:rPr>
          <w:vertAlign w:val="subscript"/>
        </w:rPr>
        <w:t xml:space="preserve">2 </w:t>
      </w:r>
      <w:r>
        <w:t>, водяных паров, пыли, летучих органических веществ (</w:t>
      </w:r>
      <w:proofErr w:type="spellStart"/>
      <w:r>
        <w:t>фитонцидов</w:t>
      </w:r>
      <w:proofErr w:type="spellEnd"/>
      <w:r>
        <w:t>), некоторых микрокомпонентов (озона, йода, радона и др.) подвержено значительным колебаниям.</w:t>
      </w:r>
    </w:p>
    <w:p w14:paraId="307B3229" w14:textId="77777777" w:rsidR="00000000" w:rsidRDefault="00261D11">
      <w:pPr>
        <w:pStyle w:val="a3"/>
        <w:spacing w:line="360" w:lineRule="auto"/>
        <w:ind w:firstLine="720"/>
      </w:pPr>
      <w:r>
        <w:t>Подземная атмосфер</w:t>
      </w:r>
      <w:r>
        <w:t>а ландшафта (почвенный</w:t>
      </w:r>
      <w:r>
        <w:tab/>
        <w:t>и грунтовый воздух) по составу значительно отличается от надземной: в ней больше СО</w:t>
      </w:r>
      <w:r>
        <w:rPr>
          <w:vertAlign w:val="subscript"/>
        </w:rPr>
        <w:t xml:space="preserve">2 </w:t>
      </w:r>
      <w:r>
        <w:t>, часто выше влажность, иное содержание микрокомпонентов. Углекислых газ образуется в почвенном воздухе за счет дыхания корней, живых, микроорганизм</w:t>
      </w:r>
      <w:r>
        <w:t>ов, его содержание колеблется от 0,15 до 0,65%, может достигать 2% и более.</w:t>
      </w:r>
    </w:p>
    <w:p w14:paraId="01400958" w14:textId="77777777" w:rsidR="00000000" w:rsidRDefault="00261D11">
      <w:pPr>
        <w:pStyle w:val="a3"/>
        <w:spacing w:line="360" w:lineRule="auto"/>
        <w:ind w:firstLine="720"/>
      </w:pPr>
    </w:p>
    <w:p w14:paraId="10B31C29" w14:textId="77777777" w:rsidR="00000000" w:rsidRDefault="00261D11">
      <w:pPr>
        <w:pStyle w:val="a3"/>
        <w:spacing w:line="360" w:lineRule="auto"/>
        <w:ind w:firstLine="720"/>
      </w:pPr>
    </w:p>
    <w:p w14:paraId="424C044C" w14:textId="77777777" w:rsidR="00000000" w:rsidRDefault="00261D11">
      <w:pPr>
        <w:pStyle w:val="a3"/>
        <w:spacing w:line="360" w:lineRule="auto"/>
        <w:ind w:firstLine="720"/>
      </w:pPr>
    </w:p>
    <w:p w14:paraId="794DADD0" w14:textId="77777777" w:rsidR="00000000" w:rsidRDefault="00261D11">
      <w:pPr>
        <w:pStyle w:val="a3"/>
        <w:spacing w:line="360" w:lineRule="auto"/>
        <w:ind w:firstLine="720"/>
      </w:pPr>
    </w:p>
    <w:p w14:paraId="3411F0C3" w14:textId="77777777" w:rsidR="00000000" w:rsidRDefault="00261D11">
      <w:pPr>
        <w:pStyle w:val="a3"/>
        <w:spacing w:line="360" w:lineRule="auto"/>
        <w:ind w:firstLine="720"/>
        <w:jc w:val="center"/>
        <w:rPr>
          <w:b/>
        </w:rPr>
      </w:pPr>
      <w:r>
        <w:rPr>
          <w:b/>
        </w:rPr>
        <w:t>Углерод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64"/>
        <w:gridCol w:w="1152"/>
      </w:tblGrid>
      <w:tr w:rsidR="00000000" w14:paraId="1B34CD4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264" w:type="dxa"/>
            <w:shd w:val="clear" w:color="FFFFFF" w:fill="FFFFFF"/>
            <w:vAlign w:val="center"/>
          </w:tcPr>
          <w:p w14:paraId="2F4E2768" w14:textId="77777777" w:rsidR="00000000" w:rsidRDefault="00261D11">
            <w:pPr>
              <w:spacing w:line="360" w:lineRule="auto"/>
              <w:jc w:val="both"/>
              <w:rPr>
                <w:sz w:val="28"/>
              </w:rPr>
            </w:pPr>
            <w:r>
              <w:rPr>
                <w:vertAlign w:val="subscript"/>
              </w:rPr>
              <w:t xml:space="preserve"> </w:t>
            </w:r>
            <w:r>
              <w:rPr>
                <w:sz w:val="28"/>
              </w:rPr>
              <w:t>Атомная масса</w:t>
            </w:r>
          </w:p>
        </w:tc>
        <w:tc>
          <w:tcPr>
            <w:tcW w:w="1152" w:type="dxa"/>
            <w:shd w:val="clear" w:color="FFFFFF" w:fill="FFFFFF"/>
            <w:vAlign w:val="center"/>
          </w:tcPr>
          <w:p w14:paraId="644A8DF5" w14:textId="77777777" w:rsidR="00000000" w:rsidRDefault="00261D11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12,011</w:t>
            </w:r>
          </w:p>
        </w:tc>
      </w:tr>
      <w:tr w:rsidR="00000000" w14:paraId="30A4562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264" w:type="dxa"/>
            <w:shd w:val="clear" w:color="FFFFFF" w:fill="FFFFFF"/>
            <w:vAlign w:val="center"/>
          </w:tcPr>
          <w:p w14:paraId="53B46F31" w14:textId="77777777" w:rsidR="00000000" w:rsidRDefault="00261D11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Плотность (г/см</w:t>
            </w:r>
            <w:r>
              <w:rPr>
                <w:sz w:val="28"/>
                <w:vertAlign w:val="superscript"/>
              </w:rPr>
              <w:t>3</w:t>
            </w:r>
            <w:r>
              <w:rPr>
                <w:sz w:val="28"/>
              </w:rPr>
              <w:t>)</w:t>
            </w:r>
          </w:p>
        </w:tc>
        <w:tc>
          <w:tcPr>
            <w:tcW w:w="1152" w:type="dxa"/>
            <w:shd w:val="clear" w:color="FFFFFF" w:fill="FFFFFF"/>
            <w:vAlign w:val="center"/>
          </w:tcPr>
          <w:p w14:paraId="4C1A8670" w14:textId="77777777" w:rsidR="00000000" w:rsidRDefault="00261D11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3,51</w:t>
            </w:r>
          </w:p>
        </w:tc>
      </w:tr>
      <w:tr w:rsidR="00000000" w14:paraId="52ECC57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264" w:type="dxa"/>
            <w:shd w:val="clear" w:color="FFFFFF" w:fill="FFFFFF"/>
            <w:vAlign w:val="center"/>
          </w:tcPr>
          <w:p w14:paraId="2B89B304" w14:textId="77777777" w:rsidR="00000000" w:rsidRDefault="00261D11">
            <w:pPr>
              <w:spacing w:line="360" w:lineRule="auto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t</w:t>
            </w:r>
            <w:r>
              <w:rPr>
                <w:sz w:val="28"/>
                <w:vertAlign w:val="subscript"/>
              </w:rPr>
              <w:t>пл</w:t>
            </w:r>
            <w:r>
              <w:rPr>
                <w:sz w:val="28"/>
                <w:vertAlign w:val="superscript"/>
              </w:rPr>
              <w:t>o</w:t>
            </w:r>
            <w:r>
              <w:rPr>
                <w:sz w:val="28"/>
              </w:rPr>
              <w:t>C</w:t>
            </w:r>
            <w:proofErr w:type="spellEnd"/>
          </w:p>
        </w:tc>
        <w:tc>
          <w:tcPr>
            <w:tcW w:w="1152" w:type="dxa"/>
            <w:shd w:val="clear" w:color="FFFFFF" w:fill="FFFFFF"/>
            <w:vAlign w:val="center"/>
          </w:tcPr>
          <w:p w14:paraId="5CA577AB" w14:textId="77777777" w:rsidR="00000000" w:rsidRDefault="00261D11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3550</w:t>
            </w:r>
          </w:p>
        </w:tc>
      </w:tr>
      <w:tr w:rsidR="00000000" w14:paraId="6683E10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264" w:type="dxa"/>
            <w:shd w:val="clear" w:color="FFFFFF" w:fill="FFFFFF"/>
            <w:vAlign w:val="center"/>
          </w:tcPr>
          <w:p w14:paraId="605F7696" w14:textId="77777777" w:rsidR="00000000" w:rsidRDefault="00261D11">
            <w:pPr>
              <w:spacing w:line="360" w:lineRule="auto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t</w:t>
            </w:r>
            <w:r>
              <w:rPr>
                <w:sz w:val="28"/>
                <w:vertAlign w:val="subscript"/>
              </w:rPr>
              <w:t>кип.</w:t>
            </w:r>
            <w:r>
              <w:rPr>
                <w:sz w:val="28"/>
                <w:vertAlign w:val="superscript"/>
              </w:rPr>
              <w:t>o</w:t>
            </w:r>
            <w:r>
              <w:rPr>
                <w:sz w:val="28"/>
              </w:rPr>
              <w:t>C</w:t>
            </w:r>
            <w:proofErr w:type="spellEnd"/>
          </w:p>
        </w:tc>
        <w:tc>
          <w:tcPr>
            <w:tcW w:w="1152" w:type="dxa"/>
            <w:shd w:val="clear" w:color="FFFFFF" w:fill="FFFFFF"/>
            <w:vAlign w:val="center"/>
          </w:tcPr>
          <w:p w14:paraId="49553FF8" w14:textId="77777777" w:rsidR="00000000" w:rsidRDefault="00261D11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4830</w:t>
            </w:r>
          </w:p>
        </w:tc>
      </w:tr>
    </w:tbl>
    <w:p w14:paraId="6C5C1AB6" w14:textId="77777777" w:rsidR="00000000" w:rsidRDefault="00261D11">
      <w:pPr>
        <w:spacing w:line="360" w:lineRule="auto"/>
        <w:jc w:val="both"/>
      </w:pPr>
    </w:p>
    <w:tbl>
      <w:tblPr>
        <w:tblW w:w="0" w:type="auto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5"/>
        <w:gridCol w:w="9285"/>
        <w:gridCol w:w="75"/>
      </w:tblGrid>
      <w:tr w:rsidR="00000000" w14:paraId="15B14A6A" w14:textId="77777777">
        <w:tblPrEx>
          <w:tblCellMar>
            <w:top w:w="0" w:type="dxa"/>
            <w:bottom w:w="0" w:type="dxa"/>
          </w:tblCellMar>
        </w:tblPrEx>
        <w:trPr>
          <w:gridBefore w:val="1"/>
          <w:wBefore w:w="75" w:type="dxa"/>
        </w:trPr>
        <w:tc>
          <w:tcPr>
            <w:tcW w:w="9360" w:type="dxa"/>
            <w:gridSpan w:val="2"/>
            <w:vAlign w:val="center"/>
          </w:tcPr>
          <w:p w14:paraId="2479A42A" w14:textId="77777777" w:rsidR="00000000" w:rsidRDefault="00261D11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fldChar w:fldCharType="begin"/>
            </w:r>
            <w:r>
              <w:rPr>
                <w:sz w:val="28"/>
              </w:rPr>
              <w:instrText>PRIVATE</w:instrText>
            </w:r>
            <w:r>
              <w:rPr>
                <w:sz w:val="28"/>
              </w:rPr>
            </w:r>
            <w:r>
              <w:rPr>
                <w:sz w:val="28"/>
              </w:rPr>
              <w:fldChar w:fldCharType="end"/>
            </w:r>
            <w:r>
              <w:rPr>
                <w:sz w:val="28"/>
              </w:rPr>
              <w:t xml:space="preserve">(лат. </w:t>
            </w:r>
            <w:proofErr w:type="spellStart"/>
            <w:r>
              <w:rPr>
                <w:sz w:val="28"/>
              </w:rPr>
              <w:t>Carboneum</w:t>
            </w:r>
            <w:proofErr w:type="spellEnd"/>
            <w:r>
              <w:rPr>
                <w:sz w:val="28"/>
              </w:rPr>
              <w:t>), химический элемент IV группы периодической системы Менделеева. Осн</w:t>
            </w:r>
            <w:r>
              <w:rPr>
                <w:sz w:val="28"/>
              </w:rPr>
              <w:t>овные кристаллические модификации алмаз и графит. При обычных условиях углерод химически инертен; при высоких температурах соединяется с многими элементами (сильный восстановитель). Содержание углерода в земной коре 6,5.1016 т. Значительное количество угле</w:t>
            </w:r>
            <w:r>
              <w:rPr>
                <w:sz w:val="28"/>
              </w:rPr>
              <w:t>рода (</w:t>
            </w:r>
            <w:proofErr w:type="spellStart"/>
            <w:r>
              <w:rPr>
                <w:sz w:val="28"/>
              </w:rPr>
              <w:t>ок</w:t>
            </w:r>
            <w:proofErr w:type="spellEnd"/>
            <w:r>
              <w:rPr>
                <w:sz w:val="28"/>
              </w:rPr>
              <w:t>. 1013 т) входит в состав горючих ископаемых (уголь, природный газ, нефть и др.), а также в состав углекислого газа атмосферы (6.1011 т) и гидросферы (1014&lt; /SUP&gt; т). Главные углеродсодержащие минералы карбонаты. Углерод обладает уникальной способн</w:t>
            </w:r>
            <w:r>
              <w:rPr>
                <w:sz w:val="28"/>
              </w:rPr>
              <w:t>остью образовывать огромное количество соединений, которые могут состоять практически из неограниченного числа атомов углерода. Многообразие соединений углерода определило возникновение одного из основных разделов химии органической химии. Углерод биогенны</w:t>
            </w:r>
            <w:r>
              <w:rPr>
                <w:sz w:val="28"/>
              </w:rPr>
              <w:t>й элемент; его соединения играют особую роль в жизнедеятельности растительных и животных организмов (среднее содержание углерода 18%). Углерод широко распространен в космосе; на Солнце он занимает 4-е место после водорода, гелия и кислорода.</w:t>
            </w:r>
          </w:p>
          <w:p w14:paraId="699BB666" w14:textId="77777777" w:rsidR="00000000" w:rsidRDefault="00261D11">
            <w:pPr>
              <w:pStyle w:val="1"/>
              <w:jc w:val="center"/>
              <w:rPr>
                <w:b/>
              </w:rPr>
            </w:pPr>
            <w:r>
              <w:rPr>
                <w:b/>
              </w:rPr>
              <w:t>Оксид углерода</w:t>
            </w:r>
          </w:p>
        </w:tc>
      </w:tr>
      <w:tr w:rsidR="00000000" w14:paraId="53B319CA" w14:textId="77777777">
        <w:tblPrEx>
          <w:tblCellMar>
            <w:top w:w="0" w:type="dxa"/>
            <w:bottom w:w="0" w:type="dxa"/>
          </w:tblCellMar>
        </w:tblPrEx>
        <w:trPr>
          <w:gridBefore w:val="1"/>
          <w:wBefore w:w="75" w:type="dxa"/>
        </w:trPr>
        <w:tc>
          <w:tcPr>
            <w:tcW w:w="9360" w:type="dxa"/>
            <w:gridSpan w:val="2"/>
            <w:vAlign w:val="center"/>
          </w:tcPr>
          <w:p w14:paraId="4D807270" w14:textId="77777777" w:rsidR="00000000" w:rsidRDefault="00261D11">
            <w:pPr>
              <w:spacing w:line="360" w:lineRule="auto"/>
              <w:ind w:left="720"/>
              <w:jc w:val="both"/>
              <w:rPr>
                <w:sz w:val="28"/>
              </w:rPr>
            </w:pPr>
          </w:p>
        </w:tc>
      </w:tr>
      <w:tr w:rsidR="00000000" w14:paraId="4420BD12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75" w:type="dxa"/>
          <w:trHeight w:val="15398"/>
        </w:trPr>
        <w:tc>
          <w:tcPr>
            <w:tcW w:w="9360" w:type="dxa"/>
            <w:gridSpan w:val="2"/>
            <w:vAlign w:val="center"/>
          </w:tcPr>
          <w:p w14:paraId="18F131D4" w14:textId="77777777" w:rsidR="00000000" w:rsidRDefault="00261D11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            Оксид углерода (СО), называемый в быту угарным газом, - самая распространенная и наиболее значительная (по массе) примесь атмосфера. В естественных условиях содержание СО в атмосфере очень мало: оно колеблется от сотых долей до 0,2 млн</w:t>
            </w:r>
            <w:r>
              <w:rPr>
                <w:sz w:val="28"/>
                <w:vertAlign w:val="superscript"/>
              </w:rPr>
              <w:t xml:space="preserve">-1 </w:t>
            </w:r>
            <w:r>
              <w:rPr>
                <w:sz w:val="28"/>
              </w:rPr>
              <w:t>(н</w:t>
            </w:r>
            <w:r>
              <w:rPr>
                <w:sz w:val="28"/>
              </w:rPr>
              <w:t>апомним, что содержание диоксида углерода в среднем составляет 325 млн</w:t>
            </w:r>
            <w:r>
              <w:rPr>
                <w:sz w:val="28"/>
                <w:vertAlign w:val="superscript"/>
              </w:rPr>
              <w:t xml:space="preserve">-1 </w:t>
            </w:r>
            <w:r>
              <w:rPr>
                <w:sz w:val="28"/>
              </w:rPr>
              <w:t>). Основная масса СО образуется в процессе сжигания ископаемого топлива. При этом двигатели внутреннего сгорания являются главными источниками оксида углерода. В США, например, автома</w:t>
            </w:r>
            <w:r>
              <w:rPr>
                <w:sz w:val="28"/>
              </w:rPr>
              <w:t xml:space="preserve">шины ежегодно выбрасывают свыше 120 </w:t>
            </w:r>
            <w:proofErr w:type="spellStart"/>
            <w:r>
              <w:rPr>
                <w:sz w:val="28"/>
              </w:rPr>
              <w:t>Мт</w:t>
            </w:r>
            <w:proofErr w:type="spellEnd"/>
            <w:r>
              <w:rPr>
                <w:sz w:val="28"/>
              </w:rPr>
              <w:t xml:space="preserve"> этого газа. Максимальное количество СО образуется в период прогревания двигателя, а также в случае </w:t>
            </w:r>
            <w:proofErr w:type="spellStart"/>
            <w:r>
              <w:rPr>
                <w:sz w:val="28"/>
              </w:rPr>
              <w:t>переобогащенной</w:t>
            </w:r>
            <w:proofErr w:type="spellEnd"/>
            <w:r>
              <w:rPr>
                <w:sz w:val="28"/>
              </w:rPr>
              <w:t xml:space="preserve"> смеси. Объем углерода может достигать 10% объема выхлопных газов. </w:t>
            </w:r>
          </w:p>
          <w:p w14:paraId="78114484" w14:textId="77777777" w:rsidR="00000000" w:rsidRDefault="00261D11">
            <w:pPr>
              <w:pStyle w:val="a4"/>
              <w:ind w:left="0"/>
            </w:pPr>
            <w:r>
              <w:t xml:space="preserve">            Общая масса СО, выбрасы</w:t>
            </w:r>
            <w:r>
              <w:t xml:space="preserve">ваемая в атмосферу, оценивается (по состоянию на 1988г) примерно в 380Мт, при этом за счет сжигания бензина – около 270 </w:t>
            </w:r>
            <w:proofErr w:type="spellStart"/>
            <w:r>
              <w:t>Мт</w:t>
            </w:r>
            <w:proofErr w:type="spellEnd"/>
            <w:r>
              <w:t xml:space="preserve">, угля – 15Мт, дров – 15Мт, промышленных отходов </w:t>
            </w:r>
            <w:r>
              <w:rPr>
                <w:lang w:val="en-US"/>
              </w:rPr>
              <w:t xml:space="preserve">– 35 </w:t>
            </w:r>
            <w:proofErr w:type="spellStart"/>
            <w:r>
              <w:t>Мт</w:t>
            </w:r>
            <w:proofErr w:type="spellEnd"/>
            <w:r>
              <w:t xml:space="preserve"> и лесных пожаров – 15Мт.</w:t>
            </w:r>
          </w:p>
          <w:p w14:paraId="497E6620" w14:textId="77777777" w:rsidR="00000000" w:rsidRDefault="00261D11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       Содержание СО в крупных городах колеблет</w:t>
            </w:r>
            <w:r>
              <w:rPr>
                <w:sz w:val="28"/>
              </w:rPr>
              <w:t xml:space="preserve">ся от 1 до 250 </w:t>
            </w:r>
            <w:proofErr w:type="spellStart"/>
            <w:r>
              <w:rPr>
                <w:sz w:val="28"/>
              </w:rPr>
              <w:t>млн</w:t>
            </w:r>
            <w:proofErr w:type="spellEnd"/>
            <w:r>
              <w:rPr>
                <w:sz w:val="28"/>
              </w:rPr>
              <w:t xml:space="preserve"> при среднем значении около 20 млн. Наиболее высокое содержание СО (значительно превышающее ПДК – некоторую нормативно установленную концентрацию загрязняющего вещества, при которой оно не оказывает значительно отрицательно воздействия на</w:t>
            </w:r>
            <w:r>
              <w:rPr>
                <w:sz w:val="28"/>
              </w:rPr>
              <w:t xml:space="preserve"> организм и условия (качество) жизни человека. Различают разовую и суточную ПДК, характеризующее степень кратковременного (обычно не более 20-30 мин) и длительного влияния вещества на организм человека) наблюдается на улицах и площадях городов с интенсивны</w:t>
            </w:r>
            <w:r>
              <w:rPr>
                <w:sz w:val="28"/>
              </w:rPr>
              <w:t xml:space="preserve">м движением автотранспорта, особенно в автомобильных пробках. </w:t>
            </w:r>
          </w:p>
          <w:p w14:paraId="1120C24E" w14:textId="77777777" w:rsidR="00000000" w:rsidRDefault="00261D11">
            <w:pPr>
              <w:spacing w:line="360" w:lineRule="auto"/>
              <w:jc w:val="center"/>
              <w:rPr>
                <w:sz w:val="28"/>
                <w:vertAlign w:val="superscript"/>
              </w:rPr>
            </w:pPr>
          </w:p>
          <w:p w14:paraId="30CAD44C" w14:textId="77777777" w:rsidR="00000000" w:rsidRDefault="00261D11">
            <w:pPr>
              <w:pStyle w:val="2"/>
            </w:pPr>
            <w:r>
              <w:t>Углеводороды</w:t>
            </w:r>
          </w:p>
          <w:p w14:paraId="703F36A8" w14:textId="77777777" w:rsidR="00000000" w:rsidRDefault="00261D11">
            <w:pPr>
              <w:spacing w:line="360" w:lineRule="auto"/>
              <w:jc w:val="both"/>
              <w:rPr>
                <w:sz w:val="28"/>
              </w:rPr>
            </w:pPr>
            <w:r>
              <w:t xml:space="preserve">            </w:t>
            </w:r>
            <w:r>
              <w:rPr>
                <w:sz w:val="28"/>
              </w:rPr>
              <w:t xml:space="preserve">Основным естественным источником углеводородов являются </w:t>
            </w:r>
            <w:r>
              <w:rPr>
                <w:sz w:val="28"/>
              </w:rPr>
              <w:lastRenderedPageBreak/>
              <w:t xml:space="preserve">растения (на из долю приходиться около 1 </w:t>
            </w:r>
            <w:proofErr w:type="spellStart"/>
            <w:r>
              <w:rPr>
                <w:sz w:val="28"/>
              </w:rPr>
              <w:t>Гт</w:t>
            </w:r>
            <w:proofErr w:type="spellEnd"/>
            <w:r>
              <w:rPr>
                <w:sz w:val="28"/>
              </w:rPr>
              <w:t xml:space="preserve"> в год), а антропогенным – автотранспорт (двигатели внутреннего сгор</w:t>
            </w:r>
            <w:r>
              <w:rPr>
                <w:sz w:val="28"/>
              </w:rPr>
              <w:t>ания и топливные баки автомобилей). В США из 32Мт углеводородов, ежегодно выбрасываемых в атмосферу, больше половины приходится на двигатели внутреннего сгорания (в которых топливо не полностью сгорает), около 14% - на промышленные выбросы и около 27% - на</w:t>
            </w:r>
            <w:r>
              <w:rPr>
                <w:sz w:val="28"/>
              </w:rPr>
              <w:t xml:space="preserve"> остальные источники. При неполном сгорании происходит к тому же образование (синтез) опасных канцерогенных углеводородов содержится в гудронах и саже, выбрасываемых дизельными двигателями и отопительными системами. Хотя путем хорошей регулировки двигателя</w:t>
            </w:r>
            <w:r>
              <w:rPr>
                <w:sz w:val="28"/>
              </w:rPr>
              <w:t xml:space="preserve"> и умелого управления автомобилем можно добиться некоторого  снижения выбросов, </w:t>
            </w:r>
            <w:proofErr w:type="spellStart"/>
            <w:r>
              <w:rPr>
                <w:sz w:val="28"/>
              </w:rPr>
              <w:t>дизельныи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дв</w:t>
            </w:r>
            <w:proofErr w:type="spellEnd"/>
          </w:p>
        </w:tc>
      </w:tr>
      <w:tr w:rsidR="00000000" w14:paraId="6D6CFD63" w14:textId="77777777">
        <w:tblPrEx>
          <w:tblCellMar>
            <w:top w:w="0" w:type="dxa"/>
            <w:bottom w:w="0" w:type="dxa"/>
          </w:tblCellMar>
        </w:tblPrEx>
        <w:trPr>
          <w:gridBefore w:val="1"/>
          <w:wBefore w:w="75" w:type="dxa"/>
        </w:trPr>
        <w:tc>
          <w:tcPr>
            <w:tcW w:w="9360" w:type="dxa"/>
            <w:gridSpan w:val="2"/>
            <w:vAlign w:val="center"/>
          </w:tcPr>
          <w:p w14:paraId="37024710" w14:textId="77777777" w:rsidR="00000000" w:rsidRDefault="00261D11">
            <w:pPr>
              <w:spacing w:line="360" w:lineRule="auto"/>
              <w:jc w:val="both"/>
              <w:rPr>
                <w:sz w:val="28"/>
              </w:rPr>
            </w:pPr>
          </w:p>
        </w:tc>
      </w:tr>
      <w:tr w:rsidR="00000000" w14:paraId="3838FE6C" w14:textId="77777777">
        <w:tblPrEx>
          <w:tblCellMar>
            <w:top w:w="0" w:type="dxa"/>
            <w:bottom w:w="0" w:type="dxa"/>
          </w:tblCellMar>
        </w:tblPrEx>
        <w:trPr>
          <w:gridBefore w:val="1"/>
          <w:wBefore w:w="75" w:type="dxa"/>
        </w:trPr>
        <w:tc>
          <w:tcPr>
            <w:tcW w:w="9360" w:type="dxa"/>
            <w:gridSpan w:val="2"/>
            <w:vAlign w:val="center"/>
          </w:tcPr>
          <w:p w14:paraId="0941B13C" w14:textId="77777777" w:rsidR="00000000" w:rsidRDefault="00261D11">
            <w:pPr>
              <w:spacing w:line="360" w:lineRule="auto"/>
              <w:jc w:val="both"/>
              <w:rPr>
                <w:sz w:val="28"/>
              </w:rPr>
            </w:pPr>
          </w:p>
        </w:tc>
      </w:tr>
    </w:tbl>
    <w:p w14:paraId="7D8554D7" w14:textId="77777777" w:rsidR="00000000" w:rsidRDefault="00261D11">
      <w:pPr>
        <w:spacing w:line="360" w:lineRule="auto"/>
        <w:jc w:val="both"/>
      </w:pPr>
    </w:p>
    <w:p w14:paraId="7F14B39D" w14:textId="77777777" w:rsidR="00261D11" w:rsidRDefault="00261D11">
      <w:pPr>
        <w:spacing w:line="360" w:lineRule="auto"/>
        <w:jc w:val="both"/>
        <w:rPr>
          <w:sz w:val="28"/>
        </w:rPr>
      </w:pPr>
    </w:p>
    <w:sectPr w:rsidR="00261D11">
      <w:pgSz w:w="11906" w:h="16838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FCF"/>
    <w:rsid w:val="00261D11"/>
    <w:rsid w:val="00A30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2E9E87"/>
  <w15:chartTrackingRefBased/>
  <w15:docId w15:val="{C3D24F0A-7FA5-4C37-A1E5-A928A5FC7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BY" w:eastAsia="ru-B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ru-RU"/>
    </w:rPr>
  </w:style>
  <w:style w:type="paragraph" w:styleId="1">
    <w:name w:val="heading 1"/>
    <w:basedOn w:val="a"/>
    <w:next w:val="a"/>
    <w:qFormat/>
    <w:pPr>
      <w:keepNext/>
      <w:spacing w:line="360" w:lineRule="auto"/>
      <w:ind w:left="720"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spacing w:line="360" w:lineRule="auto"/>
      <w:jc w:val="center"/>
      <w:outlineLvl w:val="1"/>
    </w:pPr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pPr>
      <w:jc w:val="both"/>
    </w:pPr>
    <w:rPr>
      <w:sz w:val="28"/>
    </w:rPr>
  </w:style>
  <w:style w:type="paragraph" w:styleId="a4">
    <w:name w:val="Body Text Indent"/>
    <w:basedOn w:val="a"/>
    <w:semiHidden/>
    <w:pPr>
      <w:spacing w:line="360" w:lineRule="auto"/>
      <w:ind w:left="1440"/>
      <w:jc w:val="both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970</Words>
  <Characters>5530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Литосфера, гидросфера и атмосфера служат источниками химических элементов для ландшафта</vt:lpstr>
    </vt:vector>
  </TitlesOfParts>
  <Company> </Company>
  <LinksUpToDate>false</LinksUpToDate>
  <CharactersWithSpaces>6488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Литосфера, гидросфера и атмосфера служат источниками химических элементов для ландшафта</dc:title>
  <dc:subject/>
  <dc:creator>Pershikova</dc:creator>
  <cp:keywords/>
  <dc:description/>
  <cp:lastModifiedBy>Igor_Trofimov</cp:lastModifiedBy>
  <cp:revision>2</cp:revision>
  <dcterms:created xsi:type="dcterms:W3CDTF">2025-10-30T08:57:00Z</dcterms:created>
  <dcterms:modified xsi:type="dcterms:W3CDTF">2025-10-30T08:57:00Z</dcterms:modified>
</cp:coreProperties>
</file>