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9518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DCC65EE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56F1561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19413BD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8C609E9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076F7BA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F0A6A5F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D9F8326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B770AF8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0EC8E7A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E22DBFA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A5DD0D2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C2101AC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94A0736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Контрольная работа</w:t>
      </w:r>
    </w:p>
    <w:p w14:paraId="280399C1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Аминокислоты: общее описание</w:t>
      </w:r>
    </w:p>
    <w:p w14:paraId="2D2E53C3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55020BA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E0464F3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Введение</w:t>
      </w:r>
    </w:p>
    <w:p w14:paraId="19A18EE7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5F3F87A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Аминокислотами называют соединения, содержащие одновременно аминогруппу и карбоксил в составе одной молекулы. Аминокислоты классифицируют, основываясь на типе углеводородного радика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ла, на ароматические и алифатические, последние, в свою очередь, подразделяются на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a-, b-, g-, d-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w-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аминокислоты, химические свойства которых ощутимо различаются.</w:t>
      </w:r>
    </w:p>
    <w:p w14:paraId="5B9041E0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83C1B3F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4EE16CE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1.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ab/>
        <w:t>Представители алифатических аминокислот</w:t>
      </w:r>
    </w:p>
    <w:p w14:paraId="7CEDAB48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4D0F02D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Наибольшее значение в химии имеют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a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-аминоки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слоты, в основном потому, что они являются мономерами белков - их можно назвать основой жизни. В состав важнейших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a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-аминокислот входят также и ароматические и гетероароматические радикалы. Номенклатура аминокислот подразумевает использование названия соотв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етствующей карбоновой кислоты в качестве основы, положение заместителей обозначают цифрами, начиная от карбонильного углерода 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IUPAC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), либо буквами греческого алфавита, начиная от соседнего атома углерода (рациональная). Широко используются и тривиальные 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азвания.</w:t>
      </w:r>
    </w:p>
    <w:p w14:paraId="1E9AD47A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4D615E7" w14:textId="629FD558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520F6C" wp14:editId="6BD4ED48">
            <wp:extent cx="4143375" cy="264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300A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80C05C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Аналогичным образом называют и аминокислоты с более удаленным расположением функциональных групп.</w:t>
      </w:r>
    </w:p>
    <w:p w14:paraId="4047066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FCD6618" w14:textId="283B1F0C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266717" wp14:editId="2806CEE0">
            <wp:extent cx="4400550" cy="1019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2AE4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2.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Ароматические аминокислоты</w:t>
      </w:r>
    </w:p>
    <w:p w14:paraId="7E7430C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A81415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Ароматические аминокислоты различаются вза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имным расположением функциональных групп в бензольном кольце.</w:t>
      </w:r>
    </w:p>
    <w:p w14:paraId="5BB3FBF8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2D64BBC" w14:textId="45368423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4DDAC9" wp14:editId="55089485">
            <wp:extent cx="5124450" cy="1647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41B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3F8E75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Использование аминокислот</w:t>
      </w:r>
    </w:p>
    <w:p w14:paraId="4ECFA56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F0883F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Аминокислоты находят широкое применение, как в синтетической, так и в аналитической химии. В качестве примера использования 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минокислот в аналитической химии приведем этилендиаминтетрауксусную кислоту (трилон Б), которая, являясь сильным комплексообразователем, применяется для анализа неорганических солей. Другое применение трилона Б - снижение жесткости воды.</w:t>
      </w:r>
    </w:p>
    <w:p w14:paraId="54BB224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A1FA4B6" w14:textId="53365090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6CF2D8E" wp14:editId="0FC3523B">
            <wp:extent cx="1914525" cy="1666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EB19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7EE93D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Различные аминокислоты и их производные используются в качестве лекарственных препаратов. Сюда относятся собственно глицин, g-аминомасляная кислота (аминалон, препарат, нормализующий нервные процессы), эфиры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-аминобензойной кислоты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(анестезин, новокаин),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-аминосалициловая кислота (ПАСК, противотуберкулезный препарат) и многие другие.</w:t>
      </w:r>
    </w:p>
    <w:p w14:paraId="56A97CB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F2320E6" w14:textId="28EB9B8E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51386F0" wp14:editId="707DE5F3">
            <wp:extent cx="3876675" cy="1685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1E0E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00E1DD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 основе ароматических аминокислот синтезируют диазокрасители, из антраниловой кислоты получают кубовый красит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ель индиго, из капролактама (циклического внутримолекулярного амида e-аминокапроновой кислоты) - синтетическое волокно капрон, сложные эфиры антраниловой кислоты имеют приятный запах и используются в парфюмерии.</w:t>
      </w:r>
    </w:p>
    <w:p w14:paraId="189AA63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FE7EDF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4.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Получение</w:t>
      </w:r>
    </w:p>
    <w:p w14:paraId="7FA0EFF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5C231C2A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a-Аминокислоты</w:t>
      </w:r>
    </w:p>
    <w:p w14:paraId="49FC691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Для синтеза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-аминокислот применяются четыре основных подхода. Первый основан на замещении атома водорода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-положения карбоновой кислоты на аминогруппу через стадию галогенпроизводного. Галогенкарбоновую кислоту обычно получают по методу Геля-Фольгарда-Зелинского, зате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м проводится аминирование действием аммиака, либо, по Габриэлю, через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алкилфталимид.</w:t>
      </w:r>
    </w:p>
    <w:p w14:paraId="7357D45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B7B0B85" w14:textId="5CF2B8EF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2C83AC" wp14:editId="2FDA18B6">
            <wp:extent cx="3486150" cy="600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9A0D" w14:textId="1F9BA1C3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 w:rsidR="00060294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7BC43931" wp14:editId="17C29A06">
            <wp:extent cx="3600450" cy="133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3A90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D99711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Другой распространенный метод синтеза заключается в гидролизе нитрильной группы цианаминов, 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оторые легко получаются присоединением цианида калия и аммиака к карбонильным соединениям (метод Штреккера). Эта реакция имеет общее значение, т.к. цианамины могут быть получены практически из любых альдегидов и кетонов, т.е. данный метод позволяет синтези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ровать аминокислоты с самыми разнообразными заместителями.</w:t>
      </w:r>
    </w:p>
    <w:p w14:paraId="5294C55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0628A38" w14:textId="66DA78CF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1D31998" wp14:editId="1CA0FB6E">
            <wp:extent cx="5000625" cy="723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D5F5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C201E2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Третий способ получения a-аминокислот - восстановительное аминирование a-оксокислот. Действием аммиака или гидроксиламина на a-оксокислоты получают соответству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ющие имины или оксимы, которые восстанавливают водородом в присутствии палладиевого катализатора.</w:t>
      </w:r>
    </w:p>
    <w:p w14:paraId="073237F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C9A624A" w14:textId="6711E441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A899B63" wp14:editId="65D9940F">
            <wp:extent cx="4076700" cy="752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7D0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BFDA48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Синтез аминокислот на основе малонового эфира многостадиен и включает в себя стадии нитрозирования, восстановления нитр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озомалонового эфира до аминомалонового эфира, алкилирования, гидролиза образовавшегося аминоалкилмалонового эфира и его декарбоксилирования. Тем не менее, этот способ активно применяют, особенно для синтеза полифукциональных аминокислот. Например, ниже при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веден способ получения этим методом лизина.</w:t>
      </w:r>
    </w:p>
    <w:p w14:paraId="6C9E5B2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21B241C" w14:textId="79152FB1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C1ADD29" wp14:editId="677B1D05">
            <wp:extent cx="4333875" cy="1952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0A48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Аминокислоты</w:t>
      </w:r>
    </w:p>
    <w:p w14:paraId="11A84A4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Все основные способы получения b-аминокислот основаны на использовании в качестве исходных соединений a, b-непредельные карбоксильные соединения. Так, присоедин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ение аммиака к a, b-непредельным кислотам протекает против Правила Марковникова и дает b-аминокислоты. Реакция a, b-непредельных кислот с галогенводородами приводит к b-галогенкарбоновым кислотам, которые при обработке аммиаком или фталимидом калия образую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 b-аминокислоты.</w:t>
      </w:r>
    </w:p>
    <w:p w14:paraId="0035F1F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08F58DC" w14:textId="1A1A2834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A35094" wp14:editId="5683D1F3">
            <wp:extent cx="2828925" cy="1047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0AD2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00F0F4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Сложные эфиры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-непредельных дикарбоновых кислот, получаемые из малонового эфира и карбонильных соединений, присоединяют аммиак, давая сложные эфиры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-аминодикарбоновых кислот. Их гидролиз и и пос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ледующее декарбоксилирование приводит к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-аминокислотам (способ Родионова).</w:t>
      </w:r>
    </w:p>
    <w:p w14:paraId="3CCAD2EA" w14:textId="2C92ABD5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 w:rsidR="00060294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4D56F9B5" wp14:editId="4D8CC5F2">
            <wp:extent cx="3781425" cy="1504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A41F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Аминокислоты</w:t>
      </w:r>
    </w:p>
    <w:p w14:paraId="409143D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Общий метод получения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-аминокислот - гидролиз соответствующих лактамов, получаемых из циклических оксимов кетонов перегруппиров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кой Бекмана. Так в промышленности из циклогексаноноксима синтезируют капролактам, гидролиз которого дает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-аминокапроновую кислоту.</w:t>
      </w:r>
    </w:p>
    <w:p w14:paraId="1FE5A31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7AF9F53" w14:textId="0B90B437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CB67A95" wp14:editId="4FE7D2D9">
            <wp:extent cx="4686300" cy="885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FFC6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4403FA8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Ароматические аминокислоты</w:t>
      </w:r>
    </w:p>
    <w:p w14:paraId="67AEDC7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орто-, мета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 и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пара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-Аминобензойные кислоты получают восста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новлением нитрогруппы в соответствующих нитробензойных кислотах. Ниже приведена схема синтеза этих соединений исходя их толуола.</w:t>
      </w:r>
    </w:p>
    <w:p w14:paraId="3A4CAFC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AFF2F85" w14:textId="64FA877B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F897A33" wp14:editId="02E6A2A7">
            <wp:extent cx="2857500" cy="17049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EC1D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8EECAEB" w14:textId="6596CD4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 w:rsidR="00060294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7821C8B8" wp14:editId="11E3A753">
            <wp:extent cx="4429125" cy="1143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B583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EA4DED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Другой способ получения антраниловой кислоты заклю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чается в расщеплении по Гофману моноамида фталевой кислоты.</w:t>
      </w:r>
    </w:p>
    <w:p w14:paraId="3605F7A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DF9E2A9" w14:textId="6FC84CF3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1E4503" wp14:editId="4BE6C960">
            <wp:extent cx="4200525" cy="18383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3AF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3D72FA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5.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Строение</w:t>
      </w:r>
    </w:p>
    <w:p w14:paraId="314CF0EA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6FC31E84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Стереоизомерия</w:t>
      </w:r>
    </w:p>
    <w:p w14:paraId="2B76A22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большинстве a-аминокислот (за исключением глицина) a-углеродный атом хирален. Это обусловливает существование их в виде двух оп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тических изомеров - R- и S-энантиомеров, или, по устаревшей номанклатуре D- и L-энантиомеров. Примечательно, что все природные аминокислоты, входящие в состав белков, принадлежат L-ряду.</w:t>
      </w:r>
    </w:p>
    <w:p w14:paraId="01381AF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06F83A5" w14:textId="490AE3BC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4A5BD4" wp14:editId="2FF44514">
            <wp:extent cx="4438650" cy="1104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A2BD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Цвиттер-ионная структура</w:t>
      </w:r>
    </w:p>
    <w:p w14:paraId="541055F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Присут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ствие в молекулах аминокислот функциональных групп кислотного (СООН) и основного (NH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 характера обусловливает амфотерность этих соединений. В водном растворе алифатические аминокислоты существуют в виде равновесной смеси биполярного иона (его называют цви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ттер-ионом), катионной и анионной формы. Положение равновесия зависит от рН среды и строения аминокислоты - главным образом от наличия в составе молекулы дополнительных кислотных или основных центров. Значение рН, при котором концентрация биполярных ионов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максимальна, катионная и анионная формы находятся в равных и минимальных концентрациях, называется изоэлектрической точкой (рI). Каждая аминокислота имеет индивидуальное значение рI. В этой точке суммарный заряд молекулы равен 0 и биполярные ионы не переме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щаются в электрическом поле. При рН ниже pI катион аминокислоты (аммониевая форма) движется к катоду, а при рН выше pI анион аминокислоты (карбоксилат анион) перемещается к аноду. На этом основано разделение аминокислот методом электрофореза.</w:t>
      </w:r>
    </w:p>
    <w:p w14:paraId="11BF629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635FD9D" w14:textId="40E87F6C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EB1C8C0" wp14:editId="4BF2E92F">
            <wp:extent cx="3886200" cy="17621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F6A2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1A8D07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Ароматические аминокислоты не образуют цвиттер-ионов, так как основность их аминогруппы понижена из-за сопряжения с бензольным кольцом.</w:t>
      </w:r>
    </w:p>
    <w:p w14:paraId="5451F45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6.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Химические свойства</w:t>
      </w:r>
    </w:p>
    <w:p w14:paraId="6718882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32BF704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Химические свойства аминокислот складываются из свойств, характерных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амино- и карбоксильных групп, однако аминокислоты вступают также в некоторые специфические превращения.</w:t>
      </w:r>
    </w:p>
    <w:p w14:paraId="38B02CC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9B3478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7.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Алифатические аминокислоты</w:t>
      </w:r>
    </w:p>
    <w:p w14:paraId="4DCAFEF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7FA3770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Реакции по аминогруппе</w:t>
      </w:r>
    </w:p>
    <w:p w14:paraId="3D19738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Дезаминирование</w:t>
      </w:r>
    </w:p>
    <w:p w14:paraId="1472AA6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Дезаминирование аминокислот протекает при действии на них азотистой кислоты,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результате чего образуются оксикислоты. Механизм этого превращения подобен дезаминированию алифатических аминов азотистой кислотой.</w:t>
      </w:r>
    </w:p>
    <w:p w14:paraId="0DFF5A5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83A05FD" w14:textId="6647985E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56F6DF4" wp14:editId="2A0393BE">
            <wp:extent cx="3667125" cy="9429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485D8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198F552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Алкилирование</w:t>
      </w:r>
    </w:p>
    <w:p w14:paraId="2AC2C76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Алкилирование по аминогруппе осуществляется при обработке аминокислот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галогеналканами в присутствии щелочей. Применение избытка алкилирующего агента приводит к образованию четвертичных аммониевых солей - бетаинов.</w:t>
      </w:r>
    </w:p>
    <w:p w14:paraId="0D67CB0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1E39504" w14:textId="7AD70E9F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D9FB64" wp14:editId="7328AF39">
            <wp:extent cx="5305425" cy="10953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8A85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Ацилирование</w:t>
      </w:r>
    </w:p>
    <w:p w14:paraId="7CC0304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Ацилирование аминокислот проводят, действуя на них сильными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ацилирующими реагентами - ангидридами или галогенангидридами кислот (например, бензоилирование по Шоттену-Бауману).</w:t>
      </w:r>
    </w:p>
    <w:p w14:paraId="7408359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9FD6F38" w14:textId="283C9154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B8DE552" wp14:editId="383A1B78">
            <wp:extent cx="5400675" cy="10953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B78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2AE479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Формилирование аминогруппы осуществляют обработкой муравьиной кислотой в среде уксусного ангидрида.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оследний служит не только растворителем, но и водоотнимающим агентом.</w:t>
      </w:r>
    </w:p>
    <w:p w14:paraId="02FDE5A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1609B39" w14:textId="48F2129B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A36B41" wp14:editId="65DF7756">
            <wp:extent cx="5324475" cy="6762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FCC3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EB99FF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 исключено, что муравьиная кислота и уксусный ангидрид генерируют смешанный муравьиноуксусный ангидрид (формилацетат), обладающий более высокой ф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ормилирующей спсособностью, чем муравьиная кислота.</w:t>
      </w:r>
    </w:p>
    <w:p w14:paraId="023B702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D492C7B" w14:textId="0946CB4B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1568F1B" wp14:editId="33240E56">
            <wp:extent cx="4305300" cy="13430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2EA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ED6571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Формильная и некоторые ацильные группы, например, трифторацетильная и фталильная, используются для защиты аминогруппы. Однако более удобными защитными функциями являются трет-бутоксикарбонильная 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БОК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 или бензилоксикарб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онильная 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КБО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 группы. Последние легко удаляются мягким кислотным гидролизом (при 0 - 20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С) или каталитическим гидрированием, в отличие от ацильных групп, которые снимаются щелочным гидролизом в более жестких условиях.</w:t>
      </w:r>
    </w:p>
    <w:p w14:paraId="4FD8F84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1BAC371" w14:textId="1F77C5E3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0BCC743" wp14:editId="35D09F30">
            <wp:extent cx="4476750" cy="1828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8B09A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DCBC2A8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8.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Реакции по карбоксильной группе</w:t>
      </w:r>
    </w:p>
    <w:p w14:paraId="3CF7A88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0408584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Декарбоксилирование</w:t>
      </w:r>
    </w:p>
    <w:p w14:paraId="4F2F2F2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Декарбоксилирование карбоновых кислот легко протекает, если в a-положении к карбоксилу находится электроноакцепторная группа как, например, СООН, 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CCl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другие. В аминокислотах таким электроноа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кцептором служит аммониевая группа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 Реакцию осуществляют при нагревании a-аминокислот в присутствии солей Cu(II) и поглотителей углекислого газа [Ba(OH)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].</w:t>
      </w:r>
    </w:p>
    <w:p w14:paraId="602FB338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0FB47F5" w14:textId="515EEE00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3547FB" wp14:editId="6B9F17BF">
            <wp:extent cx="2781300" cy="8096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448F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66FDFB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живых организмах этот процесс протекает под действием ф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ерментов - декарбоксилазы и пиридоксальфосфата и приводит к образованию биогенных аминов.</w:t>
      </w:r>
    </w:p>
    <w:p w14:paraId="7CE6E504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Этерификация</w:t>
      </w:r>
    </w:p>
    <w:p w14:paraId="40ECD3B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Этерификация аминокислот спиртами катализируется газообразным хлороводородом. Образующиеся при этом аммониевые соли сложных эфиров аминокислот превращают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нейтральные соединения, действуя на них органическими основаниями, например, триэтиламином.</w:t>
      </w:r>
    </w:p>
    <w:p w14:paraId="5883310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BFDBF8D" w14:textId="520AC1DD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173E94" wp14:editId="4AE1C336">
            <wp:extent cx="5029200" cy="6953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A596B" w14:textId="642AE0F4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C877CE" wp14:editId="7EE64D28">
            <wp:extent cx="4705350" cy="5619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5258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7BEC923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Образование амидов</w:t>
      </w:r>
    </w:p>
    <w:p w14:paraId="3DB2256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Наличие двух функциональных групп в молекуле аминокислоты обусловлив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ает реакцию межмолекулярного ацилирования с образованием амидов. Образующаяся связь называется пептидной, а соединения - пептидами или полипептидами.</w:t>
      </w:r>
    </w:p>
    <w:p w14:paraId="765240D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C8DDF61" w14:textId="34B737C1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BA8CA9E" wp14:editId="414CA733">
            <wp:extent cx="3419475" cy="10953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F687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F17DAC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9.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Специфические свойства</w:t>
      </w:r>
    </w:p>
    <w:p w14:paraId="1131B33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3AB5A03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Отношение аминокислот к нагреванию</w:t>
      </w:r>
    </w:p>
    <w:p w14:paraId="64D0709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Амин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окислоты с различным взаимным расположением амино- и карбоксильных групп при нагревании ведут себя различно. a-Аминокислоты димеризуются и образуют циклические продукты - дикетопиперазины. При этом протекает взаимное ацилирование аминогруппы одной молекулы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аминокислоты карбоксильной группой другой молекулы.</w:t>
      </w:r>
    </w:p>
    <w:p w14:paraId="2B7D22E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AB1F3E0" w14:textId="1DE4D453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571CC63" wp14:editId="5FDF8B03">
            <wp:extent cx="3181350" cy="15049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5DC6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Аминокислоты при нагревании превращаются в лактамы - продукты внутримолекулярного ацилирования аминогруппы карбоксилом.</w:t>
      </w:r>
    </w:p>
    <w:p w14:paraId="684510F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CA9B53E" w14:textId="7606E778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9BAEC9F" wp14:editId="3997222D">
            <wp:extent cx="3162300" cy="8191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AE49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Аминоки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слоты отщепляют молекулу аммиака и дают a, b-непредельные кислоты.</w:t>
      </w:r>
    </w:p>
    <w:p w14:paraId="324133C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A6B28FE" w14:textId="75E37824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1476DC" wp14:editId="07DAF486">
            <wp:extent cx="3476625" cy="6381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3C6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25E990F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Нингидринная реакция (реакция Руэманна)</w:t>
      </w:r>
    </w:p>
    <w:p w14:paraId="0C69FB0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кратковременном нагревании a-аминокислот с нингидрином в воде наблюдается изменение окраски раствора с бесц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ветного на фиолетовый за счет образования нингидринного пигмента (пурпура Руэманна). Эта качественная реакция используется для визуальной идентификации a-аминокислот на тонкослойных и бумажных хроматограммах.</w:t>
      </w:r>
    </w:p>
    <w:p w14:paraId="58D07CC8" w14:textId="67E1EB6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 w:rsidR="00060294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7320D3B9" wp14:editId="7E0D8630">
            <wp:extent cx="4257675" cy="9906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FEFC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02AF81F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Образован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ие комплексов</w:t>
      </w:r>
    </w:p>
    <w:p w14:paraId="22188E5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a-Аминокислоты образуют с катионами металлов внутрикомплексные соли. Например, глицин реагирует со свежеосажденным гидроксидом меди, давая синий раствор глицината меди.</w:t>
      </w:r>
    </w:p>
    <w:p w14:paraId="23192AE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7907AA0" w14:textId="2329B45A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D675F82" wp14:editId="3DC7558C">
            <wp:extent cx="4505325" cy="952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0C44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1B8C52C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Ароматические аминокислоты</w:t>
      </w:r>
    </w:p>
    <w:p w14:paraId="714FD64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Подобно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ариламинам ароматические аминокислоты алкилируются, ацилируются и диазотируются по аминогруппе. Аналогично другим замещенным карбоновым кислотам, ароматические аминокислоты превращаются в сложные эфиры и амиды по карбоксильной группе. Обратим внимание на 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екоторые специфические свойства антраниловой кислоты, позволяющие использовать ее в органическом синтезе. Так, она является исходным соединением в одном из самых удобных методов генерации дегидробензола. Диазотирование антраниловой кислоты алкилнитритами 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ает цвиттер-ионную соль диазония, которая термически или фотохимически разлагается с образованием дегидробензола.</w:t>
      </w:r>
    </w:p>
    <w:p w14:paraId="1EDD7BE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1E61EDC" w14:textId="706C16A7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C7EF72" wp14:editId="0B3E4F12">
            <wp:extent cx="5105400" cy="7905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AB9A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В промышленности из антраниловой кислоты синтезируют индиго - синий кубовый краситель.</w:t>
      </w:r>
    </w:p>
    <w:p w14:paraId="3BF0624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FF72340" w14:textId="02FB975E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39AD80" wp14:editId="68AAFEBD">
            <wp:extent cx="4514850" cy="17621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FFF7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BC8D21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10.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Синтез пептидов</w:t>
      </w:r>
    </w:p>
    <w:p w14:paraId="4231D13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C332E2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Белки и полипептиды - это природные полимеры, состоящие из остатков аминокислот, связанных амидной (пептидной) связью. Условно считают, что пептиды имеют в своем составе до 100 мономерных единиц аминокислот, а б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елки - свыше 100. В свою очередь пептиды делятся на олигопептиды - до 10 структурных единиц и полипептиды - от 10 до 100 структурных единиц. Другое различие белков и пептидов - пространственное. Для каждого белка гибкая полипептидная цепь имеет характерную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трехмерную пространственную структуру, причем функции белков в живых организмах в основном обусловлены этим пространственным строением. Практически все белки построены из остатков 20 a-аминокислот (всего в природе встречается около 70 аминокислот), соедин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енных в одну или несколько неразветвленных полиамидных цепей. Анализ и синтез сложных белковых молекул - одна из важнейших задач органической химии. В этой области органическая химия тесно связана с биологией, биохимией, медициной и фармакологией. Белки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это основа органической жизни, и, следовательно, большое количество лекарственных препаратов имеют белковую структуру. К ним, в частности, относятся, антибиотики грамицидин и циклоспорин, гормоны окситоцин и инсулин, противовирусные интерфероны, иммуностим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улирующие иммуноглобулины.</w:t>
      </w:r>
    </w:p>
    <w:p w14:paraId="227E507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Названия пептидов строятся перечислением остатков аминокислот начиная с N-концевой аминокислоты, в которых окончание - ин заменено на - ил. Название последней (С-концевой) аминокислоты не изменяется. Гораздо чаще формулы пептидов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записывают в виде сокращенных названий аминокислот.</w:t>
      </w:r>
    </w:p>
    <w:p w14:paraId="62E24F0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EFDCEC7" w14:textId="503FBEC5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45C1CD1C" wp14:editId="2FEDC8DE">
            <wp:extent cx="3981450" cy="30194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273F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557DC78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Формально образование пептидной цепи можно представить следующей схемой:</w:t>
      </w:r>
    </w:p>
    <w:p w14:paraId="06B1A63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8431FF0" w14:textId="66B2853B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6E67B32" wp14:editId="1680CFD9">
            <wp:extent cx="4352925" cy="19335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D39B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 xml:space="preserve">Для получения пептида недостаточно иметь необходимые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аминокислоты, ведь из двух аминокислот можно получить два различных дипептида (с учетом возможности самоконденсации - четыре дипептида), из трех - шесть различных трипептидов, и т.д. Так как необходимо «собрать» молекулу белка, строго соблюдая последовател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ьность аминокислотных остатков, в синтезе пептидов используют приемы защиты аминогруппы и активирования карбоксильной группы.</w:t>
      </w:r>
    </w:p>
    <w:p w14:paraId="4C0C012A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Например, чтобы синтезировать дипептид глицилаланин осуществляют следующие стадии: 1) защита аминогруппы глицина введением БОК-гру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ппы; 2) активирование карбоксильной группы БОК-глицина, например, переводом его в п-нитрофениловый эфир; 3) блокирование карбоксильной группы аланина переводом в метиловый эфир синтез защищенного по обоим концам дипептида; 5) снятие защит.</w:t>
      </w:r>
    </w:p>
    <w:p w14:paraId="03958074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96D8D9A" w14:textId="51F9D053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1106B4" wp14:editId="3D6E77E1">
            <wp:extent cx="4552950" cy="20002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E0DE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3C869A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Весьма перспективен твердофазный синтез пептидов (метод Меррифильда) в котором наращивание пептидной цепи происходит на поверхности полимера. В качестве подложки (носителя) обычно используют хлорметилированный (-СH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Cl) или гидроксим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етилированный (-CH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OH) полистирол, в котором содержание групп СH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Cl или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OH не превышает 1-2%. Использование твердофазного синтеза позволяет исключить стадию активации карбоксильной группы. Например, твердофазный синтез глицилвалилфенилаланина включает 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ледующие этапы: 1) получение БОК-защищенного фенилаланина; 2) присоединение БОК-фенилаланина к носителю; 3) удаление защитной группы; 4) добавление БОК-валина; 5) снятие защиты; 6) добавление БОК-глицина; 7) удаление защиты и снятие трипептида с полимера.</w:t>
      </w:r>
    </w:p>
    <w:p w14:paraId="4A8911F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7840236" w14:textId="1C8A7592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7F3B038D" wp14:editId="2D2FC44C">
            <wp:extent cx="4448175" cy="41338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58949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280B42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Твердофазный синтез имеет ряд преимуществ. Во-первых, поскольку на каждой стадии продукт реакции является полимером, то, обладая пониженной растворимостью, легко очищается (отмывается) от реагирующих веществ. Во-вторы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х, твердофазный синтез успешно поддается автоматизации. Например, с помощью автоматизированного пептидного синтеза налажен промышленный выпуск синтетического аналога гормона инсулина, состоящего из 51 аминокислотного остатка.</w:t>
      </w:r>
    </w:p>
    <w:p w14:paraId="7E8BEEB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952E02A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11.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Анализ белковых молекул</w:t>
      </w:r>
    </w:p>
    <w:p w14:paraId="5B6E8FE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B92CF2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определения аминокислот, входящих в состав белка используют методы, основанные, как правило, на частичном или полном гидролизе полипептидной цепи. Обычно проводят кислотный или ферментативный гидролиз белка и аминокислоты анализируют различными хромат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ографическими методами. Таким способом можно установить количественный и качественный состав аминокислот, входящих в состав белка, но не их последовательность. Остановимся на некоторых химических способах анализа белковых молекул.</w:t>
      </w:r>
    </w:p>
    <w:p w14:paraId="0A2112C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Качественные реакции</w:t>
      </w:r>
    </w:p>
    <w:p w14:paraId="31D97A4A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Своб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одные аминокислоты обнаруживают нингидринной реакцией. Эту же реакцию дают и белки, но в более жестких условиях - при кипячении с водным раствором нингидрина.</w:t>
      </w:r>
    </w:p>
    <w:p w14:paraId="7F352C3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обнаружения пептидных связей в белках служит биуретовая реакция (реакция Пиотровского) - обр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азование ярко-окрашенных комплексов при взаимодействии белков с гидроксидом меди (II) в присутствии щелочи. В эту реакцию вступают все пептиды, имеющие минимум две пептидные связи. Цвет комплекса, получаемый при биуретовой реакции с различными пептидами, 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есколько отличается и зависит от длины пептидной цепи. Пептиды с длиной цепи от четырех аминокислотных остатков и выше образуют красный комплекс, трипептиды - фиолетовый, а дипептиды - синий. Реакцию используют не только для качественного, но и для количес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твенного определения белков.</w:t>
      </w:r>
    </w:p>
    <w:p w14:paraId="35EF2BA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Пептиды, содержащие ароматические и гетероароматические аминокислоты дают положительную ксантопротеиновую реакцию (реакция Мульдера) - появление желтого окрашивания при действии конц. азотной кислоты. При добавлении щелочи цвет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смеси меняется на оранжевый.</w:t>
      </w:r>
    </w:p>
    <w:p w14:paraId="336B6E14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B6AD420" w14:textId="75518868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 w:rsidR="00060294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6042219" wp14:editId="42EF670F">
            <wp:extent cx="4543425" cy="15811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8A7D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02ACEBF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Серосодержащие аминокислоты в составе белка определяют по образованию черного осадка сульфида свинца при нагревании с ацетатом свинца - сульфгидрильная реакция (реакция Фоля).</w:t>
      </w:r>
    </w:p>
    <w:p w14:paraId="454A5CB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0D39E76" w14:textId="0FF253AC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9CE5E2" wp14:editId="167E8CF5">
            <wp:extent cx="3600450" cy="17240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07B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4FC7C3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Триптофан обнаруживают при помощи реакции с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пара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-диметиламинобензальдегидом в среде серной кислоты - реакция Эрлиха. Образующийся продукт конденсации имеет красно-фиолетовое окрашивание.</w:t>
      </w:r>
    </w:p>
    <w:p w14:paraId="3536C178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0A8F0DD" w14:textId="1FC14EDF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2BEFE9" wp14:editId="36CE3483">
            <wp:extent cx="4629150" cy="16002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00B6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2581295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Оп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ределение С- и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-концевых аминокислот</w:t>
      </w:r>
    </w:p>
    <w:p w14:paraId="671B1B8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N-Концевые аминокислоты определяют по реакции с 2,4 - динитрофторбензолом или дансилхлоридом. Свободная аминогруппа N-концевой аминокислоты арилируется или ацилируется, белок гидролизуют, образовавшиеся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N - (2,4 - динитрофенил) - (А) или N - (5-диметиламинонафтил-1-сульфо) производные (Б) существенно отличаются по физико-химическим свойствам от остальных аминокислот, поэтому их легко отделяют и идентифицируют.</w:t>
      </w:r>
    </w:p>
    <w:p w14:paraId="15FB3993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1DC6CBB" w14:textId="1E69911B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9F8B32" wp14:editId="0F5A833E">
            <wp:extent cx="4686300" cy="57816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421D7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С-Кон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цевые аминокислоты определяют методом Акароби - при нагревании пептида с гидразингидратом пептидные связи гидролизуются и образуется смесь гидразидов аминокислот. С-Концевая аминокислота не реагирует с гидразином, остается в свободном виде, ее выделяют и 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дентифицируют.</w:t>
      </w:r>
    </w:p>
    <w:p w14:paraId="30D32221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ED10A7B" w14:textId="24CD878B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ABD6EE" wp14:editId="25E6DD89">
            <wp:extent cx="3762375" cy="18954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BD6E5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3BFCA3D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Удобным методом определения последовательности аминокислот (первичной структуры белка) является способ деградации полипептидной цепи с помощью фенилизотиоцианата (метод Эдмана). N-Концевые аминокислоты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оследовательно отщепляются от цепи в виде фенилтиогидантоинов и идентифицируются.</w:t>
      </w:r>
    </w:p>
    <w:p w14:paraId="0FBE3EB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0796B19" w14:textId="27B0B444" w:rsidR="00000000" w:rsidRDefault="000602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F61332B" wp14:editId="29045EAC">
            <wp:extent cx="4019550" cy="30099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456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12.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ab/>
        <w:t>Пространственное строение белков</w:t>
      </w:r>
    </w:p>
    <w:p w14:paraId="478A0192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46B26DE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Молекулы белка гораздо сложнее, чем просто последовательность аминокислотных остатков (первичная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структура). Из-за большого числа карбоксильных и амидных групп в молекуле белка возникают многочисленные водородные связи NH…O=C, благодаря которым молекула закручивается в спираль. Чаще всего это правовращающая a-спираль, однако встречаются и левовращающи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 спирали. Этот тип организации белковой молекулы называется вторичной структурой белка. В некоторых случаях реализуется другой тип вторичной структуры - складчатая b-структура, когда пептидные цепи располагаются параллельно друг другу. Третичная структура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белка показывает, какой пространственный объем занимает молекула. Различают фибриллярные (отношение длины молекулы к ее ширине больше 10) и глобулярные белки. Четвертичная структура белка относится к макромолекулам, образованным из нескольких полипептидны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х цепей. Третичная и четвертичная структуры белка удерживаются за счет дополнительных химических связей. Например, дисульфидных мостиков между остатками цистеина или электростатических взаимодействий между аммониевой и карбоксильной группами разных полипеп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тидных цепей. Большую роль в формировании четвертичной структуры играют сольватационные эффекты (взаимодействие с растворителем).</w:t>
      </w:r>
    </w:p>
    <w:p w14:paraId="6DBECA8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Поскольку вторичная, третичная и, особенно, четвертичная структуры белка определяются многочисленными и, зачастую, очень слаб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ыми, взаимодействиями, они легко разрушаются. Этот процесс называется денатурацией. Денатурация может происходить под влиянием различных факторов - изменении температуры, рН, действии окислителей или восстановителей. Детергенты (ПАВ) вызывают денатурацию 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з-за изменения гидрофильных или гидрофобных свойств отдельных фрагментов молекул пептидов. Денатурация протекает и при действии соединений, образующих сильные водородные связи (например, мочевина), при этом нарушаются водородные связи внутри белковых молек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ул.</w:t>
      </w:r>
    </w:p>
    <w:p w14:paraId="4B6D23AB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Таким образом, чтобы установить полную структуру белковой молекулы, а не только последовательность аминокислотных остатков, с ней необходимо работать в очень мягких условиях, не допуская разрушения более высоких уровней организации молекулы. Обычно это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условия, близкие к биологическим и естественным для данного белка.</w:t>
      </w:r>
    </w:p>
    <w:p w14:paraId="34FE23A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4A97610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Литература</w:t>
      </w:r>
    </w:p>
    <w:p w14:paraId="4422FB7C" w14:textId="77777777" w:rsidR="00000000" w:rsidRDefault="00015B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D169C51" w14:textId="77777777" w:rsidR="00000000" w:rsidRDefault="00015B5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ГДЗ - готовые домашние задания. Химия. 8 класс. Габриелян О.С. / 2011, 160 с.</w:t>
      </w:r>
    </w:p>
    <w:p w14:paraId="377781DA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Химия. Контрольные и проверочные работы. Габриелян О.С. / 2011, 160 с.</w:t>
      </w:r>
    </w:p>
    <w:p w14:paraId="7EBD6B66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Химия. Учебник. 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узнецова Н.Е., Титова И.М., Гара Н.Н., Жегин А.Ю. / 2005, 220 с.</w:t>
      </w:r>
    </w:p>
    <w:p w14:paraId="43CE14C7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Задачник по химии. 8 класс. Кузнецова Н.Е., Левкин А.Н. / 2011, 128 с.</w:t>
      </w:r>
    </w:p>
    <w:p w14:paraId="53FFDF59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Химия. Учебник. Габриелян О.С. / 2001, 224 с.</w:t>
      </w:r>
    </w:p>
    <w:p w14:paraId="1A2836FF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Химия. Контрольные и проверочные работы. Габриелян О.С. / 2011, 176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с.</w:t>
      </w:r>
    </w:p>
    <w:p w14:paraId="13D28A10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Химия. Учебник. Гузей Л.С., Сорокин В.В., Суровцева Р.П. / 2003, 288 с.</w:t>
      </w:r>
    </w:p>
    <w:p w14:paraId="0F074ED9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Химия. Профильный уровень. Габриелян О.С. и др. / 2009, 320 с.</w:t>
      </w:r>
    </w:p>
    <w:p w14:paraId="266895CD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Химия. Учебник. Габриелян О.С., Маскаев Ф.Н. и др. / 2002, 304 с.</w:t>
      </w:r>
    </w:p>
    <w:p w14:paraId="1547B171" w14:textId="77777777" w:rsidR="00000000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Химия. Учебник. Габриелян О.С., Лысова Г.Г.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/ 2002, 368 с.</w:t>
      </w:r>
    </w:p>
    <w:p w14:paraId="7A6EF8F7" w14:textId="77777777" w:rsidR="00015B58" w:rsidRDefault="00015B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Химия. Контрольные и проверочные работы к учебнику Габриеляна О.С., Лысовой Г.Г. / 2007, 176 с.</w:t>
      </w:r>
    </w:p>
    <w:sectPr w:rsidR="00015B5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94"/>
    <w:rsid w:val="00015B58"/>
    <w:rsid w:val="0006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7E66B"/>
  <w14:defaultImageDpi w14:val="0"/>
  <w15:docId w15:val="{0389A8D6-D6CC-4205-8E14-C29FF575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theme" Target="theme/theme1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3150</Words>
  <Characters>17958</Characters>
  <Application>Microsoft Office Word</Application>
  <DocSecurity>0</DocSecurity>
  <Lines>149</Lines>
  <Paragraphs>42</Paragraphs>
  <ScaleCrop>false</ScaleCrop>
  <Company/>
  <LinksUpToDate>false</LinksUpToDate>
  <CharactersWithSpaces>21066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2025-11-28T07:53:00Z</dcterms:created>
  <dcterms:modified xsi:type="dcterms:W3CDTF">2025-11-28T07:53:00Z</dcterms:modified>
</cp:coreProperties>
</file>