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D47D6" w14:textId="77777777" w:rsidR="008C5805" w:rsidRDefault="008C5805" w:rsidP="00A05C5D">
      <w:pPr>
        <w:spacing w:after="0" w:line="360" w:lineRule="auto"/>
        <w:ind w:firstLine="709"/>
        <w:jc w:val="both"/>
        <w:rPr>
          <w:rFonts w:ascii="Times New Roman" w:hAnsi="Times New Roman"/>
          <w:sz w:val="28"/>
          <w:szCs w:val="28"/>
          <w:lang w:val="en-US"/>
        </w:rPr>
      </w:pPr>
      <w:r w:rsidRPr="00A05C5D">
        <w:rPr>
          <w:rFonts w:ascii="Times New Roman" w:hAnsi="Times New Roman"/>
          <w:sz w:val="28"/>
          <w:szCs w:val="28"/>
        </w:rPr>
        <w:t>Содержание:</w:t>
      </w:r>
    </w:p>
    <w:p w14:paraId="7BB9CDA8" w14:textId="77777777" w:rsidR="00A05C5D" w:rsidRPr="00A05C5D" w:rsidRDefault="00A05C5D" w:rsidP="00A05C5D">
      <w:pPr>
        <w:spacing w:after="0" w:line="360" w:lineRule="auto"/>
        <w:ind w:firstLine="709"/>
        <w:jc w:val="both"/>
        <w:rPr>
          <w:rFonts w:ascii="Times New Roman" w:hAnsi="Times New Roman"/>
          <w:sz w:val="28"/>
          <w:szCs w:val="28"/>
          <w:lang w:val="en-US"/>
        </w:rPr>
      </w:pPr>
    </w:p>
    <w:p w14:paraId="22139BF8" w14:textId="77777777" w:rsidR="008C5805" w:rsidRPr="00A05C5D" w:rsidRDefault="008C5805" w:rsidP="00A05C5D">
      <w:pPr>
        <w:spacing w:after="0" w:line="360" w:lineRule="auto"/>
        <w:jc w:val="both"/>
        <w:rPr>
          <w:rFonts w:ascii="Times New Roman" w:hAnsi="Times New Roman"/>
          <w:sz w:val="28"/>
          <w:szCs w:val="28"/>
        </w:rPr>
      </w:pPr>
      <w:r w:rsidRPr="00A05C5D">
        <w:rPr>
          <w:rFonts w:ascii="Times New Roman" w:hAnsi="Times New Roman"/>
          <w:sz w:val="28"/>
          <w:szCs w:val="28"/>
        </w:rPr>
        <w:t>1. Электрохимические методы анализа</w:t>
      </w:r>
    </w:p>
    <w:p w14:paraId="65534F56" w14:textId="77777777" w:rsidR="008C5805" w:rsidRPr="00A05C5D" w:rsidRDefault="008C5805" w:rsidP="00A05C5D">
      <w:pPr>
        <w:spacing w:after="0" w:line="360" w:lineRule="auto"/>
        <w:jc w:val="both"/>
        <w:rPr>
          <w:rFonts w:ascii="Times New Roman" w:hAnsi="Times New Roman"/>
          <w:sz w:val="28"/>
          <w:szCs w:val="28"/>
        </w:rPr>
      </w:pPr>
      <w:r w:rsidRPr="00A05C5D">
        <w:rPr>
          <w:rFonts w:ascii="Times New Roman" w:hAnsi="Times New Roman"/>
          <w:sz w:val="28"/>
          <w:szCs w:val="28"/>
        </w:rPr>
        <w:t>2.</w:t>
      </w:r>
      <w:r w:rsidRPr="00A05C5D">
        <w:rPr>
          <w:rFonts w:ascii="Times New Roman" w:hAnsi="Times New Roman"/>
          <w:b/>
          <w:i/>
          <w:sz w:val="28"/>
          <w:szCs w:val="28"/>
        </w:rPr>
        <w:t xml:space="preserve"> </w:t>
      </w:r>
      <w:r w:rsidRPr="00A05C5D">
        <w:rPr>
          <w:rFonts w:ascii="Times New Roman" w:hAnsi="Times New Roman"/>
          <w:sz w:val="28"/>
          <w:szCs w:val="28"/>
        </w:rPr>
        <w:t>Потенциометрия.</w:t>
      </w:r>
      <w:r w:rsidRPr="00A05C5D">
        <w:rPr>
          <w:rFonts w:ascii="Times New Roman" w:hAnsi="Times New Roman"/>
          <w:b/>
          <w:sz w:val="28"/>
          <w:szCs w:val="28"/>
        </w:rPr>
        <w:t xml:space="preserve"> </w:t>
      </w:r>
      <w:r w:rsidRPr="00A05C5D">
        <w:rPr>
          <w:rFonts w:ascii="Times New Roman" w:hAnsi="Times New Roman"/>
          <w:sz w:val="28"/>
          <w:szCs w:val="28"/>
        </w:rPr>
        <w:t>Потенциометрическое титрование</w:t>
      </w:r>
    </w:p>
    <w:p w14:paraId="481772B4" w14:textId="77777777" w:rsidR="008C5805" w:rsidRPr="00A05C5D" w:rsidRDefault="008C5805" w:rsidP="00A05C5D">
      <w:pPr>
        <w:tabs>
          <w:tab w:val="left" w:pos="7513"/>
          <w:tab w:val="left" w:pos="7655"/>
        </w:tabs>
        <w:spacing w:after="0" w:line="360" w:lineRule="auto"/>
        <w:jc w:val="both"/>
        <w:rPr>
          <w:rFonts w:ascii="Times New Roman" w:hAnsi="Times New Roman"/>
          <w:sz w:val="28"/>
          <w:szCs w:val="28"/>
        </w:rPr>
      </w:pPr>
      <w:r w:rsidRPr="00A05C5D">
        <w:rPr>
          <w:rFonts w:ascii="Times New Roman" w:hAnsi="Times New Roman"/>
          <w:sz w:val="28"/>
          <w:szCs w:val="28"/>
        </w:rPr>
        <w:t>3.</w:t>
      </w:r>
      <w:r w:rsidRPr="00A05C5D">
        <w:rPr>
          <w:rFonts w:ascii="Times New Roman" w:hAnsi="Times New Roman"/>
          <w:b/>
          <w:sz w:val="28"/>
          <w:szCs w:val="28"/>
        </w:rPr>
        <w:t xml:space="preserve"> </w:t>
      </w:r>
      <w:r w:rsidRPr="00A05C5D">
        <w:rPr>
          <w:rFonts w:ascii="Times New Roman" w:hAnsi="Times New Roman"/>
          <w:sz w:val="28"/>
          <w:szCs w:val="28"/>
        </w:rPr>
        <w:t>Кондуктометрия. Кондуктометрическое титрование</w:t>
      </w:r>
    </w:p>
    <w:p w14:paraId="469842C6" w14:textId="77777777" w:rsidR="008C5805" w:rsidRPr="00A05C5D" w:rsidRDefault="008C5805" w:rsidP="00A05C5D">
      <w:pPr>
        <w:tabs>
          <w:tab w:val="left" w:pos="7513"/>
        </w:tabs>
        <w:spacing w:after="0" w:line="360" w:lineRule="auto"/>
        <w:jc w:val="both"/>
        <w:rPr>
          <w:rFonts w:ascii="Times New Roman" w:hAnsi="Times New Roman"/>
          <w:b/>
          <w:sz w:val="28"/>
          <w:szCs w:val="28"/>
        </w:rPr>
      </w:pPr>
      <w:r w:rsidRPr="00A05C5D">
        <w:rPr>
          <w:rFonts w:ascii="Times New Roman" w:hAnsi="Times New Roman"/>
          <w:sz w:val="28"/>
          <w:szCs w:val="28"/>
        </w:rPr>
        <w:t>4.</w:t>
      </w:r>
      <w:r w:rsidRPr="00A05C5D">
        <w:rPr>
          <w:rFonts w:ascii="Times New Roman" w:hAnsi="Times New Roman"/>
          <w:b/>
          <w:sz w:val="28"/>
          <w:szCs w:val="28"/>
        </w:rPr>
        <w:t xml:space="preserve"> </w:t>
      </w:r>
      <w:r w:rsidRPr="00A05C5D">
        <w:rPr>
          <w:rFonts w:ascii="Times New Roman" w:hAnsi="Times New Roman"/>
          <w:sz w:val="28"/>
          <w:szCs w:val="28"/>
        </w:rPr>
        <w:t>Кулонометрия. Кулонометрическое титрование</w:t>
      </w:r>
    </w:p>
    <w:p w14:paraId="5A468889" w14:textId="77777777" w:rsidR="008C5805" w:rsidRPr="00A05C5D" w:rsidRDefault="008C5805" w:rsidP="00A05C5D">
      <w:pPr>
        <w:spacing w:after="0" w:line="360" w:lineRule="auto"/>
        <w:jc w:val="both"/>
        <w:rPr>
          <w:rFonts w:ascii="Times New Roman" w:hAnsi="Times New Roman"/>
          <w:sz w:val="28"/>
          <w:szCs w:val="28"/>
        </w:rPr>
      </w:pPr>
      <w:r w:rsidRPr="00A05C5D">
        <w:rPr>
          <w:rFonts w:ascii="Times New Roman" w:hAnsi="Times New Roman"/>
          <w:sz w:val="28"/>
          <w:szCs w:val="28"/>
        </w:rPr>
        <w:t>5. Список используемой литературы</w:t>
      </w:r>
    </w:p>
    <w:p w14:paraId="5EF0CB1B" w14:textId="77777777" w:rsidR="00A05C5D" w:rsidRPr="00A05C5D" w:rsidRDefault="00A05C5D" w:rsidP="00A05C5D">
      <w:pPr>
        <w:spacing w:after="0" w:line="360" w:lineRule="auto"/>
        <w:ind w:firstLine="709"/>
        <w:jc w:val="both"/>
        <w:rPr>
          <w:rFonts w:ascii="Times New Roman" w:hAnsi="Times New Roman"/>
          <w:b/>
          <w:sz w:val="28"/>
          <w:szCs w:val="28"/>
        </w:rPr>
      </w:pPr>
      <w:r w:rsidRPr="00A05C5D">
        <w:rPr>
          <w:rFonts w:ascii="Times New Roman" w:hAnsi="Times New Roman"/>
          <w:b/>
          <w:sz w:val="28"/>
          <w:szCs w:val="28"/>
        </w:rPr>
        <w:br w:type="page"/>
      </w:r>
    </w:p>
    <w:p w14:paraId="56ACB4C2" w14:textId="77777777" w:rsidR="00AC6F82" w:rsidRPr="00A05C5D" w:rsidRDefault="00AC6F82" w:rsidP="00A05C5D">
      <w:pPr>
        <w:spacing w:after="0" w:line="360" w:lineRule="auto"/>
        <w:ind w:firstLine="709"/>
        <w:jc w:val="both"/>
        <w:rPr>
          <w:rFonts w:ascii="Times New Roman" w:hAnsi="Times New Roman"/>
          <w:b/>
          <w:sz w:val="28"/>
          <w:szCs w:val="28"/>
          <w:u w:val="single"/>
        </w:rPr>
      </w:pPr>
      <w:r w:rsidRPr="00A05C5D">
        <w:rPr>
          <w:rFonts w:ascii="Times New Roman" w:hAnsi="Times New Roman"/>
          <w:b/>
          <w:sz w:val="28"/>
          <w:szCs w:val="28"/>
          <w:u w:val="single"/>
        </w:rPr>
        <w:lastRenderedPageBreak/>
        <w:t>Электрохимические методы анализа</w:t>
      </w:r>
    </w:p>
    <w:p w14:paraId="3A9F4A2C" w14:textId="77777777" w:rsidR="00A05C5D" w:rsidRDefault="00A05C5D" w:rsidP="00A05C5D">
      <w:pPr>
        <w:spacing w:after="0" w:line="360" w:lineRule="auto"/>
        <w:ind w:firstLine="709"/>
        <w:jc w:val="both"/>
        <w:rPr>
          <w:rFonts w:ascii="Times New Roman" w:hAnsi="Times New Roman"/>
          <w:i/>
          <w:sz w:val="28"/>
          <w:szCs w:val="28"/>
          <w:u w:val="single"/>
          <w:lang w:val="en-US"/>
        </w:rPr>
      </w:pPr>
    </w:p>
    <w:p w14:paraId="0BED4FB5" w14:textId="77777777" w:rsidR="00AC6F82" w:rsidRPr="00A05C5D" w:rsidRDefault="00AC6F82" w:rsidP="00A05C5D">
      <w:pPr>
        <w:spacing w:after="0" w:line="360" w:lineRule="auto"/>
        <w:ind w:firstLine="709"/>
        <w:jc w:val="both"/>
        <w:rPr>
          <w:rFonts w:ascii="Times New Roman" w:hAnsi="Times New Roman"/>
          <w:i/>
          <w:sz w:val="28"/>
          <w:szCs w:val="28"/>
          <w:u w:val="single"/>
        </w:rPr>
      </w:pPr>
      <w:r w:rsidRPr="00A05C5D">
        <w:rPr>
          <w:rFonts w:ascii="Times New Roman" w:hAnsi="Times New Roman"/>
          <w:i/>
          <w:sz w:val="28"/>
          <w:szCs w:val="28"/>
          <w:u w:val="single"/>
        </w:rPr>
        <w:t>Классификация электрохимических методов анализа</w:t>
      </w:r>
    </w:p>
    <w:p w14:paraId="2A177E70" w14:textId="77777777" w:rsidR="00AC6F82" w:rsidRPr="00A05C5D" w:rsidRDefault="00AC6F82"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Электрохимические методы основаны на измерении электрических параметров электрохимических явлений, возникающих в исследуемом растворе. Такое измерение осуществляют с помощью электрохимической ячейки, представляющей собой сосуд с исследуемым раствором, в который помещены электроды. Электрохимические процессы в растворе сопровождаются появлением или изменением разности потенциалов между электродами или изменение величины тока, проходящего через раствор.</w:t>
      </w:r>
    </w:p>
    <w:p w14:paraId="625A648E" w14:textId="77777777" w:rsidR="00AC6F82" w:rsidRPr="00A05C5D" w:rsidRDefault="00AC6F82"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Электрохимические методы классифицируют в зависимости от типа явлений, замеряемых в процессе анализа. В общем случае различают две группы электрохимических методов:</w:t>
      </w:r>
    </w:p>
    <w:p w14:paraId="40D07B92" w14:textId="77777777" w:rsidR="00AC6F82" w:rsidRPr="00A05C5D" w:rsidRDefault="00AC6F82" w:rsidP="00A05C5D">
      <w:pPr>
        <w:pStyle w:val="a3"/>
        <w:numPr>
          <w:ilvl w:val="0"/>
          <w:numId w:val="1"/>
        </w:numPr>
        <w:spacing w:after="0" w:line="360" w:lineRule="auto"/>
        <w:ind w:left="0" w:firstLine="709"/>
        <w:jc w:val="both"/>
        <w:rPr>
          <w:rFonts w:ascii="Times New Roman" w:hAnsi="Times New Roman"/>
          <w:i/>
          <w:sz w:val="28"/>
          <w:szCs w:val="28"/>
        </w:rPr>
      </w:pPr>
      <w:r w:rsidRPr="00A05C5D">
        <w:rPr>
          <w:rFonts w:ascii="Times New Roman" w:hAnsi="Times New Roman"/>
          <w:sz w:val="28"/>
          <w:szCs w:val="28"/>
        </w:rPr>
        <w:t xml:space="preserve">Методы без наложения постороннего потенциала, основанные на измерении разности потенциалов, который возникает в электрохимической ячейке, состоящей из электрода и сосуда с исследуемым раствором. Эту группу методов называют </w:t>
      </w:r>
      <w:r w:rsidRPr="00A05C5D">
        <w:rPr>
          <w:rFonts w:ascii="Times New Roman" w:hAnsi="Times New Roman"/>
          <w:i/>
          <w:sz w:val="28"/>
          <w:szCs w:val="28"/>
        </w:rPr>
        <w:t xml:space="preserve">потенциометрическими. </w:t>
      </w:r>
      <w:r w:rsidRPr="00A05C5D">
        <w:rPr>
          <w:rFonts w:ascii="Times New Roman" w:hAnsi="Times New Roman"/>
          <w:sz w:val="28"/>
          <w:szCs w:val="28"/>
        </w:rPr>
        <w:t>В потенциометрических методах используют зависимость равновесного потенциала электродов от концентрации ионов, участвующих в электрохимической реакции на электродах.</w:t>
      </w:r>
    </w:p>
    <w:p w14:paraId="19215DAB" w14:textId="77777777" w:rsidR="00AC6F82" w:rsidRPr="00A05C5D" w:rsidRDefault="00AC6F82" w:rsidP="00A05C5D">
      <w:pPr>
        <w:pStyle w:val="a3"/>
        <w:numPr>
          <w:ilvl w:val="0"/>
          <w:numId w:val="1"/>
        </w:numPr>
        <w:spacing w:after="0" w:line="360" w:lineRule="auto"/>
        <w:ind w:left="0" w:firstLine="709"/>
        <w:jc w:val="both"/>
        <w:rPr>
          <w:rFonts w:ascii="Times New Roman" w:hAnsi="Times New Roman"/>
          <w:i/>
          <w:sz w:val="28"/>
          <w:szCs w:val="28"/>
        </w:rPr>
      </w:pPr>
      <w:r w:rsidRPr="00A05C5D">
        <w:rPr>
          <w:rFonts w:ascii="Times New Roman" w:hAnsi="Times New Roman"/>
          <w:sz w:val="28"/>
          <w:szCs w:val="28"/>
        </w:rPr>
        <w:t xml:space="preserve">Методы с наложением постороннего потенциала, основанные на измерении: а) электрической проводимости растворов – </w:t>
      </w:r>
      <w:r w:rsidRPr="00A05C5D">
        <w:rPr>
          <w:rFonts w:ascii="Times New Roman" w:hAnsi="Times New Roman"/>
          <w:i/>
          <w:sz w:val="28"/>
          <w:szCs w:val="28"/>
        </w:rPr>
        <w:t>кондуктометрия</w:t>
      </w:r>
      <w:r w:rsidRPr="00A05C5D">
        <w:rPr>
          <w:rFonts w:ascii="Times New Roman" w:hAnsi="Times New Roman"/>
          <w:sz w:val="28"/>
          <w:szCs w:val="28"/>
        </w:rPr>
        <w:t>; б) количества электричества, прошедшего через раствор –</w:t>
      </w:r>
      <w:r w:rsidRPr="00A05C5D">
        <w:rPr>
          <w:rFonts w:ascii="Times New Roman" w:hAnsi="Times New Roman"/>
          <w:i/>
          <w:sz w:val="28"/>
          <w:szCs w:val="28"/>
        </w:rPr>
        <w:t xml:space="preserve"> кулонометрия</w:t>
      </w:r>
      <w:r w:rsidRPr="00A05C5D">
        <w:rPr>
          <w:rFonts w:ascii="Times New Roman" w:hAnsi="Times New Roman"/>
          <w:sz w:val="28"/>
          <w:szCs w:val="28"/>
        </w:rPr>
        <w:t xml:space="preserve">; в) зависимости величины тока от приложенного потенциала – </w:t>
      </w:r>
      <w:r w:rsidRPr="00A05C5D">
        <w:rPr>
          <w:rFonts w:ascii="Times New Roman" w:hAnsi="Times New Roman"/>
          <w:i/>
          <w:sz w:val="28"/>
          <w:szCs w:val="28"/>
        </w:rPr>
        <w:t>вольт-амперометрия</w:t>
      </w:r>
      <w:r w:rsidRPr="00A05C5D">
        <w:rPr>
          <w:rFonts w:ascii="Times New Roman" w:hAnsi="Times New Roman"/>
          <w:sz w:val="28"/>
          <w:szCs w:val="28"/>
        </w:rPr>
        <w:t xml:space="preserve">; г) времени, необходимого для прохождения электрохимической реакции – </w:t>
      </w:r>
      <w:r w:rsidRPr="00A05C5D">
        <w:rPr>
          <w:rFonts w:ascii="Times New Roman" w:hAnsi="Times New Roman"/>
          <w:i/>
          <w:sz w:val="28"/>
          <w:szCs w:val="28"/>
        </w:rPr>
        <w:t>хроноэлектрохимические методы</w:t>
      </w:r>
      <w:r w:rsidRPr="00A05C5D">
        <w:rPr>
          <w:rFonts w:ascii="Times New Roman" w:hAnsi="Times New Roman"/>
          <w:sz w:val="28"/>
          <w:szCs w:val="28"/>
        </w:rPr>
        <w:t xml:space="preserve"> (хроновольтамперометрия, хронокондуктометрия). В методах этой группы на электроды электрохимической ячейки налагают посторонний потенциал.</w:t>
      </w:r>
    </w:p>
    <w:p w14:paraId="3013237E" w14:textId="77777777" w:rsidR="00AC6F82" w:rsidRPr="00A05C5D" w:rsidRDefault="00AC6F82"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Основным элементом приборов для электрохимического анализа является электрохимическая ячейка. В методах без наложения постороннего </w:t>
      </w:r>
      <w:r w:rsidRPr="00A05C5D">
        <w:rPr>
          <w:rFonts w:ascii="Times New Roman" w:hAnsi="Times New Roman"/>
          <w:sz w:val="28"/>
          <w:szCs w:val="28"/>
        </w:rPr>
        <w:lastRenderedPageBreak/>
        <w:t xml:space="preserve">потенциала она представляет собой </w:t>
      </w:r>
      <w:r w:rsidRPr="00A05C5D">
        <w:rPr>
          <w:rFonts w:ascii="Times New Roman" w:hAnsi="Times New Roman"/>
          <w:i/>
          <w:sz w:val="28"/>
          <w:szCs w:val="28"/>
        </w:rPr>
        <w:t>гальванический элемент</w:t>
      </w:r>
      <w:r w:rsidRPr="00A05C5D">
        <w:rPr>
          <w:rFonts w:ascii="Times New Roman" w:hAnsi="Times New Roman"/>
          <w:sz w:val="28"/>
          <w:szCs w:val="28"/>
        </w:rPr>
        <w:t>, в котором вследствие протекания химических окислительно-восстановительных реакций возникает электрический ток. В ячейке типа гальванического элемента в контакте с анализируемым раствором находятся два электрода – индикаторный электрод, потенциал которого зависит от концентрации вещества, и электрод с постоянным потенциалом – электрод сравнения, относительно которого измеряют потенциал индикаторного электрода. Измерение разности потенциалов производят специальными приборами – потенциометрами.</w:t>
      </w:r>
    </w:p>
    <w:p w14:paraId="69455F5B" w14:textId="77777777" w:rsidR="00AC6F82" w:rsidRPr="00A05C5D" w:rsidRDefault="00AC6F82"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В методах с наложением постороннего потенциала применяют </w:t>
      </w:r>
      <w:r w:rsidRPr="00A05C5D">
        <w:rPr>
          <w:rFonts w:ascii="Times New Roman" w:hAnsi="Times New Roman"/>
          <w:i/>
          <w:sz w:val="28"/>
          <w:szCs w:val="28"/>
        </w:rPr>
        <w:t>электрохимическую ячейку</w:t>
      </w:r>
      <w:r w:rsidRPr="00A05C5D">
        <w:rPr>
          <w:rFonts w:ascii="Times New Roman" w:hAnsi="Times New Roman"/>
          <w:sz w:val="28"/>
          <w:szCs w:val="28"/>
        </w:rPr>
        <w:t>, названную так потому, что на электродах ячейки под действием наложенного потенциала происходит электролиз – окисление или восстановление вещества. В кондуктометрическом анализе используют кондуктометрическую ячейку, в которой замеряют электрическую проводимость раствора. По способу применения электрохимические методы можно классифицировать на прямые, в которых концентрацию веществ измеряют по показанию прибора, и электрохимическое титрование, где индикацию точки эквивалентности фиксируют с помощью электрохимических измерений. В соответствии с этой классификацией различают потенциометрию и потенциометрическое титрование, кондуктометрию и кондуктометрическое титрование и т.д.</w:t>
      </w:r>
    </w:p>
    <w:p w14:paraId="256803F2" w14:textId="77777777" w:rsidR="00AC6F82" w:rsidRPr="00A05C5D" w:rsidRDefault="00AC6F82"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Приборы для электрохимических определений кроме электрохимической ячейки, мешалки, нагрузочного сопротивления включают устройства для измерения разности потенциалов, тока, сопротивление раствора, количества электричества. Эти измерения могут осуществляться стрелочными приборами (вольтметр или микроамперметр), осциллографами, автоматическими самопишущими потенциометрами. Если электрический сигнал от ячейки очень слабый, то его усиливают с помощью радиотехнических усилителей. В приборах методов с наложением постороннего потенциала важной частью являются устройства для подачи на </w:t>
      </w:r>
      <w:r w:rsidRPr="00A05C5D">
        <w:rPr>
          <w:rFonts w:ascii="Times New Roman" w:hAnsi="Times New Roman"/>
          <w:sz w:val="28"/>
          <w:szCs w:val="28"/>
        </w:rPr>
        <w:lastRenderedPageBreak/>
        <w:t xml:space="preserve">ячейку соответствующего потенциала стабилизированного постоянного или переменного тока (зависит от типа метода). Блок электропитания приборов электрохимического анализа включает обычно выпрямитель и стабилизатор напряжения, который обеспечивает постоянство работы прибора.  </w:t>
      </w:r>
    </w:p>
    <w:p w14:paraId="226C253F" w14:textId="77777777" w:rsidR="00AC6F82" w:rsidRPr="00A05C5D" w:rsidRDefault="00AC6F82" w:rsidP="00A05C5D">
      <w:pPr>
        <w:spacing w:after="0" w:line="360" w:lineRule="auto"/>
        <w:ind w:firstLine="709"/>
        <w:jc w:val="both"/>
        <w:rPr>
          <w:rFonts w:ascii="Times New Roman" w:hAnsi="Times New Roman"/>
          <w:sz w:val="28"/>
          <w:szCs w:val="28"/>
        </w:rPr>
      </w:pPr>
    </w:p>
    <w:p w14:paraId="29DD9C8F" w14:textId="77777777" w:rsidR="00AC6F82" w:rsidRPr="00A05C5D" w:rsidRDefault="00AC6F82" w:rsidP="00A05C5D">
      <w:pPr>
        <w:spacing w:after="0" w:line="360" w:lineRule="auto"/>
        <w:ind w:firstLine="709"/>
        <w:jc w:val="both"/>
        <w:rPr>
          <w:rFonts w:ascii="Times New Roman" w:hAnsi="Times New Roman"/>
          <w:b/>
          <w:i/>
          <w:sz w:val="28"/>
          <w:szCs w:val="28"/>
        </w:rPr>
      </w:pPr>
      <w:r w:rsidRPr="00A05C5D">
        <w:rPr>
          <w:rFonts w:ascii="Times New Roman" w:hAnsi="Times New Roman"/>
          <w:b/>
          <w:i/>
          <w:sz w:val="28"/>
          <w:szCs w:val="28"/>
        </w:rPr>
        <w:t>Потенциометрия</w:t>
      </w:r>
    </w:p>
    <w:p w14:paraId="35CBD60B" w14:textId="77777777" w:rsidR="00AC6F82" w:rsidRDefault="00AC6F82" w:rsidP="00A05C5D">
      <w:pPr>
        <w:spacing w:after="0" w:line="360" w:lineRule="auto"/>
        <w:ind w:firstLine="709"/>
        <w:jc w:val="both"/>
        <w:rPr>
          <w:rFonts w:ascii="Times New Roman" w:hAnsi="Times New Roman"/>
          <w:sz w:val="28"/>
          <w:szCs w:val="28"/>
          <w:lang w:val="en-US"/>
        </w:rPr>
      </w:pPr>
      <w:r w:rsidRPr="00A05C5D">
        <w:rPr>
          <w:rFonts w:ascii="Times New Roman" w:hAnsi="Times New Roman"/>
          <w:sz w:val="28"/>
          <w:szCs w:val="28"/>
        </w:rPr>
        <w:t xml:space="preserve">Потенциометрия основана на измерении разности электрических потенциалов, возникающих между разнородными электродами, опущенными в раствор с определяемым веществом. Электрический потенциал возникает на электродах при прохождении на них окислительно-восстановительной (электрохимической) реакции. Окислительно-восстановительные реакции протекают между окислителем и восстановителем с образованием окислительно-восстановительных пар, потенциал Е которых определяется по уравнению Нернста концентрациями компонентов пар [ок] и [вос]: </w:t>
      </w:r>
    </w:p>
    <w:p w14:paraId="67DF3165" w14:textId="77777777" w:rsidR="00A05C5D" w:rsidRPr="00A05C5D" w:rsidRDefault="00A05C5D" w:rsidP="00A05C5D">
      <w:pPr>
        <w:spacing w:after="0" w:line="360" w:lineRule="auto"/>
        <w:ind w:firstLine="709"/>
        <w:jc w:val="both"/>
        <w:rPr>
          <w:rFonts w:ascii="Times New Roman" w:hAnsi="Times New Roman"/>
          <w:sz w:val="28"/>
          <w:szCs w:val="28"/>
          <w:lang w:val="en-US"/>
        </w:rPr>
      </w:pPr>
    </w:p>
    <w:p w14:paraId="7876E1E1" w14:textId="77777777" w:rsidR="00AC6F82" w:rsidRPr="00A05C5D" w:rsidRDefault="00AC6F82" w:rsidP="00A05C5D">
      <w:pPr>
        <w:spacing w:after="0" w:line="360" w:lineRule="auto"/>
        <w:ind w:firstLine="709"/>
        <w:jc w:val="both"/>
        <w:rPr>
          <w:rFonts w:ascii="Times New Roman" w:hAnsi="Times New Roman"/>
          <w:sz w:val="28"/>
          <w:szCs w:val="28"/>
        </w:rPr>
      </w:pPr>
      <m:oMathPara>
        <m:oMath>
          <m:r>
            <w:rPr>
              <w:rFonts w:ascii="Cambria Math" w:hAnsi="Times New Roman"/>
              <w:sz w:val="28"/>
              <w:szCs w:val="28"/>
            </w:rPr>
            <m:t>Е</m:t>
          </m:r>
          <m:r>
            <w:rPr>
              <w:rFonts w:ascii="Cambria Math" w:hAnsi="Times New Roman"/>
              <w:sz w:val="28"/>
              <w:szCs w:val="28"/>
            </w:rPr>
            <m:t>=</m:t>
          </m:r>
          <m:r>
            <w:rPr>
              <w:rFonts w:ascii="Cambria Math" w:hAnsi="Times New Roman"/>
              <w:sz w:val="28"/>
              <w:szCs w:val="28"/>
            </w:rPr>
            <m:t>Е°</m:t>
          </m:r>
          <m:r>
            <w:rPr>
              <w:rFonts w:ascii="Cambria Math" w:hAnsi="Times New Roman"/>
              <w:sz w:val="28"/>
              <w:szCs w:val="28"/>
            </w:rPr>
            <m:t>+</m:t>
          </m:r>
          <m:f>
            <m:fPr>
              <m:ctrlPr>
                <w:rPr>
                  <w:rFonts w:ascii="Cambria Math" w:hAnsi="Cambria Math"/>
                  <w:i/>
                  <w:sz w:val="28"/>
                </w:rPr>
              </m:ctrlPr>
            </m:fPr>
            <m:num>
              <m:r>
                <w:rPr>
                  <w:rFonts w:ascii="Cambria Math" w:hAnsi="Times New Roman"/>
                  <w:sz w:val="28"/>
                  <w:szCs w:val="28"/>
                </w:rPr>
                <m:t>0,059</m:t>
              </m:r>
            </m:num>
            <m:den>
              <m:r>
                <w:rPr>
                  <w:rFonts w:ascii="Cambria Math" w:hAnsi="Cambria Math"/>
                  <w:sz w:val="28"/>
                  <w:szCs w:val="28"/>
                  <w:lang w:val="en-US"/>
                </w:rPr>
                <m:t>n</m:t>
              </m:r>
            </m:den>
          </m:f>
          <m:r>
            <w:rPr>
              <w:rFonts w:ascii="Cambria Math" w:hAnsi="Cambria Math"/>
              <w:sz w:val="28"/>
              <w:szCs w:val="28"/>
            </w:rPr>
            <m:t>lg</m:t>
          </m:r>
          <m:f>
            <m:fPr>
              <m:ctrlPr>
                <w:rPr>
                  <w:rFonts w:ascii="Cambria Math" w:hAnsi="Cambria Math"/>
                  <w:i/>
                  <w:sz w:val="28"/>
                </w:rPr>
              </m:ctrlPr>
            </m:fPr>
            <m:num>
              <m:sSup>
                <m:sSupPr>
                  <m:ctrlPr>
                    <w:rPr>
                      <w:rFonts w:ascii="Cambria Math" w:hAnsi="Cambria Math"/>
                      <w:sz w:val="28"/>
                    </w:rPr>
                  </m:ctrlPr>
                </m:sSupPr>
                <m:e>
                  <m:r>
                    <m:rPr>
                      <m:sty m:val="p"/>
                    </m:rPr>
                    <w:rPr>
                      <w:rFonts w:ascii="Cambria Math" w:hAnsi="Times New Roman"/>
                      <w:sz w:val="28"/>
                      <w:szCs w:val="28"/>
                    </w:rPr>
                    <m:t>[</m:t>
                  </m:r>
                  <m:r>
                    <m:rPr>
                      <m:sty m:val="p"/>
                    </m:rPr>
                    <w:rPr>
                      <w:rFonts w:ascii="Cambria Math" w:hAnsi="Times New Roman"/>
                      <w:sz w:val="28"/>
                      <w:szCs w:val="28"/>
                    </w:rPr>
                    <m:t>ок</m:t>
                  </m:r>
                  <m:r>
                    <m:rPr>
                      <m:sty m:val="p"/>
                    </m:rPr>
                    <w:rPr>
                      <w:rFonts w:ascii="Cambria Math" w:hAnsi="Times New Roman"/>
                      <w:sz w:val="28"/>
                      <w:szCs w:val="28"/>
                    </w:rPr>
                    <m:t>]</m:t>
                  </m:r>
                </m:e>
                <m:sup>
                  <m:r>
                    <m:rPr>
                      <m:sty m:val="p"/>
                    </m:rPr>
                    <w:rPr>
                      <w:rFonts w:ascii="Cambria Math" w:hAnsi="Times New Roman"/>
                      <w:sz w:val="28"/>
                      <w:szCs w:val="28"/>
                    </w:rPr>
                    <m:t>a</m:t>
                  </m:r>
                </m:sup>
              </m:sSup>
            </m:num>
            <m:den>
              <m:sSup>
                <m:sSupPr>
                  <m:ctrlPr>
                    <w:rPr>
                      <w:rFonts w:ascii="Cambria Math" w:hAnsi="Cambria Math"/>
                      <w:sz w:val="28"/>
                    </w:rPr>
                  </m:ctrlPr>
                </m:sSupPr>
                <m:e>
                  <m:r>
                    <m:rPr>
                      <m:sty m:val="p"/>
                    </m:rPr>
                    <w:rPr>
                      <w:rFonts w:ascii="Cambria Math" w:hAnsi="Times New Roman"/>
                      <w:sz w:val="28"/>
                      <w:szCs w:val="28"/>
                    </w:rPr>
                    <m:t>[</m:t>
                  </m:r>
                  <m:r>
                    <m:rPr>
                      <m:sty m:val="p"/>
                    </m:rPr>
                    <w:rPr>
                      <w:rFonts w:ascii="Cambria Math" w:hAnsi="Times New Roman"/>
                      <w:sz w:val="28"/>
                      <w:szCs w:val="28"/>
                    </w:rPr>
                    <m:t>вос</m:t>
                  </m:r>
                  <m:r>
                    <m:rPr>
                      <m:sty m:val="p"/>
                    </m:rPr>
                    <w:rPr>
                      <w:rFonts w:ascii="Cambria Math" w:hAnsi="Times New Roman"/>
                      <w:sz w:val="28"/>
                      <w:szCs w:val="28"/>
                    </w:rPr>
                    <m:t>]</m:t>
                  </m:r>
                </m:e>
                <m:sup>
                  <m:r>
                    <m:rPr>
                      <m:sty m:val="p"/>
                    </m:rPr>
                    <w:rPr>
                      <w:rFonts w:ascii="Cambria Math" w:hAnsi="Times New Roman"/>
                      <w:sz w:val="28"/>
                      <w:szCs w:val="28"/>
                    </w:rPr>
                    <m:t>b</m:t>
                  </m:r>
                </m:sup>
              </m:sSup>
            </m:den>
          </m:f>
        </m:oMath>
      </m:oMathPara>
    </w:p>
    <w:p w14:paraId="03C46E0D" w14:textId="77777777" w:rsidR="0056091B" w:rsidRPr="00A05C5D" w:rsidRDefault="0056091B" w:rsidP="00A05C5D">
      <w:pPr>
        <w:spacing w:after="0" w:line="360" w:lineRule="auto"/>
        <w:ind w:firstLine="709"/>
        <w:jc w:val="both"/>
        <w:rPr>
          <w:rFonts w:ascii="Times New Roman" w:hAnsi="Times New Roman"/>
          <w:sz w:val="28"/>
          <w:szCs w:val="28"/>
        </w:rPr>
      </w:pPr>
    </w:p>
    <w:p w14:paraId="21BE9F33" w14:textId="77777777" w:rsidR="0056091B" w:rsidRPr="00A05C5D" w:rsidRDefault="0056091B"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Потенциометрические измерения проводят, опуская в раствор два электрода – индикаторный, реагирующий на концентрацию определяемых ионов, и стандартный электрод или электрод сравнения, относительно которого измеряется потенциал индикаторного. Применяют несколько видов индикаторных и стандартных электродов.</w:t>
      </w:r>
    </w:p>
    <w:p w14:paraId="28EE1D07" w14:textId="77777777" w:rsidR="0056091B" w:rsidRPr="00A05C5D" w:rsidRDefault="0056091B"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Электроды первого рода</w:t>
      </w:r>
      <w:r w:rsidRPr="00A05C5D">
        <w:rPr>
          <w:rFonts w:ascii="Times New Roman" w:hAnsi="Times New Roman"/>
          <w:sz w:val="28"/>
          <w:szCs w:val="28"/>
        </w:rPr>
        <w:t xml:space="preserve"> обратимы относительно ионов металла, из которого состоит электрод. При опускании такого электрода в раствор, содержащий катионы металла, образуется электродная пара </w:t>
      </w:r>
      <m:oMath>
        <m:sSup>
          <m:sSupPr>
            <m:ctrlPr>
              <w:rPr>
                <w:rFonts w:ascii="Cambria Math" w:hAnsi="Cambria Math"/>
                <w:i/>
                <w:sz w:val="28"/>
                <w:lang w:val="en-US"/>
              </w:rPr>
            </m:ctrlPr>
          </m:sSupPr>
          <m:e>
            <m:r>
              <w:rPr>
                <w:rFonts w:ascii="Cambria Math" w:hAnsi="Cambria Math"/>
                <w:sz w:val="28"/>
                <w:szCs w:val="28"/>
                <w:lang w:val="en-US"/>
              </w:rPr>
              <m:t>M</m:t>
            </m:r>
          </m:e>
          <m:sup>
            <m:r>
              <w:rPr>
                <w:rFonts w:ascii="Cambria Math" w:hAnsi="Cambria Math"/>
                <w:sz w:val="28"/>
                <w:szCs w:val="28"/>
                <w:lang w:val="en-US"/>
              </w:rPr>
              <m:t>n</m:t>
            </m:r>
            <m:r>
              <w:rPr>
                <w:rFonts w:ascii="Cambria Math" w:hAnsi="Times New Roman"/>
                <w:sz w:val="28"/>
                <w:szCs w:val="28"/>
              </w:rPr>
              <m:t>+</m:t>
            </m:r>
          </m:sup>
        </m:sSup>
      </m:oMath>
      <w:r w:rsidRPr="00A05C5D">
        <w:rPr>
          <w:rFonts w:ascii="Times New Roman" w:hAnsi="Times New Roman"/>
          <w:sz w:val="28"/>
          <w:szCs w:val="28"/>
        </w:rPr>
        <w:t>/</w:t>
      </w:r>
      <w:r w:rsidRPr="00A05C5D">
        <w:rPr>
          <w:rFonts w:ascii="Times New Roman" w:hAnsi="Times New Roman"/>
          <w:i/>
          <w:sz w:val="28"/>
          <w:szCs w:val="28"/>
          <w:lang w:val="en-US"/>
        </w:rPr>
        <w:t>M</w:t>
      </w:r>
      <w:r w:rsidR="00DE6920" w:rsidRPr="00A05C5D">
        <w:rPr>
          <w:rFonts w:ascii="Times New Roman" w:hAnsi="Times New Roman"/>
          <w:sz w:val="28"/>
          <w:szCs w:val="28"/>
        </w:rPr>
        <w:t>.</w:t>
      </w:r>
    </w:p>
    <w:p w14:paraId="51DC638B" w14:textId="77777777" w:rsidR="00DE6920" w:rsidRPr="00A05C5D" w:rsidRDefault="00DE6920"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 xml:space="preserve">Электроды второго рода </w:t>
      </w:r>
      <w:r w:rsidRPr="00A05C5D">
        <w:rPr>
          <w:rFonts w:ascii="Times New Roman" w:hAnsi="Times New Roman"/>
          <w:sz w:val="28"/>
          <w:szCs w:val="28"/>
        </w:rPr>
        <w:t xml:space="preserve">чувствительны к анионам и представляют собой металл М, покрытый слоем нерастворимой его соли МА с анионом </w:t>
      </w:r>
      <m:oMath>
        <m:sSup>
          <m:sSupPr>
            <m:ctrlPr>
              <w:rPr>
                <w:rFonts w:ascii="Cambria Math" w:hAnsi="Cambria Math"/>
                <w:i/>
                <w:sz w:val="28"/>
              </w:rPr>
            </m:ctrlPr>
          </m:sSupPr>
          <m:e>
            <m:r>
              <w:rPr>
                <w:rFonts w:ascii="Cambria Math" w:hAnsi="Times New Roman"/>
                <w:sz w:val="28"/>
                <w:szCs w:val="28"/>
              </w:rPr>
              <m:t>А</m:t>
            </m:r>
          </m:e>
          <m:sup>
            <m:r>
              <w:rPr>
                <w:rFonts w:ascii="Cambria Math" w:hAnsi="Cambria Math"/>
                <w:sz w:val="28"/>
                <w:szCs w:val="28"/>
              </w:rPr>
              <m:t>-</m:t>
            </m:r>
          </m:sup>
        </m:sSup>
      </m:oMath>
      <w:r w:rsidRPr="00A05C5D">
        <w:rPr>
          <w:rFonts w:ascii="Times New Roman" w:hAnsi="Times New Roman"/>
          <w:sz w:val="28"/>
          <w:szCs w:val="28"/>
        </w:rPr>
        <w:t xml:space="preserve">, к которому чувствителен электрод. При контакте такого электрода с раствором, содержащим указанный анион  </w:t>
      </w:r>
      <m:oMath>
        <m:sSup>
          <m:sSupPr>
            <m:ctrlPr>
              <w:rPr>
                <w:rFonts w:ascii="Cambria Math" w:hAnsi="Cambria Math"/>
                <w:i/>
                <w:sz w:val="28"/>
              </w:rPr>
            </m:ctrlPr>
          </m:sSupPr>
          <m:e>
            <m:r>
              <w:rPr>
                <w:rFonts w:ascii="Cambria Math" w:hAnsi="Times New Roman"/>
                <w:sz w:val="28"/>
                <w:szCs w:val="28"/>
              </w:rPr>
              <m:t>А</m:t>
            </m:r>
          </m:e>
          <m:sup>
            <m:r>
              <w:rPr>
                <w:rFonts w:ascii="Cambria Math" w:hAnsi="Cambria Math"/>
                <w:sz w:val="28"/>
                <w:szCs w:val="28"/>
              </w:rPr>
              <m:t>-</m:t>
            </m:r>
          </m:sup>
        </m:sSup>
      </m:oMath>
      <w:r w:rsidRPr="00A05C5D">
        <w:rPr>
          <w:rFonts w:ascii="Times New Roman" w:hAnsi="Times New Roman"/>
          <w:sz w:val="28"/>
          <w:szCs w:val="28"/>
        </w:rPr>
        <w:t xml:space="preserve">, возникает потенциал Е, </w:t>
      </w:r>
      <w:r w:rsidRPr="00A05C5D">
        <w:rPr>
          <w:rFonts w:ascii="Times New Roman" w:hAnsi="Times New Roman"/>
          <w:sz w:val="28"/>
          <w:szCs w:val="28"/>
        </w:rPr>
        <w:lastRenderedPageBreak/>
        <w:t xml:space="preserve">величина которого зависит от произведения растворимости соли </w:t>
      </w:r>
      <m:oMath>
        <m:sSub>
          <m:sSubPr>
            <m:ctrlPr>
              <w:rPr>
                <w:rFonts w:ascii="Cambria Math" w:hAnsi="Cambria Math"/>
                <w:i/>
                <w:sz w:val="28"/>
              </w:rPr>
            </m:ctrlPr>
          </m:sSubPr>
          <m:e>
            <m:r>
              <w:rPr>
                <w:rFonts w:ascii="Cambria Math" w:hAnsi="Times New Roman"/>
                <w:sz w:val="28"/>
                <w:szCs w:val="28"/>
              </w:rPr>
              <m:t>ПР</m:t>
            </m:r>
          </m:e>
          <m:sub>
            <m:r>
              <w:rPr>
                <w:rFonts w:ascii="Cambria Math" w:hAnsi="Times New Roman"/>
                <w:sz w:val="28"/>
                <w:szCs w:val="28"/>
              </w:rPr>
              <m:t>МА</m:t>
            </m:r>
          </m:sub>
        </m:sSub>
      </m:oMath>
      <w:r w:rsidRPr="00A05C5D">
        <w:rPr>
          <w:rFonts w:ascii="Times New Roman" w:hAnsi="Times New Roman"/>
          <w:sz w:val="28"/>
          <w:szCs w:val="28"/>
        </w:rPr>
        <w:t xml:space="preserve"> и концентрации аниона [</w:t>
      </w:r>
      <m:oMath>
        <m:sSup>
          <m:sSupPr>
            <m:ctrlPr>
              <w:rPr>
                <w:rFonts w:ascii="Cambria Math" w:hAnsi="Cambria Math"/>
                <w:i/>
                <w:sz w:val="28"/>
              </w:rPr>
            </m:ctrlPr>
          </m:sSupPr>
          <m:e>
            <m:r>
              <w:rPr>
                <w:rFonts w:ascii="Cambria Math" w:hAnsi="Times New Roman"/>
                <w:sz w:val="28"/>
                <w:szCs w:val="28"/>
              </w:rPr>
              <m:t>А</m:t>
            </m:r>
          </m:e>
          <m:sup>
            <m:r>
              <w:rPr>
                <w:rFonts w:ascii="Cambria Math" w:hAnsi="Cambria Math"/>
                <w:sz w:val="28"/>
                <w:szCs w:val="28"/>
              </w:rPr>
              <m:t>-</m:t>
            </m:r>
          </m:sup>
        </m:sSup>
      </m:oMath>
      <w:r w:rsidRPr="00A05C5D">
        <w:rPr>
          <w:rFonts w:ascii="Times New Roman" w:hAnsi="Times New Roman"/>
          <w:sz w:val="28"/>
          <w:szCs w:val="28"/>
        </w:rPr>
        <w:t>] в растворе.</w:t>
      </w:r>
    </w:p>
    <w:p w14:paraId="0EE3A8B6" w14:textId="77777777" w:rsidR="00DE6920" w:rsidRPr="00A05C5D" w:rsidRDefault="00DE6920"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u w:val="single"/>
        </w:rPr>
        <w:t>Электродами второго рода явл</w:t>
      </w:r>
      <w:r w:rsidR="009E3D66" w:rsidRPr="00A05C5D">
        <w:rPr>
          <w:rFonts w:ascii="Times New Roman" w:hAnsi="Times New Roman"/>
          <w:sz w:val="28"/>
          <w:szCs w:val="28"/>
          <w:u w:val="single"/>
        </w:rPr>
        <w:t xml:space="preserve">яются хлорсеребряный и каломельный. </w:t>
      </w:r>
      <w:r w:rsidR="009E3D66" w:rsidRPr="00A05C5D">
        <w:rPr>
          <w:rFonts w:ascii="Times New Roman" w:hAnsi="Times New Roman"/>
          <w:sz w:val="28"/>
          <w:szCs w:val="28"/>
        </w:rPr>
        <w:t>Насыщенные хлорсеребряный и каломельный электроды поддерживают постоянный потенциал и применяют в качестве электродов сравнения, по отношению к которым измеряется потенциал индикаторного электрода.</w:t>
      </w:r>
    </w:p>
    <w:p w14:paraId="4ECC0018" w14:textId="77777777" w:rsidR="009E3D66" w:rsidRPr="00A05C5D" w:rsidRDefault="009E3D66"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Инертные электроды</w:t>
      </w:r>
      <w:r w:rsidRPr="00A05C5D">
        <w:rPr>
          <w:rFonts w:ascii="Times New Roman" w:hAnsi="Times New Roman"/>
          <w:sz w:val="28"/>
          <w:szCs w:val="28"/>
        </w:rPr>
        <w:t xml:space="preserve"> – пластина или проволока, изготовленная из трудноокисляемых металлов – платины, золота, палладия. </w:t>
      </w:r>
      <w:r w:rsidR="00EF35C9" w:rsidRPr="00A05C5D">
        <w:rPr>
          <w:rFonts w:ascii="Times New Roman" w:hAnsi="Times New Roman"/>
          <w:sz w:val="28"/>
          <w:szCs w:val="28"/>
        </w:rPr>
        <w:t xml:space="preserve">Применяются они для измерения Е в растворах, содержащих окислительно-восстановительную пару (например, </w:t>
      </w:r>
      <m:oMath>
        <m:sSup>
          <m:sSupPr>
            <m:ctrlPr>
              <w:rPr>
                <w:rFonts w:ascii="Cambria Math" w:hAnsi="Cambria Math"/>
                <w:i/>
                <w:sz w:val="28"/>
              </w:rPr>
            </m:ctrlPr>
          </m:sSupPr>
          <m:e>
            <m:r>
              <w:rPr>
                <w:rFonts w:ascii="Cambria Math" w:hAnsi="Cambria Math"/>
                <w:sz w:val="28"/>
                <w:szCs w:val="28"/>
                <w:lang w:val="en-US"/>
              </w:rPr>
              <m:t>Fe</m:t>
            </m:r>
          </m:e>
          <m:sup>
            <m:r>
              <w:rPr>
                <w:rFonts w:ascii="Cambria Math" w:hAnsi="Times New Roman"/>
                <w:sz w:val="28"/>
                <w:szCs w:val="28"/>
              </w:rPr>
              <m:t>3+</m:t>
            </m:r>
          </m:sup>
        </m:sSup>
      </m:oMath>
      <w:r w:rsidR="00EF35C9" w:rsidRPr="00A05C5D">
        <w:rPr>
          <w:rFonts w:ascii="Times New Roman" w:hAnsi="Times New Roman"/>
          <w:sz w:val="28"/>
          <w:szCs w:val="28"/>
        </w:rPr>
        <w:t>/</w:t>
      </w:r>
      <m:oMath>
        <m:sSup>
          <m:sSupPr>
            <m:ctrlPr>
              <w:rPr>
                <w:rFonts w:ascii="Cambria Math" w:hAnsi="Cambria Math"/>
                <w:i/>
                <w:sz w:val="28"/>
              </w:rPr>
            </m:ctrlPr>
          </m:sSupPr>
          <m:e>
            <m:r>
              <w:rPr>
                <w:rFonts w:ascii="Cambria Math" w:hAnsi="Cambria Math"/>
                <w:sz w:val="28"/>
                <w:szCs w:val="28"/>
                <w:lang w:val="en-US"/>
              </w:rPr>
              <m:t>Fe</m:t>
            </m:r>
          </m:e>
          <m:sup>
            <m:r>
              <w:rPr>
                <w:rFonts w:ascii="Cambria Math" w:hAnsi="Times New Roman"/>
                <w:sz w:val="28"/>
                <w:szCs w:val="28"/>
              </w:rPr>
              <m:t>2+</m:t>
            </m:r>
          </m:sup>
        </m:sSup>
      </m:oMath>
      <w:r w:rsidR="00EF35C9" w:rsidRPr="00A05C5D">
        <w:rPr>
          <w:rFonts w:ascii="Times New Roman" w:hAnsi="Times New Roman"/>
          <w:sz w:val="28"/>
          <w:szCs w:val="28"/>
        </w:rPr>
        <w:t>).</w:t>
      </w:r>
    </w:p>
    <w:p w14:paraId="032C787B" w14:textId="77777777" w:rsidR="00EF35C9" w:rsidRPr="00A05C5D" w:rsidRDefault="00EF35C9"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 xml:space="preserve">Мембранные электроды </w:t>
      </w:r>
      <w:r w:rsidRPr="00A05C5D">
        <w:rPr>
          <w:rFonts w:ascii="Times New Roman" w:hAnsi="Times New Roman"/>
          <w:sz w:val="28"/>
          <w:szCs w:val="28"/>
        </w:rPr>
        <w:t>различного типа имеют мембрану, на которой возникает мембранный потенциал Е. Величина Е зависит от разности концентраций одного и того же иона по разным сторонам мембраны. Простейшим и наиболее употребляемым мембранным электродом является стеклянный электрод.</w:t>
      </w:r>
    </w:p>
    <w:p w14:paraId="5C16BF67" w14:textId="77777777" w:rsidR="009E3D66" w:rsidRPr="00A05C5D" w:rsidRDefault="00374AFC"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Смешивание нерастворимых солей типа </w:t>
      </w:r>
      <w:r w:rsidRPr="00A05C5D">
        <w:rPr>
          <w:rFonts w:ascii="Times New Roman" w:hAnsi="Times New Roman"/>
          <w:sz w:val="28"/>
          <w:szCs w:val="28"/>
          <w:lang w:val="en-US"/>
        </w:rPr>
        <w:t>AgBr</w:t>
      </w:r>
      <w:r w:rsidRPr="00A05C5D">
        <w:rPr>
          <w:rFonts w:ascii="Times New Roman" w:hAnsi="Times New Roman"/>
          <w:sz w:val="28"/>
          <w:szCs w:val="28"/>
        </w:rPr>
        <w:t xml:space="preserve">, </w:t>
      </w:r>
      <w:r w:rsidRPr="00A05C5D">
        <w:rPr>
          <w:rFonts w:ascii="Times New Roman" w:hAnsi="Times New Roman"/>
          <w:sz w:val="28"/>
          <w:szCs w:val="28"/>
          <w:lang w:val="en-US"/>
        </w:rPr>
        <w:t>AgCl</w:t>
      </w:r>
      <w:r w:rsidRPr="00A05C5D">
        <w:rPr>
          <w:rFonts w:ascii="Times New Roman" w:hAnsi="Times New Roman"/>
          <w:sz w:val="28"/>
          <w:szCs w:val="28"/>
        </w:rPr>
        <w:t xml:space="preserve">, </w:t>
      </w:r>
      <w:r w:rsidRPr="00A05C5D">
        <w:rPr>
          <w:rFonts w:ascii="Times New Roman" w:hAnsi="Times New Roman"/>
          <w:sz w:val="28"/>
          <w:szCs w:val="28"/>
          <w:lang w:val="en-US"/>
        </w:rPr>
        <w:t>AgI</w:t>
      </w:r>
      <w:r w:rsidRPr="00A05C5D">
        <w:rPr>
          <w:rFonts w:ascii="Times New Roman" w:hAnsi="Times New Roman"/>
          <w:sz w:val="28"/>
          <w:szCs w:val="28"/>
        </w:rPr>
        <w:t xml:space="preserve"> и других с некоторыми пластмассами (каучуки, полиэтилен, полистирол) привело к созданию </w:t>
      </w:r>
      <w:r w:rsidRPr="00A05C5D">
        <w:rPr>
          <w:rFonts w:ascii="Times New Roman" w:hAnsi="Times New Roman"/>
          <w:i/>
          <w:sz w:val="28"/>
          <w:szCs w:val="28"/>
        </w:rPr>
        <w:t>ион-селективных электродов</w:t>
      </w:r>
      <w:r w:rsidRPr="00A05C5D">
        <w:rPr>
          <w:rFonts w:ascii="Times New Roman" w:hAnsi="Times New Roman"/>
          <w:sz w:val="28"/>
          <w:szCs w:val="28"/>
        </w:rPr>
        <w:t xml:space="preserve"> на </w:t>
      </w:r>
      <m:oMath>
        <m:sSup>
          <m:sSupPr>
            <m:ctrlPr>
              <w:rPr>
                <w:rFonts w:ascii="Cambria Math" w:hAnsi="Cambria Math"/>
                <w:i/>
                <w:sz w:val="28"/>
                <w:lang w:val="en-US"/>
              </w:rPr>
            </m:ctrlPr>
          </m:sSupPr>
          <m:e>
            <m:r>
              <w:rPr>
                <w:rFonts w:ascii="Cambria Math" w:hAnsi="Cambria Math"/>
                <w:sz w:val="28"/>
                <w:szCs w:val="28"/>
                <w:lang w:val="en-US"/>
              </w:rPr>
              <m:t>Br</m:t>
            </m:r>
          </m:e>
          <m:sup>
            <m:r>
              <w:rPr>
                <w:rFonts w:ascii="Cambria Math" w:hAnsi="Cambria Math"/>
                <w:sz w:val="28"/>
                <w:szCs w:val="28"/>
              </w:rPr>
              <m:t>-</m:t>
            </m:r>
          </m:sup>
        </m:sSup>
      </m:oMath>
      <w:r w:rsidRPr="00A05C5D">
        <w:rPr>
          <w:rFonts w:ascii="Times New Roman" w:hAnsi="Times New Roman"/>
          <w:sz w:val="28"/>
          <w:szCs w:val="28"/>
        </w:rPr>
        <w:t xml:space="preserve">, </w:t>
      </w:r>
      <m:oMath>
        <m:sSup>
          <m:sSupPr>
            <m:ctrlPr>
              <w:rPr>
                <w:rFonts w:ascii="Cambria Math" w:hAnsi="Cambria Math"/>
                <w:i/>
                <w:sz w:val="28"/>
              </w:rPr>
            </m:ctrlPr>
          </m:sSupPr>
          <m:e>
            <m:r>
              <w:rPr>
                <w:rFonts w:ascii="Cambria Math" w:hAnsi="Cambria Math"/>
                <w:sz w:val="28"/>
                <w:szCs w:val="28"/>
              </w:rPr>
              <m:t>Cl</m:t>
            </m:r>
          </m:e>
          <m:sup>
            <m:r>
              <w:rPr>
                <w:rFonts w:ascii="Cambria Math" w:hAnsi="Cambria Math"/>
                <w:sz w:val="28"/>
                <w:szCs w:val="28"/>
              </w:rPr>
              <m:t>-</m:t>
            </m:r>
          </m:sup>
        </m:sSup>
        <m:r>
          <w:rPr>
            <w:rFonts w:ascii="Cambria Math" w:hAnsi="Times New Roman"/>
            <w:sz w:val="28"/>
            <w:szCs w:val="28"/>
          </w:rPr>
          <m:t xml:space="preserve">, </m:t>
        </m:r>
        <m:sSup>
          <m:sSupPr>
            <m:ctrlPr>
              <w:rPr>
                <w:rFonts w:ascii="Cambria Math" w:hAnsi="Cambria Math"/>
                <w:i/>
                <w:sz w:val="28"/>
              </w:rPr>
            </m:ctrlPr>
          </m:sSupPr>
          <m:e>
            <m:r>
              <w:rPr>
                <w:rFonts w:ascii="Cambria Math" w:hAnsi="Cambria Math"/>
                <w:sz w:val="28"/>
                <w:szCs w:val="28"/>
              </w:rPr>
              <m:t>I</m:t>
            </m:r>
          </m:e>
          <m:sup>
            <m:r>
              <w:rPr>
                <w:rFonts w:ascii="Cambria Math" w:hAnsi="Cambria Math"/>
                <w:sz w:val="28"/>
                <w:szCs w:val="28"/>
              </w:rPr>
              <m:t>-</m:t>
            </m:r>
          </m:sup>
        </m:sSup>
      </m:oMath>
      <w:r w:rsidRPr="00A05C5D">
        <w:rPr>
          <w:rFonts w:ascii="Times New Roman" w:hAnsi="Times New Roman"/>
          <w:sz w:val="28"/>
          <w:szCs w:val="28"/>
        </w:rPr>
        <w:t>, избирательно адсорбирующих из раствора указанные ионы вследствие правила Панета –</w:t>
      </w:r>
      <w:r w:rsidR="00DF746A" w:rsidRPr="00A05C5D">
        <w:rPr>
          <w:rFonts w:ascii="Times New Roman" w:hAnsi="Times New Roman"/>
          <w:sz w:val="28"/>
          <w:szCs w:val="28"/>
        </w:rPr>
        <w:t xml:space="preserve"> Фаянса – Гана. Так как концентрация определяемых ионов вне электрода отличается от таковой внутри электрода, равновесия на поверхностях мембраны отличаются, что приводит к возникновению мембранного потенциала. </w:t>
      </w:r>
    </w:p>
    <w:p w14:paraId="6FB9BF83" w14:textId="77777777" w:rsidR="00A77697" w:rsidRPr="00A05C5D" w:rsidRDefault="00DF746A"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Для проведения потенциометрических определений собирают  электрохимическую ячейку из индикаторного электрода сравнения, который опускают в анализируемый раствор и подсоединяют к потенциометру. Применяемые в потенциометрии электроды имеют большое внутреннее сопротивление (500-1000 МОм), поэтому существуют типы потенциометров</w:t>
      </w:r>
      <w:r w:rsidR="00A77697" w:rsidRPr="00A05C5D">
        <w:rPr>
          <w:rFonts w:ascii="Times New Roman" w:hAnsi="Times New Roman"/>
          <w:sz w:val="28"/>
          <w:szCs w:val="28"/>
        </w:rPr>
        <w:t xml:space="preserve"> представляют собой сложные электронные высокоомные вольтметры. Для </w:t>
      </w:r>
      <w:r w:rsidR="00A77697" w:rsidRPr="00A05C5D">
        <w:rPr>
          <w:rFonts w:ascii="Times New Roman" w:hAnsi="Times New Roman"/>
          <w:sz w:val="28"/>
          <w:szCs w:val="28"/>
        </w:rPr>
        <w:lastRenderedPageBreak/>
        <w:t>измерения ЭДС электродной системы в потенциометрах применяют компенсационную схему, позволяющую уменьшить ток в цепи ячейки.</w:t>
      </w:r>
    </w:p>
    <w:p w14:paraId="43F5076A" w14:textId="77777777" w:rsidR="00642EC4" w:rsidRPr="00A05C5D" w:rsidRDefault="00A77697"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Наиболее часто потенциометры применяют для прямых измерений рН, показатели концентраций других ионов </w:t>
      </w:r>
      <w:r w:rsidRPr="00A05C5D">
        <w:rPr>
          <w:rFonts w:ascii="Times New Roman" w:hAnsi="Times New Roman"/>
          <w:sz w:val="28"/>
          <w:szCs w:val="28"/>
          <w:lang w:val="en-US"/>
        </w:rPr>
        <w:t>pNa</w:t>
      </w:r>
      <w:r w:rsidRPr="00A05C5D">
        <w:rPr>
          <w:rFonts w:ascii="Times New Roman" w:hAnsi="Times New Roman"/>
          <w:sz w:val="28"/>
          <w:szCs w:val="28"/>
        </w:rPr>
        <w:t xml:space="preserve">, </w:t>
      </w:r>
      <w:r w:rsidRPr="00A05C5D">
        <w:rPr>
          <w:rFonts w:ascii="Times New Roman" w:hAnsi="Times New Roman"/>
          <w:sz w:val="28"/>
          <w:szCs w:val="28"/>
          <w:lang w:val="en-US"/>
        </w:rPr>
        <w:t>pK</w:t>
      </w:r>
      <w:r w:rsidRPr="00A05C5D">
        <w:rPr>
          <w:rFonts w:ascii="Times New Roman" w:hAnsi="Times New Roman"/>
          <w:sz w:val="28"/>
          <w:szCs w:val="28"/>
        </w:rPr>
        <w:t xml:space="preserve">, </w:t>
      </w:r>
      <w:r w:rsidRPr="00A05C5D">
        <w:rPr>
          <w:rFonts w:ascii="Times New Roman" w:hAnsi="Times New Roman"/>
          <w:sz w:val="28"/>
          <w:szCs w:val="28"/>
          <w:lang w:val="en-US"/>
        </w:rPr>
        <w:t>pNH</w:t>
      </w:r>
      <w:r w:rsidRPr="00A05C5D">
        <w:rPr>
          <w:rFonts w:ascii="Calibri" w:hAnsi="Calibri"/>
          <w:sz w:val="28"/>
          <w:szCs w:val="28"/>
        </w:rPr>
        <w:t>₄</w:t>
      </w:r>
      <w:r w:rsidRPr="00A05C5D">
        <w:rPr>
          <w:rFonts w:ascii="Times New Roman" w:hAnsi="Times New Roman"/>
          <w:sz w:val="28"/>
          <w:szCs w:val="28"/>
        </w:rPr>
        <w:t xml:space="preserve">, </w:t>
      </w:r>
      <w:r w:rsidRPr="00A05C5D">
        <w:rPr>
          <w:rFonts w:ascii="Times New Roman" w:hAnsi="Times New Roman"/>
          <w:sz w:val="28"/>
          <w:szCs w:val="28"/>
          <w:lang w:val="en-US"/>
        </w:rPr>
        <w:t>pCl</w:t>
      </w:r>
      <w:r w:rsidRPr="00A05C5D">
        <w:rPr>
          <w:rFonts w:ascii="Times New Roman" w:hAnsi="Times New Roman"/>
          <w:sz w:val="28"/>
          <w:szCs w:val="28"/>
        </w:rPr>
        <w:t xml:space="preserve"> и мВ. Измерения проводят, используя соответствующие ион-селективные электроды.</w:t>
      </w:r>
    </w:p>
    <w:p w14:paraId="2A2A4D0B" w14:textId="77777777" w:rsidR="00DF746A" w:rsidRPr="00A05C5D" w:rsidRDefault="00A77697"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 Для измерения рН применяют стеклянный электрод  и электрод сравнения – хлорсеребряный. Перед проведением анализов необходимо проверить калибровку</w:t>
      </w:r>
      <w:r w:rsidR="00642EC4" w:rsidRPr="00A05C5D">
        <w:rPr>
          <w:rFonts w:ascii="Times New Roman" w:hAnsi="Times New Roman"/>
          <w:sz w:val="28"/>
          <w:szCs w:val="28"/>
        </w:rPr>
        <w:t xml:space="preserve"> </w:t>
      </w:r>
      <w:r w:rsidRPr="00A05C5D">
        <w:rPr>
          <w:rFonts w:ascii="Times New Roman" w:hAnsi="Times New Roman"/>
          <w:sz w:val="28"/>
          <w:szCs w:val="28"/>
        </w:rPr>
        <w:t xml:space="preserve"> рН</w:t>
      </w:r>
      <w:r w:rsidR="00642EC4" w:rsidRPr="00A05C5D">
        <w:rPr>
          <w:rFonts w:ascii="Times New Roman" w:hAnsi="Times New Roman"/>
          <w:sz w:val="28"/>
          <w:szCs w:val="28"/>
        </w:rPr>
        <w:t>-метров по стандартным буферным растворам, фиксаналы которых прикладываются к прибору.</w:t>
      </w:r>
    </w:p>
    <w:p w14:paraId="33DA692D" w14:textId="77777777" w:rsidR="00642EC4" w:rsidRPr="00A05C5D" w:rsidRDefault="00642EC4"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рН-метры помимо прямых определений рН, </w:t>
      </w:r>
      <w:r w:rsidRPr="00A05C5D">
        <w:rPr>
          <w:rFonts w:ascii="Times New Roman" w:hAnsi="Times New Roman"/>
          <w:sz w:val="28"/>
          <w:szCs w:val="28"/>
          <w:lang w:val="en-US"/>
        </w:rPr>
        <w:t>pNa</w:t>
      </w:r>
      <w:r w:rsidRPr="00A05C5D">
        <w:rPr>
          <w:rFonts w:ascii="Times New Roman" w:hAnsi="Times New Roman"/>
          <w:sz w:val="28"/>
          <w:szCs w:val="28"/>
        </w:rPr>
        <w:t xml:space="preserve">, </w:t>
      </w:r>
      <w:r w:rsidRPr="00A05C5D">
        <w:rPr>
          <w:rFonts w:ascii="Times New Roman" w:hAnsi="Times New Roman"/>
          <w:sz w:val="28"/>
          <w:szCs w:val="28"/>
          <w:lang w:val="en-US"/>
        </w:rPr>
        <w:t>pK</w:t>
      </w:r>
      <w:r w:rsidRPr="00A05C5D">
        <w:rPr>
          <w:rFonts w:ascii="Times New Roman" w:hAnsi="Times New Roman"/>
          <w:sz w:val="28"/>
          <w:szCs w:val="28"/>
        </w:rPr>
        <w:t xml:space="preserve">, </w:t>
      </w:r>
      <w:r w:rsidRPr="00A05C5D">
        <w:rPr>
          <w:rFonts w:ascii="Times New Roman" w:hAnsi="Times New Roman"/>
          <w:sz w:val="28"/>
          <w:szCs w:val="28"/>
          <w:lang w:val="en-US"/>
        </w:rPr>
        <w:t>pNH</w:t>
      </w:r>
      <w:r w:rsidRPr="00A05C5D">
        <w:rPr>
          <w:rFonts w:ascii="Calibri" w:hAnsi="Calibri"/>
          <w:sz w:val="28"/>
          <w:szCs w:val="28"/>
        </w:rPr>
        <w:t>₄</w:t>
      </w:r>
      <w:r w:rsidRPr="00A05C5D">
        <w:rPr>
          <w:rFonts w:ascii="Times New Roman" w:hAnsi="Times New Roman"/>
          <w:sz w:val="28"/>
          <w:szCs w:val="28"/>
        </w:rPr>
        <w:t xml:space="preserve">, </w:t>
      </w:r>
      <w:r w:rsidRPr="00A05C5D">
        <w:rPr>
          <w:rFonts w:ascii="Times New Roman" w:hAnsi="Times New Roman"/>
          <w:sz w:val="28"/>
          <w:szCs w:val="28"/>
          <w:lang w:val="en-US"/>
        </w:rPr>
        <w:t>pCl</w:t>
      </w:r>
      <w:r w:rsidRPr="00A05C5D">
        <w:rPr>
          <w:rFonts w:ascii="Times New Roman" w:hAnsi="Times New Roman"/>
          <w:sz w:val="28"/>
          <w:szCs w:val="28"/>
        </w:rPr>
        <w:t xml:space="preserve"> и других позволяют проводить потенциометрическое титрование определяемого иона.</w:t>
      </w:r>
    </w:p>
    <w:p w14:paraId="5D01B671" w14:textId="77777777" w:rsidR="00642EC4" w:rsidRPr="00A05C5D" w:rsidRDefault="00642EC4" w:rsidP="00A05C5D">
      <w:pPr>
        <w:spacing w:after="0" w:line="360" w:lineRule="auto"/>
        <w:ind w:firstLine="709"/>
        <w:jc w:val="both"/>
        <w:rPr>
          <w:rFonts w:ascii="Times New Roman" w:hAnsi="Times New Roman"/>
          <w:sz w:val="28"/>
          <w:szCs w:val="28"/>
        </w:rPr>
      </w:pPr>
    </w:p>
    <w:p w14:paraId="25C0F7C0" w14:textId="77777777" w:rsidR="00642EC4" w:rsidRPr="00A05C5D" w:rsidRDefault="00642EC4" w:rsidP="00A05C5D">
      <w:pPr>
        <w:spacing w:after="0" w:line="360" w:lineRule="auto"/>
        <w:ind w:firstLine="709"/>
        <w:jc w:val="both"/>
        <w:rPr>
          <w:rFonts w:ascii="Times New Roman" w:hAnsi="Times New Roman"/>
          <w:b/>
          <w:sz w:val="28"/>
          <w:szCs w:val="28"/>
        </w:rPr>
      </w:pPr>
      <w:r w:rsidRPr="00A05C5D">
        <w:rPr>
          <w:rFonts w:ascii="Times New Roman" w:hAnsi="Times New Roman"/>
          <w:b/>
          <w:sz w:val="28"/>
          <w:szCs w:val="28"/>
        </w:rPr>
        <w:t>Потенциометрическое титрование</w:t>
      </w:r>
    </w:p>
    <w:p w14:paraId="76ED4D66" w14:textId="77777777" w:rsidR="00A05C5D" w:rsidRDefault="00A05C5D" w:rsidP="00A05C5D">
      <w:pPr>
        <w:spacing w:after="0" w:line="360" w:lineRule="auto"/>
        <w:ind w:firstLine="709"/>
        <w:jc w:val="both"/>
        <w:rPr>
          <w:rFonts w:ascii="Times New Roman" w:hAnsi="Times New Roman"/>
          <w:sz w:val="28"/>
          <w:szCs w:val="28"/>
          <w:lang w:val="en-US"/>
        </w:rPr>
      </w:pPr>
    </w:p>
    <w:p w14:paraId="08BF3B4B" w14:textId="77777777" w:rsidR="00642EC4" w:rsidRPr="00A05C5D" w:rsidRDefault="00642EC4"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Потенциометрическое титрование проводят в тех случаях, когда химические индикаторы использовать нельзя или при отсутствии подходящего индикатора. </w:t>
      </w:r>
    </w:p>
    <w:p w14:paraId="2B525BD4" w14:textId="77777777" w:rsidR="00642EC4" w:rsidRPr="00A05C5D" w:rsidRDefault="00642EC4"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В потенциометрическом титровании в качестве индикаторов используют электроды потенциометра, опушенные в титруемый раствор. При этом применяют электр</w:t>
      </w:r>
      <w:r w:rsidR="00170829" w:rsidRPr="00A05C5D">
        <w:rPr>
          <w:rFonts w:ascii="Times New Roman" w:hAnsi="Times New Roman"/>
          <w:sz w:val="28"/>
          <w:szCs w:val="28"/>
        </w:rPr>
        <w:t>оды, чувствительные к титруемым</w:t>
      </w:r>
      <w:r w:rsidRPr="00A05C5D">
        <w:rPr>
          <w:rFonts w:ascii="Times New Roman" w:hAnsi="Times New Roman"/>
          <w:sz w:val="28"/>
          <w:szCs w:val="28"/>
        </w:rPr>
        <w:t xml:space="preserve"> </w:t>
      </w:r>
      <w:r w:rsidR="00170829" w:rsidRPr="00A05C5D">
        <w:rPr>
          <w:rFonts w:ascii="Times New Roman" w:hAnsi="Times New Roman"/>
          <w:sz w:val="28"/>
          <w:szCs w:val="28"/>
        </w:rPr>
        <w:t>ионам. В процессе титрования изменяется концентрация ионов, что регистрируется на шкале измерительного пробора потенциометра. Записав показания потенциометра в единицах рН или мВ, строят график их зависимости от объема титранта (кривую титрования), определяют точку эквивалентности и объем титранта, израсходованный на титрование. По полученным данным строят кривую потенциометрического титрования.</w:t>
      </w:r>
    </w:p>
    <w:p w14:paraId="1199949B" w14:textId="77777777" w:rsidR="001B5DAD" w:rsidRPr="00A05C5D" w:rsidRDefault="00170829"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Кривая потенциометрического титрования имеет вид, аналогичный кривой титрования в титриметрическом анализе. По кривой титрования определяют точку эквивалентности, которая находится в середине скачка </w:t>
      </w:r>
      <w:r w:rsidRPr="00A05C5D">
        <w:rPr>
          <w:rFonts w:ascii="Times New Roman" w:hAnsi="Times New Roman"/>
          <w:sz w:val="28"/>
          <w:szCs w:val="28"/>
        </w:rPr>
        <w:lastRenderedPageBreak/>
        <w:t>титрования. Для этого проводят касательные к участкам кривой титрования и по середине касательной скачка титрования определяют точку эквивалентности.</w:t>
      </w:r>
      <w:r w:rsidR="001B5DAD" w:rsidRPr="00A05C5D">
        <w:rPr>
          <w:rFonts w:ascii="Times New Roman" w:hAnsi="Times New Roman"/>
          <w:sz w:val="28"/>
          <w:szCs w:val="28"/>
        </w:rPr>
        <w:t xml:space="preserve"> Наибольшее значение изменения ∆рН/∆</w:t>
      </w:r>
      <w:r w:rsidR="001B5DAD" w:rsidRPr="00A05C5D">
        <w:rPr>
          <w:rFonts w:ascii="Times New Roman" w:hAnsi="Times New Roman"/>
          <w:sz w:val="28"/>
          <w:szCs w:val="28"/>
          <w:lang w:val="en-US"/>
        </w:rPr>
        <w:t>V</w:t>
      </w:r>
      <w:r w:rsidR="001B5DAD" w:rsidRPr="00A05C5D">
        <w:rPr>
          <w:rFonts w:ascii="Times New Roman" w:hAnsi="Times New Roman"/>
          <w:sz w:val="28"/>
          <w:szCs w:val="28"/>
        </w:rPr>
        <w:t xml:space="preserve"> приобретает в точке эквивалентности. </w:t>
      </w:r>
    </w:p>
    <w:p w14:paraId="4BE6C7D0" w14:textId="77777777" w:rsidR="001B5DAD" w:rsidRPr="00A05C5D" w:rsidRDefault="001B5DA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Еще более точно точку эквивалентности можно определить методом Грана, по которому строят зависимость ∆</w:t>
      </w:r>
      <w:r w:rsidRPr="00A05C5D">
        <w:rPr>
          <w:rFonts w:ascii="Times New Roman" w:hAnsi="Times New Roman"/>
          <w:sz w:val="28"/>
          <w:szCs w:val="28"/>
          <w:lang w:val="en-US"/>
        </w:rPr>
        <w:t>V</w:t>
      </w:r>
      <w:r w:rsidRPr="00A05C5D">
        <w:rPr>
          <w:rFonts w:ascii="Times New Roman" w:hAnsi="Times New Roman"/>
          <w:sz w:val="28"/>
          <w:szCs w:val="28"/>
        </w:rPr>
        <w:t xml:space="preserve">/∆Е от объема титранта. Методом Грана можно проводить потенциометрическое титрование, не доводя его до точки эквивалентности. </w:t>
      </w:r>
    </w:p>
    <w:p w14:paraId="6F8C57AB" w14:textId="77777777" w:rsidR="001B5DAD" w:rsidRPr="00A05C5D" w:rsidRDefault="001B5DA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Потенциометрическое титрование применяют во всех случаях титриметрического анализа.</w:t>
      </w:r>
    </w:p>
    <w:p w14:paraId="760C248B" w14:textId="77777777" w:rsidR="00170829" w:rsidRPr="00A05C5D" w:rsidRDefault="001B5DA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При кислотно-основном титровании используют стеклянный электрод и электрод сравнения. Поскольку стеклянный электрод чувствителен к изменениям рН среды, при их титровании на потенциометре регистрируются изменения рН среды. Кислотно-основное потенциометрическое титрование с успехом применяют </w:t>
      </w:r>
      <w:r w:rsidR="00D3636F" w:rsidRPr="00A05C5D">
        <w:rPr>
          <w:rFonts w:ascii="Times New Roman" w:hAnsi="Times New Roman"/>
          <w:sz w:val="28"/>
          <w:szCs w:val="28"/>
        </w:rPr>
        <w:t>при титровании слабых кислот и оснований (рК≤8). При титровании смесей кислот необходимо, чтобы их рК отличались больше, чем на 4 единицы, в противном случае часть более слабой кислоты оттитровывается вместе с сильной, и скачок титрования выражен не четко.</w:t>
      </w:r>
    </w:p>
    <w:p w14:paraId="4AE2D837" w14:textId="77777777" w:rsidR="00D3636F" w:rsidRPr="00A05C5D" w:rsidRDefault="00D3636F"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Это позволяет использовать потенциометрию для построения экспериментальных кривых титрования, подбор индикаторов для титрования и определения констант кислотности и основности.</w:t>
      </w:r>
    </w:p>
    <w:p w14:paraId="7B8D8939" w14:textId="77777777" w:rsidR="00D3636F" w:rsidRPr="00A05C5D" w:rsidRDefault="00D3636F"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При осадительном потенциометрическом титровании применяют в качестве индикатора электрод из металла, составляющего с определяемыми ионами электродную пару.</w:t>
      </w:r>
    </w:p>
    <w:p w14:paraId="7FD64857" w14:textId="77777777" w:rsidR="00D3636F" w:rsidRPr="00A05C5D" w:rsidRDefault="00D3636F"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При комплексометрическом титровании используют: а) металлический электрод, обратимый к иону определяемого металла; б) платиновый электрод при</w:t>
      </w:r>
      <w:r w:rsidR="00E212C1" w:rsidRPr="00A05C5D">
        <w:rPr>
          <w:rFonts w:ascii="Times New Roman" w:hAnsi="Times New Roman"/>
          <w:sz w:val="28"/>
          <w:szCs w:val="28"/>
        </w:rPr>
        <w:t xml:space="preserve"> </w:t>
      </w:r>
      <w:r w:rsidRPr="00A05C5D">
        <w:rPr>
          <w:rFonts w:ascii="Times New Roman" w:hAnsi="Times New Roman"/>
          <w:sz w:val="28"/>
          <w:szCs w:val="28"/>
        </w:rPr>
        <w:t>наличии в растворе</w:t>
      </w:r>
      <w:r w:rsidR="00E212C1" w:rsidRPr="00A05C5D">
        <w:rPr>
          <w:rFonts w:ascii="Times New Roman" w:hAnsi="Times New Roman"/>
          <w:sz w:val="28"/>
          <w:szCs w:val="28"/>
        </w:rPr>
        <w:t xml:space="preserve"> окислительно-восстановительной пары. При связывании титрантом одного из компонентов редокс-пары меняется его концентрация, что вызывает изменения потенциала индикаторного </w:t>
      </w:r>
      <w:r w:rsidR="00E212C1" w:rsidRPr="00A05C5D">
        <w:rPr>
          <w:rFonts w:ascii="Times New Roman" w:hAnsi="Times New Roman"/>
          <w:sz w:val="28"/>
          <w:szCs w:val="28"/>
        </w:rPr>
        <w:lastRenderedPageBreak/>
        <w:t>платинового электрода. Применяются также обратное титрование избытка раствора ЭДТА, добавленного к соли металла, раствором соли железа (</w:t>
      </w:r>
      <w:r w:rsidR="00E212C1" w:rsidRPr="00A05C5D">
        <w:rPr>
          <w:rFonts w:ascii="Times New Roman" w:hAnsi="Times New Roman"/>
          <w:sz w:val="28"/>
          <w:szCs w:val="28"/>
          <w:lang w:val="en-US"/>
        </w:rPr>
        <w:t>III</w:t>
      </w:r>
      <w:r w:rsidR="00E212C1" w:rsidRPr="00A05C5D">
        <w:rPr>
          <w:rFonts w:ascii="Times New Roman" w:hAnsi="Times New Roman"/>
          <w:sz w:val="28"/>
          <w:szCs w:val="28"/>
        </w:rPr>
        <w:t>).</w:t>
      </w:r>
    </w:p>
    <w:p w14:paraId="5AA21C87" w14:textId="77777777" w:rsidR="00E212C1" w:rsidRPr="00A05C5D" w:rsidRDefault="00E212C1"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При окислительно-восстановительном титровании применяют электрод сравнения и платиновый индикаторный электрод, чувствительный к окислительно-восстановительным парам. </w:t>
      </w:r>
    </w:p>
    <w:p w14:paraId="182D48AD" w14:textId="77777777" w:rsidR="00E212C1" w:rsidRPr="00A05C5D" w:rsidRDefault="00E212C1"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Потенциометрическое титрование – один из наиболее употребляемых методов инструментального анализа вследствие простоты, доступности, селективности и широких возможностей.</w:t>
      </w:r>
    </w:p>
    <w:p w14:paraId="1C49E253" w14:textId="77777777" w:rsidR="00A05C5D" w:rsidRDefault="00A05C5D" w:rsidP="00A05C5D">
      <w:pPr>
        <w:spacing w:after="0" w:line="360" w:lineRule="auto"/>
        <w:ind w:firstLine="709"/>
        <w:jc w:val="both"/>
        <w:rPr>
          <w:rFonts w:ascii="Times New Roman" w:hAnsi="Times New Roman"/>
          <w:b/>
          <w:sz w:val="28"/>
          <w:szCs w:val="28"/>
          <w:lang w:val="en-US"/>
        </w:rPr>
      </w:pPr>
    </w:p>
    <w:p w14:paraId="597C5CF2" w14:textId="77777777" w:rsidR="00E968EA" w:rsidRPr="00A05C5D" w:rsidRDefault="00E968EA" w:rsidP="00A05C5D">
      <w:pPr>
        <w:spacing w:after="0" w:line="360" w:lineRule="auto"/>
        <w:ind w:firstLine="709"/>
        <w:jc w:val="both"/>
        <w:rPr>
          <w:rFonts w:ascii="Times New Roman" w:hAnsi="Times New Roman"/>
          <w:b/>
          <w:sz w:val="28"/>
          <w:szCs w:val="28"/>
        </w:rPr>
      </w:pPr>
      <w:r w:rsidRPr="00A05C5D">
        <w:rPr>
          <w:rFonts w:ascii="Times New Roman" w:hAnsi="Times New Roman"/>
          <w:b/>
          <w:sz w:val="28"/>
          <w:szCs w:val="28"/>
        </w:rPr>
        <w:t>Кондуктометрия. Кондуктометрическое титрование</w:t>
      </w:r>
    </w:p>
    <w:p w14:paraId="1306A51B" w14:textId="77777777" w:rsidR="00A05C5D" w:rsidRDefault="00A05C5D" w:rsidP="00A05C5D">
      <w:pPr>
        <w:spacing w:after="0" w:line="360" w:lineRule="auto"/>
        <w:ind w:firstLine="709"/>
        <w:jc w:val="both"/>
        <w:rPr>
          <w:rFonts w:ascii="Times New Roman" w:hAnsi="Times New Roman"/>
          <w:sz w:val="28"/>
          <w:szCs w:val="28"/>
          <w:lang w:val="en-US"/>
        </w:rPr>
      </w:pPr>
    </w:p>
    <w:p w14:paraId="00F8B396" w14:textId="77777777" w:rsidR="00E968EA" w:rsidRDefault="00E968EA" w:rsidP="00A05C5D">
      <w:pPr>
        <w:spacing w:after="0" w:line="360" w:lineRule="auto"/>
        <w:ind w:firstLine="709"/>
        <w:jc w:val="both"/>
        <w:rPr>
          <w:rFonts w:ascii="Times New Roman" w:hAnsi="Times New Roman"/>
          <w:sz w:val="28"/>
          <w:szCs w:val="28"/>
          <w:lang w:val="en-US"/>
        </w:rPr>
      </w:pPr>
      <w:r w:rsidRPr="00A05C5D">
        <w:rPr>
          <w:rFonts w:ascii="Times New Roman" w:hAnsi="Times New Roman"/>
          <w:sz w:val="28"/>
          <w:szCs w:val="28"/>
        </w:rPr>
        <w:t xml:space="preserve">Кондуктометрия основана на измерении электрической проводимости раствора. Если в раствор вещества поместить два электрода и подать на электроды разность потенциалов, то через раствор потечет электрический ток. Как и каждый проводник электричества, растворы характеризуются сопротивлением </w:t>
      </w:r>
      <w:r w:rsidRPr="00A05C5D">
        <w:rPr>
          <w:rFonts w:ascii="Times New Roman" w:hAnsi="Times New Roman"/>
          <w:sz w:val="28"/>
          <w:szCs w:val="28"/>
          <w:lang w:val="en-US"/>
        </w:rPr>
        <w:t>R</w:t>
      </w:r>
      <w:r w:rsidRPr="00A05C5D">
        <w:rPr>
          <w:rFonts w:ascii="Times New Roman" w:hAnsi="Times New Roman"/>
          <w:sz w:val="28"/>
          <w:szCs w:val="28"/>
        </w:rPr>
        <w:t xml:space="preserve"> и обратной ему величиной – электрической проводимостью </w:t>
      </w:r>
      <w:r w:rsidRPr="00A05C5D">
        <w:rPr>
          <w:rFonts w:ascii="Times New Roman" w:hAnsi="Times New Roman"/>
          <w:sz w:val="28"/>
          <w:szCs w:val="28"/>
          <w:lang w:val="en-US"/>
        </w:rPr>
        <w:t>L</w:t>
      </w:r>
      <w:r w:rsidRPr="00A05C5D">
        <w:rPr>
          <w:rFonts w:ascii="Times New Roman" w:hAnsi="Times New Roman"/>
          <w:sz w:val="28"/>
          <w:szCs w:val="28"/>
        </w:rPr>
        <w:t>:</w:t>
      </w:r>
    </w:p>
    <w:p w14:paraId="600E2C80" w14:textId="77777777" w:rsidR="00A05C5D" w:rsidRPr="00A05C5D" w:rsidRDefault="00A05C5D" w:rsidP="00A05C5D">
      <w:pPr>
        <w:spacing w:after="0" w:line="360" w:lineRule="auto"/>
        <w:ind w:firstLine="709"/>
        <w:jc w:val="both"/>
        <w:rPr>
          <w:rFonts w:ascii="Times New Roman" w:hAnsi="Times New Roman"/>
          <w:sz w:val="28"/>
          <w:szCs w:val="28"/>
          <w:lang w:val="en-US"/>
        </w:rPr>
      </w:pPr>
    </w:p>
    <w:p w14:paraId="1ACE0E62" w14:textId="77777777" w:rsidR="00E968EA" w:rsidRPr="00A05C5D" w:rsidRDefault="00E968EA" w:rsidP="00A05C5D">
      <w:pPr>
        <w:spacing w:after="0" w:line="360" w:lineRule="auto"/>
        <w:ind w:firstLine="709"/>
        <w:jc w:val="both"/>
        <w:rPr>
          <w:rFonts w:ascii="Times New Roman" w:hAnsi="Times New Roman"/>
          <w:sz w:val="28"/>
          <w:szCs w:val="28"/>
        </w:rPr>
      </w:pPr>
      <m:oMath>
        <m:r>
          <w:rPr>
            <w:rFonts w:ascii="Cambria Math" w:hAnsi="Cambria Math"/>
            <w:sz w:val="28"/>
            <w:szCs w:val="28"/>
          </w:rPr>
          <m:t>R</m:t>
        </m:r>
        <m:r>
          <w:rPr>
            <w:rFonts w:ascii="Cambria Math" w:hAnsi="Times New Roman"/>
            <w:sz w:val="28"/>
            <w:szCs w:val="28"/>
          </w:rPr>
          <m:t>=</m:t>
        </m:r>
        <m:r>
          <w:rPr>
            <w:rFonts w:ascii="Cambria Math" w:hAnsi="Cambria Math"/>
            <w:sz w:val="28"/>
            <w:szCs w:val="28"/>
          </w:rPr>
          <m:t>ρ</m:t>
        </m:r>
        <m:f>
          <m:fPr>
            <m:ctrlPr>
              <w:rPr>
                <w:rFonts w:ascii="Cambria Math" w:hAnsi="Cambria Math"/>
                <w:i/>
                <w:sz w:val="28"/>
              </w:rPr>
            </m:ctrlPr>
          </m:fPr>
          <m:num>
            <m:r>
              <w:rPr>
                <w:rFonts w:ascii="Cambria Math" w:hAnsi="Cambria Math"/>
                <w:sz w:val="28"/>
                <w:szCs w:val="28"/>
              </w:rPr>
              <m:t>l</m:t>
            </m:r>
          </m:num>
          <m:den>
            <m:r>
              <w:rPr>
                <w:rFonts w:ascii="Cambria Math" w:hAnsi="Cambria Math"/>
                <w:sz w:val="28"/>
                <w:szCs w:val="28"/>
              </w:rPr>
              <m:t>S</m:t>
            </m:r>
          </m:den>
        </m:f>
      </m:oMath>
      <w:r w:rsidRPr="00A05C5D">
        <w:rPr>
          <w:rFonts w:ascii="Times New Roman" w:hAnsi="Times New Roman"/>
          <w:sz w:val="28"/>
          <w:szCs w:val="28"/>
        </w:rPr>
        <w:t xml:space="preserve">                    </w:t>
      </w:r>
      <m:oMath>
        <m:r>
          <w:rPr>
            <w:rFonts w:ascii="Cambria Math" w:hAnsi="Cambria Math"/>
            <w:sz w:val="28"/>
            <w:szCs w:val="28"/>
            <w:lang w:val="en-US"/>
          </w:rPr>
          <m:t>L</m:t>
        </m:r>
        <m:r>
          <w:rPr>
            <w:rFonts w:ascii="Cambria Math" w:hAnsi="Times New Roman"/>
            <w:sz w:val="28"/>
            <w:szCs w:val="28"/>
          </w:rPr>
          <m:t>=</m:t>
        </m:r>
        <m:f>
          <m:fPr>
            <m:ctrlPr>
              <w:rPr>
                <w:rFonts w:ascii="Cambria Math" w:hAnsi="Cambria Math"/>
                <w:i/>
                <w:sz w:val="28"/>
                <w:lang w:val="en-US"/>
              </w:rPr>
            </m:ctrlPr>
          </m:fPr>
          <m:num>
            <m:r>
              <w:rPr>
                <w:rFonts w:ascii="Cambria Math" w:hAnsi="Times New Roman"/>
                <w:sz w:val="28"/>
                <w:szCs w:val="28"/>
              </w:rPr>
              <m:t>1</m:t>
            </m:r>
          </m:num>
          <m:den>
            <m:r>
              <w:rPr>
                <w:rFonts w:ascii="Cambria Math" w:hAnsi="Cambria Math"/>
                <w:sz w:val="28"/>
                <w:szCs w:val="28"/>
                <w:lang w:val="en-US"/>
              </w:rPr>
              <m:t>R</m:t>
            </m:r>
          </m:den>
        </m:f>
      </m:oMath>
    </w:p>
    <w:p w14:paraId="6E0A8969" w14:textId="77777777" w:rsidR="00A05C5D" w:rsidRDefault="00A05C5D" w:rsidP="00A05C5D">
      <w:pPr>
        <w:spacing w:after="0" w:line="360" w:lineRule="auto"/>
        <w:ind w:firstLine="709"/>
        <w:jc w:val="both"/>
        <w:rPr>
          <w:rFonts w:ascii="Times New Roman" w:hAnsi="Times New Roman"/>
          <w:sz w:val="28"/>
          <w:szCs w:val="28"/>
          <w:lang w:val="en-US"/>
        </w:rPr>
      </w:pPr>
    </w:p>
    <w:p w14:paraId="254669BF" w14:textId="77777777" w:rsidR="00FC1160" w:rsidRPr="00A05C5D" w:rsidRDefault="00FC1160"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Кондуктометрический  анализ проводят с помощью кондуктометров – приборов, измеряющих сопротивление растворов. По величине сопротивления </w:t>
      </w:r>
      <w:r w:rsidRPr="00A05C5D">
        <w:rPr>
          <w:rFonts w:ascii="Times New Roman" w:hAnsi="Times New Roman"/>
          <w:sz w:val="28"/>
          <w:szCs w:val="28"/>
          <w:lang w:val="en-US"/>
        </w:rPr>
        <w:t>R</w:t>
      </w:r>
      <w:r w:rsidRPr="00A05C5D">
        <w:rPr>
          <w:rFonts w:ascii="Times New Roman" w:hAnsi="Times New Roman"/>
          <w:sz w:val="28"/>
          <w:szCs w:val="28"/>
        </w:rPr>
        <w:t xml:space="preserve"> определяют обратную ему по величине электрическую проводимость растворов </w:t>
      </w:r>
      <w:r w:rsidRPr="00A05C5D">
        <w:rPr>
          <w:rFonts w:ascii="Times New Roman" w:hAnsi="Times New Roman"/>
          <w:sz w:val="28"/>
          <w:szCs w:val="28"/>
          <w:lang w:val="en-US"/>
        </w:rPr>
        <w:t>L</w:t>
      </w:r>
      <w:r w:rsidRPr="00A05C5D">
        <w:rPr>
          <w:rFonts w:ascii="Times New Roman" w:hAnsi="Times New Roman"/>
          <w:sz w:val="28"/>
          <w:szCs w:val="28"/>
        </w:rPr>
        <w:t>.</w:t>
      </w:r>
    </w:p>
    <w:p w14:paraId="19538DBF" w14:textId="77777777" w:rsidR="00FC1160" w:rsidRPr="00A05C5D" w:rsidRDefault="00FC1160"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Определение концентрации растворов осуществляют прямой кондуктометрией и кондуктометрическим титрованием. </w:t>
      </w:r>
      <w:r w:rsidRPr="00A05C5D">
        <w:rPr>
          <w:rFonts w:ascii="Times New Roman" w:hAnsi="Times New Roman"/>
          <w:i/>
          <w:sz w:val="28"/>
          <w:szCs w:val="28"/>
        </w:rPr>
        <w:t>Прямая кондуктометрия</w:t>
      </w:r>
      <w:r w:rsidRPr="00A05C5D">
        <w:rPr>
          <w:rFonts w:ascii="Times New Roman" w:hAnsi="Times New Roman"/>
          <w:sz w:val="28"/>
          <w:szCs w:val="28"/>
        </w:rPr>
        <w:t xml:space="preserve"> используется для определения концентрации раствора по калибровочному графику. Для составления калибровочного графика замеряют электр.проводимось серии растворов с известной концентрацией и строят калибровочный график зависимости э</w:t>
      </w:r>
      <w:r w:rsidR="00F846CD" w:rsidRPr="00A05C5D">
        <w:rPr>
          <w:rFonts w:ascii="Times New Roman" w:hAnsi="Times New Roman"/>
          <w:sz w:val="28"/>
          <w:szCs w:val="28"/>
        </w:rPr>
        <w:t xml:space="preserve">лектр.проводимости от </w:t>
      </w:r>
      <w:r w:rsidR="00F846CD" w:rsidRPr="00A05C5D">
        <w:rPr>
          <w:rFonts w:ascii="Times New Roman" w:hAnsi="Times New Roman"/>
          <w:sz w:val="28"/>
          <w:szCs w:val="28"/>
        </w:rPr>
        <w:lastRenderedPageBreak/>
        <w:t>концентрации. Затем измеряют электр.проводимость анализируемого раствора и по графику определяют его концентрацию.</w:t>
      </w:r>
    </w:p>
    <w:p w14:paraId="35718532" w14:textId="77777777" w:rsidR="00F846CD" w:rsidRPr="00A05C5D" w:rsidRDefault="00F846C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Чаще применяют </w:t>
      </w:r>
      <w:r w:rsidRPr="00A05C5D">
        <w:rPr>
          <w:rFonts w:ascii="Times New Roman" w:hAnsi="Times New Roman"/>
          <w:i/>
          <w:sz w:val="28"/>
          <w:szCs w:val="28"/>
        </w:rPr>
        <w:t>кондуктометрическое титрование</w:t>
      </w:r>
      <w:r w:rsidRPr="00A05C5D">
        <w:rPr>
          <w:rFonts w:ascii="Times New Roman" w:hAnsi="Times New Roman"/>
          <w:sz w:val="28"/>
          <w:szCs w:val="28"/>
        </w:rPr>
        <w:t>. При этом в ячейку с электродами помещают анализируемый раствор, ячейку помещают на магнитную мешалку и титруют соответствующим титрантом. Титрант добавляют равными порциями. После добавления каждой порции титранта замеряют электр.проводимость раствора и строят график зависимости между электр.проводимостью и объемом титранта. При добавлении титранта происходит изменение электр.проводимости раствора в т.э. наступает перегиб кривой титрования.</w:t>
      </w:r>
    </w:p>
    <w:p w14:paraId="5F0F9A77" w14:textId="77777777" w:rsidR="00F846CD" w:rsidRPr="00A05C5D" w:rsidRDefault="00F846CD" w:rsidP="00A05C5D">
      <w:pPr>
        <w:spacing w:after="0" w:line="360" w:lineRule="auto"/>
        <w:ind w:firstLine="709"/>
        <w:jc w:val="both"/>
        <w:rPr>
          <w:rFonts w:ascii="Times New Roman" w:hAnsi="Times New Roman"/>
          <w:sz w:val="28"/>
          <w:szCs w:val="28"/>
        </w:rPr>
      </w:pPr>
      <w:r w:rsidRPr="00A05C5D">
        <w:rPr>
          <w:rFonts w:ascii="Times New Roman" w:hAnsi="Times New Roman"/>
          <w:b/>
          <w:i/>
          <w:sz w:val="28"/>
          <w:szCs w:val="28"/>
          <w:u w:val="single"/>
        </w:rPr>
        <w:t>От подвижности ионов зависит электр.проводимость раствора: чем выше подвижность ионов, тем больше электр.проводимость раствора.</w:t>
      </w:r>
    </w:p>
    <w:p w14:paraId="74A5B61F" w14:textId="77777777" w:rsidR="00F846CD" w:rsidRPr="00A05C5D" w:rsidRDefault="00F846C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Кондуктометрическое титрование обладает рядом преимуществ. Его можно проводить в мутных и окрашенных средах, в отсутствии химических индикаторов. Метод обладает повышенной чувствительностью и позволяет анализировать разбавленные растворы веществ (до </w:t>
      </w:r>
      <m:oMath>
        <m:sSup>
          <m:sSupPr>
            <m:ctrlPr>
              <w:rPr>
                <w:rFonts w:ascii="Cambria Math" w:hAnsi="Cambria Math"/>
                <w:i/>
                <w:sz w:val="28"/>
              </w:rPr>
            </m:ctrlPr>
          </m:sSupPr>
          <m:e>
            <m:r>
              <w:rPr>
                <w:rFonts w:ascii="Cambria Math" w:hAnsi="Times New Roman"/>
                <w:sz w:val="28"/>
                <w:szCs w:val="28"/>
              </w:rPr>
              <m:t>10</m:t>
            </m:r>
          </m:e>
          <m:sup>
            <m:r>
              <w:rPr>
                <w:rFonts w:ascii="Cambria Math" w:hAnsi="Cambria Math"/>
                <w:sz w:val="28"/>
                <w:szCs w:val="28"/>
              </w:rPr>
              <m:t>-</m:t>
            </m:r>
            <m:r>
              <w:rPr>
                <w:rFonts w:ascii="Cambria Math" w:hAnsi="Times New Roman"/>
                <w:sz w:val="28"/>
                <w:szCs w:val="28"/>
              </w:rPr>
              <m:t>4</m:t>
            </m:r>
          </m:sup>
        </m:sSup>
      </m:oMath>
      <w:r w:rsidRPr="00A05C5D">
        <w:rPr>
          <w:rFonts w:ascii="Times New Roman" w:hAnsi="Times New Roman"/>
          <w:sz w:val="28"/>
          <w:szCs w:val="28"/>
        </w:rPr>
        <w:t xml:space="preserve"> моль/дм³</w:t>
      </w:r>
      <w:r w:rsidR="005A3C3D" w:rsidRPr="00A05C5D">
        <w:rPr>
          <w:rFonts w:ascii="Times New Roman" w:hAnsi="Times New Roman"/>
          <w:sz w:val="28"/>
          <w:szCs w:val="28"/>
        </w:rPr>
        <w:t>). Кондуктометрическим  титрованием анализируют смеси веществ, т.к. различия в подвижности различных ионов существенны и их можно дифференцированно оттитровывать в присутствии друг друга.</w:t>
      </w:r>
    </w:p>
    <w:p w14:paraId="1448BCE0" w14:textId="77777777" w:rsidR="005A3C3D" w:rsidRPr="00A05C5D" w:rsidRDefault="005A3C3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Кондуктометрический анализ легко автоматизировать, если раствор титранта подавать из бюретки с постоянной скоростью, а изменение электрической проводимости раствора регистрировать на самописце. Эта разновидность кондуктометрии получила название </w:t>
      </w:r>
      <w:r w:rsidRPr="00A05C5D">
        <w:rPr>
          <w:rFonts w:ascii="Times New Roman" w:hAnsi="Times New Roman"/>
          <w:i/>
          <w:sz w:val="28"/>
          <w:szCs w:val="28"/>
        </w:rPr>
        <w:t>хронокондуктометрического анализа</w:t>
      </w:r>
      <w:r w:rsidRPr="00A05C5D">
        <w:rPr>
          <w:rFonts w:ascii="Times New Roman" w:hAnsi="Times New Roman"/>
          <w:sz w:val="28"/>
          <w:szCs w:val="28"/>
        </w:rPr>
        <w:t>.</w:t>
      </w:r>
    </w:p>
    <w:p w14:paraId="4582895C" w14:textId="77777777" w:rsidR="005A3C3D" w:rsidRPr="00A05C5D" w:rsidRDefault="005A3C3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В кислотно-основном титровании кондуктометрическим путем можно определять сильные кислоты, слабые кислоты, соли слабых оснований и сильных кислот.</w:t>
      </w:r>
    </w:p>
    <w:p w14:paraId="3BDC59CD" w14:textId="77777777" w:rsidR="005A3C3D" w:rsidRPr="00A05C5D" w:rsidRDefault="005A3C3D"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В </w:t>
      </w:r>
      <w:r w:rsidRPr="00A05C5D">
        <w:rPr>
          <w:rFonts w:ascii="Times New Roman" w:hAnsi="Times New Roman"/>
          <w:i/>
          <w:sz w:val="28"/>
          <w:szCs w:val="28"/>
        </w:rPr>
        <w:t>осадительном</w:t>
      </w:r>
      <w:r w:rsidRPr="00A05C5D">
        <w:rPr>
          <w:rFonts w:ascii="Times New Roman" w:hAnsi="Times New Roman"/>
          <w:sz w:val="28"/>
          <w:szCs w:val="28"/>
        </w:rPr>
        <w:t xml:space="preserve"> </w:t>
      </w:r>
      <w:r w:rsidRPr="00A05C5D">
        <w:rPr>
          <w:rFonts w:ascii="Times New Roman" w:hAnsi="Times New Roman"/>
          <w:i/>
          <w:sz w:val="28"/>
          <w:szCs w:val="28"/>
        </w:rPr>
        <w:t>кондуктометрическом титровании</w:t>
      </w:r>
      <w:r w:rsidRPr="00A05C5D">
        <w:rPr>
          <w:rFonts w:ascii="Times New Roman" w:hAnsi="Times New Roman"/>
          <w:sz w:val="28"/>
          <w:szCs w:val="28"/>
        </w:rPr>
        <w:t xml:space="preserve"> электр.проводимость титруемых растворов сначала уменьшается или </w:t>
      </w:r>
      <w:r w:rsidRPr="00A05C5D">
        <w:rPr>
          <w:rFonts w:ascii="Times New Roman" w:hAnsi="Times New Roman"/>
          <w:sz w:val="28"/>
          <w:szCs w:val="28"/>
        </w:rPr>
        <w:lastRenderedPageBreak/>
        <w:t xml:space="preserve">остается на некотором постоянном уровне вследствие связывания титруемого электролита в осадок, после т.э. при появлении избытка титранта – снова возрастает. </w:t>
      </w:r>
    </w:p>
    <w:p w14:paraId="0F6DDCFA" w14:textId="77777777" w:rsidR="00F708C6" w:rsidRPr="00A05C5D" w:rsidRDefault="00F708C6"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В </w:t>
      </w:r>
      <w:r w:rsidRPr="00A05C5D">
        <w:rPr>
          <w:rFonts w:ascii="Times New Roman" w:hAnsi="Times New Roman"/>
          <w:i/>
          <w:sz w:val="28"/>
          <w:szCs w:val="28"/>
        </w:rPr>
        <w:t xml:space="preserve">комплексометрическом кондуктометрическом титровании </w:t>
      </w:r>
      <w:r w:rsidRPr="00A05C5D">
        <w:rPr>
          <w:rFonts w:ascii="Times New Roman" w:hAnsi="Times New Roman"/>
          <w:sz w:val="28"/>
          <w:szCs w:val="28"/>
        </w:rPr>
        <w:t>изменения электр.проводимости раствора наступают вследствие связывания катионов металла в комплекс с ЭДТА.</w:t>
      </w:r>
    </w:p>
    <w:p w14:paraId="04C30B96" w14:textId="77777777" w:rsidR="00F708C6" w:rsidRPr="00A05C5D" w:rsidRDefault="00F708C6"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Окислител</w:t>
      </w:r>
      <w:r w:rsidR="00B05B2B" w:rsidRPr="00A05C5D">
        <w:rPr>
          <w:rFonts w:ascii="Times New Roman" w:hAnsi="Times New Roman"/>
          <w:i/>
          <w:sz w:val="28"/>
          <w:szCs w:val="28"/>
        </w:rPr>
        <w:t xml:space="preserve">ьно-восстановительное </w:t>
      </w:r>
      <w:r w:rsidRPr="00A05C5D">
        <w:rPr>
          <w:rFonts w:ascii="Times New Roman" w:hAnsi="Times New Roman"/>
          <w:i/>
          <w:sz w:val="28"/>
          <w:szCs w:val="28"/>
        </w:rPr>
        <w:t>кондуктометрическое титрование</w:t>
      </w:r>
      <w:r w:rsidRPr="00A05C5D">
        <w:rPr>
          <w:rFonts w:ascii="Times New Roman" w:hAnsi="Times New Roman"/>
          <w:sz w:val="28"/>
          <w:szCs w:val="28"/>
        </w:rPr>
        <w:t xml:space="preserve"> основано на изменении концентрации реагирующих ионов и появлении в растворе новых ионов, что изменяет электр.проводимость раствора.</w:t>
      </w:r>
    </w:p>
    <w:p w14:paraId="49A025C6" w14:textId="77777777" w:rsidR="00F708C6" w:rsidRPr="00A05C5D" w:rsidRDefault="00F708C6"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В последние годы получило развитие </w:t>
      </w:r>
      <w:r w:rsidRPr="00A05C5D">
        <w:rPr>
          <w:rFonts w:ascii="Times New Roman" w:hAnsi="Times New Roman"/>
          <w:i/>
          <w:sz w:val="28"/>
          <w:szCs w:val="28"/>
        </w:rPr>
        <w:t>высокочастотная кондуктометрия</w:t>
      </w:r>
      <w:r w:rsidRPr="00A05C5D">
        <w:rPr>
          <w:rFonts w:ascii="Times New Roman" w:hAnsi="Times New Roman"/>
          <w:sz w:val="28"/>
          <w:szCs w:val="28"/>
        </w:rPr>
        <w:t>, в которой электроды с раствором не контактируют, что важно при анализе агрессивных сред и растворов в закрытых сосудах.</w:t>
      </w:r>
    </w:p>
    <w:p w14:paraId="1FD6042F" w14:textId="77777777" w:rsidR="00F708C6" w:rsidRPr="00A05C5D" w:rsidRDefault="00F708C6" w:rsidP="00A05C5D">
      <w:pPr>
        <w:spacing w:after="0" w:line="360" w:lineRule="auto"/>
        <w:ind w:firstLine="709"/>
        <w:jc w:val="both"/>
        <w:rPr>
          <w:rFonts w:ascii="Times New Roman" w:hAnsi="Times New Roman"/>
          <w:i/>
          <w:sz w:val="28"/>
          <w:szCs w:val="28"/>
        </w:rPr>
      </w:pPr>
      <w:r w:rsidRPr="00A05C5D">
        <w:rPr>
          <w:rFonts w:ascii="Times New Roman" w:hAnsi="Times New Roman"/>
          <w:sz w:val="28"/>
          <w:szCs w:val="28"/>
        </w:rPr>
        <w:t xml:space="preserve">Получила развитие два варианта – </w:t>
      </w:r>
      <w:r w:rsidRPr="00A05C5D">
        <w:rPr>
          <w:rFonts w:ascii="Times New Roman" w:hAnsi="Times New Roman"/>
          <w:i/>
          <w:sz w:val="28"/>
          <w:szCs w:val="28"/>
        </w:rPr>
        <w:t>прямая высокочастотная кондуктометрия и высокочастотное титрование.</w:t>
      </w:r>
    </w:p>
    <w:p w14:paraId="706B3E16" w14:textId="77777777" w:rsidR="00E27A0B" w:rsidRPr="00A05C5D" w:rsidRDefault="00F708C6"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Прямая высокочастотная кондуктометрия применяется для определения влажности веществ, зерна, древесины, концентрации растворов в закрытых сосудах – ампулах, при анализе агрессивных жидкостей.</w:t>
      </w:r>
    </w:p>
    <w:p w14:paraId="5D39C8FA" w14:textId="77777777" w:rsidR="00E27A0B" w:rsidRPr="00A05C5D" w:rsidRDefault="00E27A0B"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Высокочастотное титрование проводят на специальных титраторах – ТВ-6, ТВ-6Л.</w:t>
      </w:r>
    </w:p>
    <w:p w14:paraId="0CE009BF" w14:textId="77777777" w:rsidR="00E27A0B" w:rsidRPr="00A05C5D" w:rsidRDefault="00E27A0B"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Высокочастотное кондуктометрическое титрование проводят по типу кислотно-основного, окислительно-восстановительного или осадительного титрования в тех случаях, когда отсутствует подходящий индикатор или при анализе смесей веществ.</w:t>
      </w:r>
    </w:p>
    <w:p w14:paraId="09E29F95" w14:textId="77777777" w:rsidR="00E27A0B" w:rsidRPr="00A05C5D" w:rsidRDefault="00E27A0B" w:rsidP="00A05C5D">
      <w:pPr>
        <w:spacing w:after="0" w:line="360" w:lineRule="auto"/>
        <w:ind w:firstLine="709"/>
        <w:jc w:val="both"/>
        <w:rPr>
          <w:rFonts w:ascii="Times New Roman" w:hAnsi="Times New Roman"/>
          <w:sz w:val="28"/>
          <w:szCs w:val="28"/>
        </w:rPr>
      </w:pPr>
    </w:p>
    <w:p w14:paraId="5610DDA3" w14:textId="77777777" w:rsidR="00F708C6" w:rsidRPr="00A05C5D" w:rsidRDefault="001406A5" w:rsidP="00A05C5D">
      <w:pPr>
        <w:spacing w:after="0" w:line="360" w:lineRule="auto"/>
        <w:ind w:firstLine="709"/>
        <w:jc w:val="both"/>
        <w:rPr>
          <w:rFonts w:ascii="Times New Roman" w:hAnsi="Times New Roman"/>
          <w:b/>
          <w:sz w:val="28"/>
          <w:szCs w:val="28"/>
        </w:rPr>
      </w:pPr>
      <w:r w:rsidRPr="00A05C5D">
        <w:rPr>
          <w:rFonts w:ascii="Times New Roman" w:hAnsi="Times New Roman"/>
          <w:b/>
          <w:sz w:val="28"/>
          <w:szCs w:val="28"/>
        </w:rPr>
        <w:t>Кулонометрия. Кулонометрическое титрование</w:t>
      </w:r>
    </w:p>
    <w:p w14:paraId="60138D21" w14:textId="77777777" w:rsidR="001406A5" w:rsidRDefault="001406A5" w:rsidP="00A05C5D">
      <w:pPr>
        <w:spacing w:after="0" w:line="360" w:lineRule="auto"/>
        <w:ind w:firstLine="709"/>
        <w:jc w:val="both"/>
        <w:rPr>
          <w:rFonts w:ascii="Times New Roman" w:hAnsi="Times New Roman"/>
          <w:sz w:val="28"/>
          <w:szCs w:val="28"/>
          <w:lang w:val="en-US"/>
        </w:rPr>
      </w:pPr>
      <w:r w:rsidRPr="00A05C5D">
        <w:rPr>
          <w:rFonts w:ascii="Times New Roman" w:hAnsi="Times New Roman"/>
          <w:sz w:val="28"/>
          <w:szCs w:val="28"/>
        </w:rPr>
        <w:t xml:space="preserve">В кулонометрии вещества определяют измерением количества электричества, затраченное на их количественное электрохимическое превращение. Кулометрический анализ проводят в электролитической ячейке, в которую помещают раствор определяемого вещества. При подаче на электроды ячейки соответствующего потенциала происходит </w:t>
      </w:r>
      <w:r w:rsidRPr="00A05C5D">
        <w:rPr>
          <w:rFonts w:ascii="Times New Roman" w:hAnsi="Times New Roman"/>
          <w:sz w:val="28"/>
          <w:szCs w:val="28"/>
        </w:rPr>
        <w:lastRenderedPageBreak/>
        <w:t>электрохимическое восстановление или окисление вещества. Согласно законам электролиза, открытым Фарадеем, количество вещества, прореагировавшего на электроде, пропорционально количеству электричества, прошедшего через раствор:</w:t>
      </w:r>
    </w:p>
    <w:p w14:paraId="691A1FCD" w14:textId="77777777" w:rsidR="00A05C5D" w:rsidRPr="00A05C5D" w:rsidRDefault="00A05C5D" w:rsidP="00A05C5D">
      <w:pPr>
        <w:spacing w:after="0" w:line="360" w:lineRule="auto"/>
        <w:ind w:firstLine="709"/>
        <w:jc w:val="both"/>
        <w:rPr>
          <w:rFonts w:ascii="Times New Roman" w:hAnsi="Times New Roman"/>
          <w:sz w:val="28"/>
          <w:szCs w:val="28"/>
          <w:lang w:val="en-US"/>
        </w:rPr>
      </w:pPr>
    </w:p>
    <w:p w14:paraId="2A42DC22" w14:textId="77777777" w:rsidR="001406A5" w:rsidRPr="00A05C5D" w:rsidRDefault="009A67E1" w:rsidP="00A05C5D">
      <w:pPr>
        <w:spacing w:after="0" w:line="360" w:lineRule="auto"/>
        <w:ind w:firstLine="709"/>
        <w:jc w:val="both"/>
        <w:rPr>
          <w:rFonts w:ascii="Times New Roman" w:hAnsi="Times New Roman"/>
          <w:sz w:val="28"/>
          <w:szCs w:val="28"/>
        </w:rPr>
      </w:pPr>
      <m:oMath>
        <m:r>
          <w:rPr>
            <w:rFonts w:ascii="Cambria Math" w:hAnsi="Cambria Math"/>
            <w:sz w:val="28"/>
            <w:szCs w:val="28"/>
          </w:rPr>
          <m:t>g</m:t>
        </m:r>
        <m:r>
          <w:rPr>
            <w:rFonts w:ascii="Cambria Math" w:hAnsi="Times New Roman"/>
            <w:sz w:val="28"/>
            <w:szCs w:val="28"/>
          </w:rPr>
          <m:t>=</m:t>
        </m:r>
        <m:f>
          <m:fPr>
            <m:ctrlPr>
              <w:rPr>
                <w:rFonts w:ascii="Cambria Math" w:hAnsi="Cambria Math"/>
                <w:i/>
                <w:sz w:val="28"/>
              </w:rPr>
            </m:ctrlPr>
          </m:fPr>
          <m:num>
            <m:r>
              <w:rPr>
                <w:rFonts w:ascii="Cambria Math" w:hAnsi="Cambria Math"/>
                <w:sz w:val="28"/>
                <w:szCs w:val="28"/>
              </w:rPr>
              <m:t>MIt</m:t>
            </m:r>
          </m:num>
          <m:den>
            <m:r>
              <w:rPr>
                <w:rFonts w:ascii="Cambria Math" w:hAnsi="Cambria Math"/>
                <w:sz w:val="28"/>
                <w:szCs w:val="28"/>
              </w:rPr>
              <m:t>nF</m:t>
            </m:r>
          </m:den>
        </m:f>
        <m:r>
          <w:rPr>
            <w:rFonts w:ascii="Cambria Math" w:hAnsi="Times New Roman"/>
            <w:sz w:val="28"/>
            <w:szCs w:val="28"/>
          </w:rPr>
          <m:t>=</m:t>
        </m:r>
        <m:f>
          <m:fPr>
            <m:ctrlPr>
              <w:rPr>
                <w:rFonts w:ascii="Cambria Math" w:hAnsi="Cambria Math"/>
                <w:i/>
                <w:sz w:val="28"/>
              </w:rPr>
            </m:ctrlPr>
          </m:fPr>
          <m:num>
            <m:r>
              <w:rPr>
                <w:rFonts w:ascii="Cambria Math" w:hAnsi="Cambria Math"/>
                <w:sz w:val="28"/>
                <w:szCs w:val="28"/>
              </w:rPr>
              <m:t>MQ</m:t>
            </m:r>
          </m:num>
          <m:den>
            <m:r>
              <w:rPr>
                <w:rFonts w:ascii="Cambria Math" w:hAnsi="Cambria Math"/>
                <w:sz w:val="28"/>
                <w:szCs w:val="28"/>
              </w:rPr>
              <m:t>nF</m:t>
            </m:r>
          </m:den>
        </m:f>
      </m:oMath>
      <w:r w:rsidR="001406A5" w:rsidRPr="00A05C5D">
        <w:rPr>
          <w:rFonts w:ascii="Times New Roman" w:hAnsi="Times New Roman"/>
          <w:sz w:val="28"/>
          <w:szCs w:val="28"/>
        </w:rPr>
        <w:t xml:space="preserve"> </w:t>
      </w:r>
    </w:p>
    <w:p w14:paraId="6203C3F7" w14:textId="77777777" w:rsidR="00A05C5D" w:rsidRDefault="00A05C5D" w:rsidP="00A05C5D">
      <w:pPr>
        <w:spacing w:after="0" w:line="360" w:lineRule="auto"/>
        <w:ind w:firstLine="709"/>
        <w:jc w:val="both"/>
        <w:rPr>
          <w:rFonts w:ascii="Times New Roman" w:hAnsi="Times New Roman"/>
          <w:sz w:val="28"/>
          <w:szCs w:val="28"/>
          <w:lang w:val="en-US"/>
        </w:rPr>
      </w:pPr>
    </w:p>
    <w:p w14:paraId="4581BCBD" w14:textId="77777777" w:rsidR="009A67E1" w:rsidRPr="00A05C5D" w:rsidRDefault="009A67E1"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Кулонометрический анализ позволяет определять вещества, не осаждающиеся на электродах или улетучивающиеся в атмосферу при электрохимической реакции.</w:t>
      </w:r>
    </w:p>
    <w:p w14:paraId="1D32689E" w14:textId="77777777" w:rsidR="009A67E1" w:rsidRPr="00A05C5D" w:rsidRDefault="009A67E1" w:rsidP="00A05C5D">
      <w:pPr>
        <w:spacing w:after="0" w:line="360" w:lineRule="auto"/>
        <w:ind w:firstLine="709"/>
        <w:jc w:val="both"/>
        <w:rPr>
          <w:rFonts w:ascii="Times New Roman" w:hAnsi="Times New Roman"/>
          <w:sz w:val="28"/>
          <w:szCs w:val="28"/>
        </w:rPr>
      </w:pPr>
      <w:r w:rsidRPr="00A05C5D">
        <w:rPr>
          <w:rFonts w:ascii="Times New Roman" w:hAnsi="Times New Roman"/>
          <w:i/>
          <w:sz w:val="28"/>
          <w:szCs w:val="28"/>
        </w:rPr>
        <w:t>Различают кулонометрию прямую и кулонометрическое титрование</w:t>
      </w:r>
      <w:r w:rsidRPr="00A05C5D">
        <w:rPr>
          <w:rFonts w:ascii="Times New Roman" w:hAnsi="Times New Roman"/>
          <w:sz w:val="28"/>
          <w:szCs w:val="28"/>
        </w:rPr>
        <w:t>. Высока точность и чувствительность методов измерения электрического тока обеспечивает кулонометрическому анализу уникальную точность 0,1-0,001%, и чувствительность до 1∙10</w:t>
      </w:r>
      <w:r w:rsidRPr="00A05C5D">
        <w:rPr>
          <w:rFonts w:ascii="Calibri" w:hAnsi="Calibri"/>
          <w:sz w:val="28"/>
          <w:szCs w:val="28"/>
        </w:rPr>
        <w:t>⁻⁸</w:t>
      </w:r>
      <w:r w:rsidRPr="00A05C5D">
        <w:rPr>
          <w:rFonts w:ascii="Times New Roman" w:hAnsi="Times New Roman"/>
          <w:sz w:val="28"/>
          <w:szCs w:val="28"/>
        </w:rPr>
        <w:t>- 1∙10</w:t>
      </w:r>
      <w:r w:rsidRPr="00A05C5D">
        <w:rPr>
          <w:rFonts w:ascii="Calibri" w:hAnsi="Calibri"/>
          <w:sz w:val="28"/>
          <w:szCs w:val="28"/>
        </w:rPr>
        <w:t>⁻</w:t>
      </w:r>
      <w:r w:rsidRPr="00A05C5D">
        <w:rPr>
          <w:rFonts w:ascii="Times New Roman" w:hAnsi="Times New Roman"/>
          <w:sz w:val="28"/>
          <w:szCs w:val="28"/>
        </w:rPr>
        <w:t>¹</w:t>
      </w:r>
      <w:r w:rsidRPr="00A05C5D">
        <w:rPr>
          <w:rFonts w:ascii="Calibri" w:hAnsi="Calibri"/>
          <w:sz w:val="28"/>
          <w:szCs w:val="28"/>
        </w:rPr>
        <w:t>⁰</w:t>
      </w:r>
      <w:r w:rsidR="002657DA" w:rsidRPr="00A05C5D">
        <w:rPr>
          <w:rFonts w:ascii="Times New Roman" w:hAnsi="Times New Roman"/>
          <w:sz w:val="28"/>
          <w:szCs w:val="28"/>
        </w:rPr>
        <w:t xml:space="preserve"> г. Поэтому кулонометрический анализ применяется для определения микропримесей и продуктов разрушения веществ, что важно при контроле их качества.</w:t>
      </w:r>
    </w:p>
    <w:p w14:paraId="31E43397" w14:textId="77777777" w:rsidR="002657DA" w:rsidRPr="00A05C5D" w:rsidRDefault="002657DA"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Для индикации т.э. при кулонометрическом титровании можно применять химический и инструментальные методы – добавление индикаторов, обнаружение окрашенных соединений фотометрическим или спектрофотометрическим путём. </w:t>
      </w:r>
    </w:p>
    <w:p w14:paraId="1A9BF88E" w14:textId="77777777" w:rsidR="002657DA" w:rsidRPr="00A05C5D" w:rsidRDefault="002657DA" w:rsidP="00A05C5D">
      <w:pPr>
        <w:spacing w:after="0" w:line="360" w:lineRule="auto"/>
        <w:ind w:firstLine="709"/>
        <w:jc w:val="both"/>
        <w:rPr>
          <w:rFonts w:ascii="Times New Roman" w:hAnsi="Times New Roman"/>
          <w:sz w:val="28"/>
          <w:szCs w:val="28"/>
        </w:rPr>
      </w:pPr>
      <w:r w:rsidRPr="00A05C5D">
        <w:rPr>
          <w:rFonts w:ascii="Times New Roman" w:hAnsi="Times New Roman"/>
          <w:sz w:val="28"/>
          <w:szCs w:val="28"/>
        </w:rPr>
        <w:t xml:space="preserve">В отличии от других методов анализа кулонометрия может  быть полностью автоматизирована, что сводит к минимуму случайные ошибки определения. Эта особенность использована при создании автоматических кулонометрических татраторов – чувствительных приборов, применяющихся для особо точных анализов, когда другие методы оказываются недостаточно чувствительными. При анализе веществ, </w:t>
      </w:r>
      <w:r w:rsidR="00B92143" w:rsidRPr="00A05C5D">
        <w:rPr>
          <w:rFonts w:ascii="Times New Roman" w:hAnsi="Times New Roman"/>
          <w:sz w:val="28"/>
          <w:szCs w:val="28"/>
        </w:rPr>
        <w:t xml:space="preserve">малорастворимых в воде, кулонометрию можно проводить на электродах из ацетиленовой сажи, являющиеся хорошим адсорбентом и извлекающий такие вещества из реакционной среды с достаточной полнотой. Кулонометрическое титрование – перспективный метод инструментального анализа. Он может найти </w:t>
      </w:r>
      <w:r w:rsidR="00B92143" w:rsidRPr="00A05C5D">
        <w:rPr>
          <w:rFonts w:ascii="Times New Roman" w:hAnsi="Times New Roman"/>
          <w:sz w:val="28"/>
          <w:szCs w:val="28"/>
        </w:rPr>
        <w:lastRenderedPageBreak/>
        <w:t>широкое применение для решения ряда специальных аналитических задач – анализа примесей, малых количеств лекарственных препаратов, определение в биологическом материале и окружающей среде токсических веществ, микроэлементов и других соединений.</w:t>
      </w:r>
      <w:r w:rsidRPr="00A05C5D">
        <w:rPr>
          <w:rFonts w:ascii="Times New Roman" w:hAnsi="Times New Roman"/>
          <w:sz w:val="28"/>
          <w:szCs w:val="28"/>
        </w:rPr>
        <w:t xml:space="preserve"> </w:t>
      </w:r>
    </w:p>
    <w:p w14:paraId="6C9B2B1C" w14:textId="77777777" w:rsidR="00A05C5D" w:rsidRDefault="00A05C5D">
      <w:pPr>
        <w:rPr>
          <w:rFonts w:ascii="Times New Roman" w:hAnsi="Times New Roman"/>
          <w:sz w:val="28"/>
          <w:szCs w:val="28"/>
        </w:rPr>
      </w:pPr>
      <w:r>
        <w:rPr>
          <w:rFonts w:ascii="Times New Roman" w:hAnsi="Times New Roman"/>
          <w:sz w:val="28"/>
          <w:szCs w:val="28"/>
        </w:rPr>
        <w:br w:type="page"/>
      </w:r>
    </w:p>
    <w:p w14:paraId="17D1D4F9" w14:textId="77777777" w:rsidR="008C5805" w:rsidRPr="00A05C5D" w:rsidRDefault="008C5805" w:rsidP="00A05C5D">
      <w:pPr>
        <w:spacing w:after="0" w:line="360" w:lineRule="auto"/>
        <w:ind w:firstLine="709"/>
        <w:jc w:val="both"/>
        <w:rPr>
          <w:rFonts w:ascii="Times New Roman" w:hAnsi="Times New Roman"/>
          <w:b/>
          <w:sz w:val="28"/>
          <w:szCs w:val="28"/>
        </w:rPr>
      </w:pPr>
      <w:r w:rsidRPr="00A05C5D">
        <w:rPr>
          <w:rFonts w:ascii="Times New Roman" w:hAnsi="Times New Roman"/>
          <w:b/>
          <w:sz w:val="28"/>
          <w:szCs w:val="28"/>
        </w:rPr>
        <w:lastRenderedPageBreak/>
        <w:t>Список используемой литературы:</w:t>
      </w:r>
    </w:p>
    <w:p w14:paraId="67E41B69" w14:textId="77777777" w:rsidR="00A05C5D" w:rsidRPr="00A05C5D" w:rsidRDefault="00A05C5D" w:rsidP="00A05C5D">
      <w:pPr>
        <w:spacing w:after="0" w:line="360" w:lineRule="auto"/>
        <w:ind w:firstLine="709"/>
        <w:jc w:val="both"/>
        <w:rPr>
          <w:rFonts w:ascii="Times New Roman" w:hAnsi="Times New Roman"/>
          <w:sz w:val="28"/>
          <w:szCs w:val="28"/>
        </w:rPr>
      </w:pPr>
    </w:p>
    <w:p w14:paraId="34FC8BDF" w14:textId="77777777" w:rsidR="00911851" w:rsidRPr="00A05C5D" w:rsidRDefault="00911851" w:rsidP="00A05C5D">
      <w:pPr>
        <w:spacing w:after="0" w:line="360" w:lineRule="auto"/>
        <w:jc w:val="both"/>
        <w:rPr>
          <w:rFonts w:ascii="Times New Roman" w:hAnsi="Times New Roman"/>
          <w:sz w:val="28"/>
          <w:szCs w:val="28"/>
        </w:rPr>
      </w:pPr>
      <w:r w:rsidRPr="00A05C5D">
        <w:rPr>
          <w:rFonts w:ascii="Times New Roman" w:hAnsi="Times New Roman"/>
          <w:sz w:val="28"/>
          <w:szCs w:val="28"/>
        </w:rPr>
        <w:t>1.</w:t>
      </w:r>
      <w:r w:rsidR="00A05C5D" w:rsidRPr="00A05C5D">
        <w:rPr>
          <w:rFonts w:ascii="Times New Roman" w:hAnsi="Times New Roman"/>
          <w:sz w:val="28"/>
          <w:szCs w:val="28"/>
        </w:rPr>
        <w:t xml:space="preserve"> </w:t>
      </w:r>
      <w:r w:rsidRPr="00A05C5D">
        <w:rPr>
          <w:rFonts w:ascii="Times New Roman" w:hAnsi="Times New Roman"/>
          <w:sz w:val="28"/>
          <w:szCs w:val="28"/>
        </w:rPr>
        <w:t>В.Д.Пономарев/Аналитическая химия/часть2/Москва «Высшая  школа»/ 1982 г.</w:t>
      </w:r>
    </w:p>
    <w:p w14:paraId="578EC619" w14:textId="77777777" w:rsidR="00911851" w:rsidRPr="00A05C5D" w:rsidRDefault="00911851" w:rsidP="00A05C5D">
      <w:pPr>
        <w:spacing w:after="0" w:line="360" w:lineRule="auto"/>
        <w:jc w:val="both"/>
        <w:rPr>
          <w:rFonts w:ascii="Times New Roman" w:hAnsi="Times New Roman"/>
          <w:sz w:val="28"/>
          <w:szCs w:val="28"/>
        </w:rPr>
      </w:pPr>
      <w:r w:rsidRPr="00A05C5D">
        <w:rPr>
          <w:rFonts w:ascii="Times New Roman" w:hAnsi="Times New Roman"/>
          <w:sz w:val="28"/>
          <w:szCs w:val="28"/>
        </w:rPr>
        <w:t xml:space="preserve">2. </w:t>
      </w:r>
      <w:hyperlink r:id="rId8" w:history="1">
        <w:r w:rsidRPr="00A05C5D">
          <w:rPr>
            <w:rStyle w:val="a7"/>
            <w:rFonts w:ascii="Times New Roman" w:hAnsi="Times New Roman"/>
            <w:color w:val="auto"/>
            <w:sz w:val="28"/>
            <w:szCs w:val="28"/>
          </w:rPr>
          <w:t>http://wikipedia.tomsk.ru/-</w:t>
        </w:r>
      </w:hyperlink>
      <w:r w:rsidRPr="00A05C5D">
        <w:rPr>
          <w:rFonts w:ascii="Times New Roman" w:hAnsi="Times New Roman"/>
          <w:sz w:val="28"/>
          <w:szCs w:val="28"/>
        </w:rPr>
        <w:t xml:space="preserve"> интернет статьи</w:t>
      </w:r>
    </w:p>
    <w:sectPr w:rsidR="00911851" w:rsidRPr="00A05C5D" w:rsidSect="00A05C5D">
      <w:footerReference w:type="default" r:id="rI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E03E" w14:textId="77777777" w:rsidR="004477C5" w:rsidRDefault="004477C5" w:rsidP="00911851">
      <w:pPr>
        <w:spacing w:after="0" w:line="240" w:lineRule="auto"/>
      </w:pPr>
      <w:r>
        <w:separator/>
      </w:r>
    </w:p>
  </w:endnote>
  <w:endnote w:type="continuationSeparator" w:id="0">
    <w:p w14:paraId="108412A2" w14:textId="77777777" w:rsidR="004477C5" w:rsidRDefault="004477C5" w:rsidP="00911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FB70" w14:textId="77777777" w:rsidR="00911851" w:rsidRDefault="0026561F">
    <w:pPr>
      <w:pStyle w:val="aa"/>
      <w:jc w:val="right"/>
    </w:pPr>
    <w:r>
      <w:fldChar w:fldCharType="begin"/>
    </w:r>
    <w:r>
      <w:instrText xml:space="preserve"> PAGE   \* MERGEFORMAT </w:instrText>
    </w:r>
    <w:r>
      <w:fldChar w:fldCharType="separate"/>
    </w:r>
    <w:r w:rsidR="00A05C5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D80D" w14:textId="77777777" w:rsidR="004477C5" w:rsidRDefault="004477C5" w:rsidP="00911851">
      <w:pPr>
        <w:spacing w:after="0" w:line="240" w:lineRule="auto"/>
      </w:pPr>
      <w:r>
        <w:separator/>
      </w:r>
    </w:p>
  </w:footnote>
  <w:footnote w:type="continuationSeparator" w:id="0">
    <w:p w14:paraId="6DEC659F" w14:textId="77777777" w:rsidR="004477C5" w:rsidRDefault="004477C5" w:rsidP="00911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04EF2"/>
    <w:multiLevelType w:val="hybridMultilevel"/>
    <w:tmpl w:val="FFFFFFFF"/>
    <w:lvl w:ilvl="0" w:tplc="A41C49B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16cid:durableId="147902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82"/>
    <w:rsid w:val="001406A5"/>
    <w:rsid w:val="00170829"/>
    <w:rsid w:val="001911B0"/>
    <w:rsid w:val="001B5DAD"/>
    <w:rsid w:val="0026561F"/>
    <w:rsid w:val="002657DA"/>
    <w:rsid w:val="00374AFC"/>
    <w:rsid w:val="003E52F7"/>
    <w:rsid w:val="004477C5"/>
    <w:rsid w:val="0056091B"/>
    <w:rsid w:val="005A3C3D"/>
    <w:rsid w:val="00642EC4"/>
    <w:rsid w:val="008C5805"/>
    <w:rsid w:val="00911851"/>
    <w:rsid w:val="009A67E1"/>
    <w:rsid w:val="009E3D66"/>
    <w:rsid w:val="00A05C5D"/>
    <w:rsid w:val="00A77697"/>
    <w:rsid w:val="00AC6F82"/>
    <w:rsid w:val="00B05B2B"/>
    <w:rsid w:val="00B92143"/>
    <w:rsid w:val="00BA233F"/>
    <w:rsid w:val="00D3636F"/>
    <w:rsid w:val="00DE6920"/>
    <w:rsid w:val="00DF746A"/>
    <w:rsid w:val="00E212C1"/>
    <w:rsid w:val="00E27A0B"/>
    <w:rsid w:val="00E968EA"/>
    <w:rsid w:val="00E97D26"/>
    <w:rsid w:val="00EF35C9"/>
    <w:rsid w:val="00F708C6"/>
    <w:rsid w:val="00F846CD"/>
    <w:rsid w:val="00FC1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9540B0"/>
  <w14:defaultImageDpi w14:val="0"/>
  <w15:docId w15:val="{2FAF4E9C-863E-4A9B-A35A-20850B1E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1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F82"/>
    <w:pPr>
      <w:ind w:left="720"/>
      <w:contextualSpacing/>
    </w:pPr>
  </w:style>
  <w:style w:type="character" w:styleId="a4">
    <w:name w:val="Placeholder Text"/>
    <w:basedOn w:val="a0"/>
    <w:uiPriority w:val="99"/>
    <w:semiHidden/>
    <w:rsid w:val="00AC6F82"/>
    <w:rPr>
      <w:rFonts w:cs="Times New Roman"/>
      <w:color w:val="808080"/>
    </w:rPr>
  </w:style>
  <w:style w:type="paragraph" w:styleId="a5">
    <w:name w:val="Balloon Text"/>
    <w:basedOn w:val="a"/>
    <w:link w:val="a6"/>
    <w:uiPriority w:val="99"/>
    <w:semiHidden/>
    <w:unhideWhenUsed/>
    <w:rsid w:val="00AC6F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C6F82"/>
    <w:rPr>
      <w:rFonts w:ascii="Tahoma" w:hAnsi="Tahoma" w:cs="Tahoma"/>
      <w:sz w:val="16"/>
      <w:szCs w:val="16"/>
    </w:rPr>
  </w:style>
  <w:style w:type="character" w:styleId="a7">
    <w:name w:val="Hyperlink"/>
    <w:basedOn w:val="a0"/>
    <w:uiPriority w:val="99"/>
    <w:unhideWhenUsed/>
    <w:rsid w:val="00911851"/>
    <w:rPr>
      <w:rFonts w:cs="Times New Roman"/>
      <w:color w:val="0000FF" w:themeColor="hyperlink"/>
      <w:u w:val="single"/>
    </w:rPr>
  </w:style>
  <w:style w:type="paragraph" w:styleId="a8">
    <w:name w:val="header"/>
    <w:basedOn w:val="a"/>
    <w:link w:val="a9"/>
    <w:uiPriority w:val="99"/>
    <w:semiHidden/>
    <w:unhideWhenUsed/>
    <w:rsid w:val="0091185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911851"/>
    <w:rPr>
      <w:rFonts w:cs="Times New Roman"/>
    </w:rPr>
  </w:style>
  <w:style w:type="paragraph" w:styleId="aa">
    <w:name w:val="footer"/>
    <w:basedOn w:val="a"/>
    <w:link w:val="ab"/>
    <w:uiPriority w:val="99"/>
    <w:unhideWhenUsed/>
    <w:rsid w:val="0091185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9118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pedia.toms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2B0A4-ACA8-4B88-8090-45AACA88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2649</Words>
  <Characters>15102</Characters>
  <Application>Microsoft Office Word</Application>
  <DocSecurity>0</DocSecurity>
  <Lines>125</Lines>
  <Paragraphs>35</Paragraphs>
  <ScaleCrop>false</ScaleCrop>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2009-04-26T19:00:00Z</cp:lastPrinted>
  <dcterms:created xsi:type="dcterms:W3CDTF">2025-11-15T14:34:00Z</dcterms:created>
  <dcterms:modified xsi:type="dcterms:W3CDTF">2025-11-15T14:34:00Z</dcterms:modified>
</cp:coreProperties>
</file>