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CF4E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КЫРГЫЗСКИЙ НАЦИОНАЛЬНЫЙ УНИВЕРСИТЕТ им. Ж. БАЛАСАГЫНА</w:t>
      </w:r>
    </w:p>
    <w:p w14:paraId="040BCB7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ФАКУЛЬТЕТ ХИМИИ И ХИМИЧЕСКОЙ ТЕХНОЛОГИ</w:t>
      </w:r>
    </w:p>
    <w:p w14:paraId="53883DD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Кафедра ЮНЕСКО по экологическому образованию и естественным наукам</w:t>
      </w:r>
    </w:p>
    <w:p w14:paraId="2CBA0747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7B5E6E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18687AB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B38CB4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CDAFB8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7EFF51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1B990ED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9DA8E57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РЕФЕРАТ</w:t>
      </w:r>
    </w:p>
    <w:p w14:paraId="309389B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 дисциплине</w:t>
      </w:r>
      <w:r>
        <w:rPr>
          <w:rFonts w:ascii="Symbol" w:hAnsi="Symbol" w:cs="Symbol"/>
          <w:b/>
          <w:bCs/>
          <w:sz w:val="28"/>
          <w:szCs w:val="28"/>
        </w:rPr>
        <w:t>: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Аналитическая химия</w:t>
      </w:r>
    </w:p>
    <w:p w14:paraId="2716A00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 тему</w:t>
      </w:r>
      <w:r>
        <w:rPr>
          <w:rFonts w:ascii="Symbol" w:hAnsi="Symbol" w:cs="Symbol"/>
          <w:b/>
          <w:bCs/>
          <w:sz w:val="28"/>
          <w:szCs w:val="28"/>
        </w:rPr>
        <w:t>:</w:t>
      </w:r>
    </w:p>
    <w:p w14:paraId="2A05D3A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МЕТОД НЕЙТРАЛИЗАЦИИ В ТИТРИМЕТРИЧЕСК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ОМ МЕТОДЕ АНАЛИЗА</w:t>
      </w:r>
    </w:p>
    <w:p w14:paraId="3C95A6D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42DE1D7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F3DD23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1B765E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3CCE63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Студентки II курса гр. хт-1-08</w:t>
      </w:r>
    </w:p>
    <w:p w14:paraId="16A8DEF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</w:t>
      </w:r>
      <w:r>
        <w:rPr>
          <w:rFonts w:ascii="Symbol" w:hAnsi="Symbol" w:cs="Symbol"/>
          <w:sz w:val="28"/>
          <w:szCs w:val="28"/>
        </w:rPr>
        <w:t>:</w:t>
      </w:r>
      <w:r>
        <w:rPr>
          <w:rFonts w:ascii="Times New Roman CYR" w:hAnsi="Times New Roman CYR" w:cs="Times New Roman CYR"/>
          <w:sz w:val="28"/>
          <w:szCs w:val="28"/>
        </w:rPr>
        <w:t xml:space="preserve"> Байтанаевой А.</w:t>
      </w:r>
    </w:p>
    <w:p w14:paraId="677F8F5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Преподаватель</w:t>
      </w:r>
      <w:r>
        <w:rPr>
          <w:rFonts w:ascii="Symbol" w:hAnsi="Symbol" w:cs="Symbol"/>
          <w:sz w:val="28"/>
          <w:szCs w:val="28"/>
        </w:rPr>
        <w:t>:</w:t>
      </w:r>
      <w:r>
        <w:rPr>
          <w:rFonts w:ascii="Times New Roman CYR" w:hAnsi="Times New Roman CYR" w:cs="Times New Roman CYR"/>
          <w:sz w:val="28"/>
          <w:szCs w:val="28"/>
        </w:rPr>
        <w:t xml:space="preserve"> доцент Ли С.П.</w:t>
      </w:r>
    </w:p>
    <w:p w14:paraId="23ABBB8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E44F9B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72D922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A4C37AE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9010EC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Бишкек-2010г.</w:t>
      </w:r>
    </w:p>
    <w:p w14:paraId="18A1298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Содержание</w:t>
      </w:r>
    </w:p>
    <w:p w14:paraId="79C3318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050E4A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Введение</w:t>
      </w:r>
    </w:p>
    <w:p w14:paraId="4A61EE2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Аналитическая химия. Методы определения</w:t>
      </w:r>
    </w:p>
    <w:p w14:paraId="29FA538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Титриметрический метод анализа</w:t>
      </w:r>
    </w:p>
    <w:p w14:paraId="0363BB4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Приготовление титрованного раствора</w:t>
      </w:r>
    </w:p>
    <w:p w14:paraId="2413C2E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Титро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вание. Индикаторы</w:t>
      </w:r>
    </w:p>
    <w:p w14:paraId="25299973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Методы установления точек эквивалентности. Классификация методов титриметрического анализа</w:t>
      </w:r>
    </w:p>
    <w:p w14:paraId="47F08FB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Посуды, применяемые для титрования</w:t>
      </w:r>
    </w:p>
    <w:p w14:paraId="72C64F7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Вычисления в объемном анализе </w:t>
      </w:r>
    </w:p>
    <w:p w14:paraId="3CE4AA2E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Статистическая обработка результатов анализа</w:t>
      </w:r>
    </w:p>
    <w:p w14:paraId="2B61880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Методы кислотно-основного титрования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или методы нейтрализации</w:t>
      </w:r>
    </w:p>
    <w:p w14:paraId="57ACE5F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Заключение</w:t>
      </w:r>
    </w:p>
    <w:p w14:paraId="1EFEF1A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Использованная литература </w:t>
      </w:r>
    </w:p>
    <w:p w14:paraId="35893AA2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6C9B1DB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Введение</w:t>
      </w:r>
    </w:p>
    <w:p w14:paraId="15CFA63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A27359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Аналитическая химия является фундаментальной химической наукой, занимающей видное место в ряду других химических дисциплин. Вместе с тем аналитическая химия теснейшим образом связ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ана с повседневной практикой, поскольку без данных анализа о содержании в сырье или конечном продукте основных компонентов и примесей невозможно грамотное проведение технологического процесса в металлургической, химической, фармацевтической и многих других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отраслях промышленности.</w:t>
      </w:r>
    </w:p>
    <w:p w14:paraId="2D40880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Данные химического анализа требуются при решении экономических и других важных вопросов.</w:t>
      </w:r>
    </w:p>
    <w:p w14:paraId="1FAF2CA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Современное развитие аналитической химии, обусловленное в значительной мере прогрессом различных отраслей производства.</w:t>
      </w:r>
    </w:p>
    <w:p w14:paraId="1E51517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30AF4F06" w14:textId="77777777" w:rsidR="00000000" w:rsidRDefault="00E36D7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720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Аналитическая химия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. Методы определения</w:t>
      </w:r>
    </w:p>
    <w:p w14:paraId="5077584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  <w:t>аналитический химия титриметрический нейтрализация</w:t>
      </w:r>
    </w:p>
    <w:p w14:paraId="0D8226A9" w14:textId="77777777" w:rsidR="00000000" w:rsidRDefault="00E36D77">
      <w:pPr>
        <w:widowControl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Аналитическая химия-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это наука об определении химического состава веществ и отчасти их химической структуры. Методы, которые создает аналитическая химия, позволяют отвечать на вопросы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 том, из чего состоит вещество, какие компоненты входят в его состав. Аналитические методы часто дают возможность узнавать, в какой форме данный компонент присутствует в веществе, например, каково состояние окисления элемента. </w:t>
      </w:r>
    </w:p>
    <w:p w14:paraId="5511E1D5" w14:textId="77777777" w:rsidR="00000000" w:rsidRDefault="00E36D77">
      <w:pPr>
        <w:widowControl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Методы определения можно 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лассифицировать, основываясь на свойстве вещества, которое положено в основу определения. Если измеряется масса осадка, метод называется гравиметрическим, если определяется интенсивность окраски раствора, - фотометрическим, а если величина ЭДС,- потенциоме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трическим. </w:t>
      </w:r>
    </w:p>
    <w:p w14:paraId="2A118A50" w14:textId="77777777" w:rsidR="00000000" w:rsidRDefault="00E36D77">
      <w:pPr>
        <w:widowControl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Методы определения часто делят на 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химические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(классические), 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физико-химические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(инструментальные) и 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физические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14:paraId="7DF3E20C" w14:textId="77777777" w:rsidR="00000000" w:rsidRDefault="00E36D77">
      <w:pPr>
        <w:widowControl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Химическими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аналитической химии принято называть главным образом </w:t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гравиметрические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титриметрические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методы. Эти методы наиболее 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тарые, но широко распространенные до настоящего времени, играющие важную роль в практике химического анализа.</w:t>
      </w:r>
    </w:p>
    <w:p w14:paraId="1033CF0A" w14:textId="77777777" w:rsidR="00000000" w:rsidRDefault="00E36D77">
      <w:pPr>
        <w:widowControl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Гравиметрический (весовой) анализ - измерение массы определяемого вещества или его составных частей, выделяемых в химически чистом состоянии или 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виде соответствующих соединений.</w:t>
      </w:r>
    </w:p>
    <w:p w14:paraId="2E9A5CA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Титриметрический (объемный) анализ - измерение объема израсходованного на реакцию реактива точно известной концентрации. </w:t>
      </w:r>
    </w:p>
    <w:p w14:paraId="72E1E223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Физико-химические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физические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методы анализа обычно делят на следующие группы</w:t>
      </w:r>
      <w:r>
        <w:rPr>
          <w:rFonts w:ascii="Symbol" w:hAnsi="Symbol" w:cs="Symbol"/>
          <w:sz w:val="28"/>
          <w:szCs w:val="28"/>
          <w:lang w:val="ru-RU"/>
        </w:rPr>
        <w:t>:</w:t>
      </w:r>
    </w:p>
    <w:p w14:paraId="5EAD46A2" w14:textId="77777777" w:rsidR="00000000" w:rsidRDefault="00E36D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электрохимические</w:t>
      </w:r>
    </w:p>
    <w:p w14:paraId="387BA0A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спектральные (оптические)</w:t>
      </w:r>
    </w:p>
    <w:p w14:paraId="79CFCEEE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хроматографические</w:t>
      </w:r>
    </w:p>
    <w:p w14:paraId="3442889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радиометрические</w:t>
      </w:r>
    </w:p>
    <w:p w14:paraId="777F7DC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масс-спектрометрические</w:t>
      </w:r>
    </w:p>
    <w:p w14:paraId="7109CCA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Титриметрический метод анализа</w:t>
      </w:r>
    </w:p>
    <w:p w14:paraId="1FFC2E4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8893CE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Титриметрическим методом анализа называют метод количественного анализа, основанный на измерении количества реагента, требующег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ося для завершения реакции с данным количеством определяемого вещества.</w:t>
      </w:r>
    </w:p>
    <w:p w14:paraId="33F155B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Метод заключается в том, что к раствору определяемого вещества постепенно прибавляют раствор реактива известной концентрации. Добавление реактива продолжают до тех пор, пока его количе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ство не станет эквивалентным количеству реагирующего с ним определяемого вещества.</w:t>
      </w:r>
    </w:p>
    <w:p w14:paraId="4C71F60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Количественные определения с помощью объемного метода выполняются очень быстро. Время, требуемое для завершения определения титриметрическим методом, измеряется минутами. Эт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позволяет без особой затраты труда проводить несколько последовательных и параллельных определений.</w:t>
      </w:r>
    </w:p>
    <w:p w14:paraId="4AF7DB8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Основоположником титриметрического анализа является французский ученый Ж.Л.Гей-Люссак. </w:t>
      </w:r>
    </w:p>
    <w:p w14:paraId="21AECA3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Химический элемент, простое или сложное вещество, содержание котор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ого определяют в данном образце анализируемого продукта, называют </w:t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определяемым веществом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14:paraId="498FEAC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 определяемым веществам относят также атомы, ионы, связанные свободные радикалы и функциональные группы. </w:t>
      </w:r>
    </w:p>
    <w:p w14:paraId="312ED5D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Твердое, жидкое или газообразное вещество, вступающее в ре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акцию с определенным веществом, называют </w:t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реагентом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14:paraId="6CCE9B7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Титрование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это приливание одного раствора к другому при непрерывном смешивании. Концентрация одного раствора точна известна. </w:t>
      </w:r>
    </w:p>
    <w:p w14:paraId="4D2F999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Титрант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(стандартный или титрованный раствор) - это раствор с точно известн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ой концентрацией.</w:t>
      </w:r>
    </w:p>
    <w:p w14:paraId="36253DCE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Нормальность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раствора N - количество грамм-эквивалента вещества,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содержащегося в 1л раствора. </w:t>
      </w:r>
    </w:p>
    <w:p w14:paraId="4DC0E7E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en-US"/>
        </w:rPr>
        <w:lastRenderedPageBreak/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140" w:dyaOrig="700" w14:anchorId="143A3E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5.25pt" o:ole="">
            <v:imagedata r:id="rId4" o:title=""/>
          </v:shape>
          <o:OLEObject Type="Embed" ProgID="Equation.3" ShapeID="_x0000_i1025" DrawAspect="Content" ObjectID="_1824295489" r:id="rId5"/>
        </w:object>
      </w:r>
    </w:p>
    <w:p w14:paraId="7C8D10C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AC9CBA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Титр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(Т) - точная концентрация стандартного раствора (титранта).</w:t>
      </w:r>
    </w:p>
    <w:p w14:paraId="3A95CCC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Выражают числом граммов растворенного вещества, содержащегося в 1мл раствора, г/мл.</w:t>
      </w:r>
    </w:p>
    <w:p w14:paraId="1FDEFB9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аналитической химии титр - один из способов выра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жения концентрации раствора.</w:t>
      </w:r>
    </w:p>
    <w:p w14:paraId="48659F66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DA0EEF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980" w:dyaOrig="620" w14:anchorId="1975EC77">
          <v:shape id="_x0000_i1026" type="#_x0000_t75" style="width:48.75pt;height:30.75pt" o:ole="">
            <v:imagedata r:id="rId6" o:title=""/>
          </v:shape>
          <o:OLEObject Type="Embed" ProgID="Equation.3" ShapeID="_x0000_i1026" DrawAspect="Content" ObjectID="_1824295490" r:id="rId7"/>
        </w:object>
      </w:r>
    </w:p>
    <w:p w14:paraId="21FC243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062B8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нормальность раствора, г-экв/л</w:t>
      </w:r>
    </w:p>
    <w:p w14:paraId="44C0697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Э- эквивалент растворенного вещества</w:t>
      </w:r>
    </w:p>
    <w:p w14:paraId="249B573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Т- титр, г/см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(мл).</w:t>
      </w:r>
    </w:p>
    <w:p w14:paraId="766CE5E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Химические элементы или их соединения вступают в химические реакци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 друг с другом в строго определенных весовых количествах, соответствующих их химическим эквивалентам (грамм-эквивалентам). </w:t>
      </w:r>
    </w:p>
    <w:p w14:paraId="4ABC35A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Другими словами, </w:t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грамм-эквивалент одного вещества реагирует с одним грамм-эквивалентом другого вещества.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3163B2DE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58D1CF0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Приготовление титрованно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го раствора по точной навеске исходного вещества</w:t>
      </w:r>
    </w:p>
    <w:p w14:paraId="03FF49D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3C03C8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Первым способом приготовления раствора точно известной концентрации, т.е. характеризующегося определенным титром, является растворение точной навески исходного химически чистого вещества в воде или другом 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астворителе и разбавление полученного раствора до требуемого объема. Зная массу растворенного в воде химически чистого соединения и объем полученного раствора, легко вычислить титр (Т) приготовленного реактива, в г/мл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: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00" w:dyaOrig="620" w14:anchorId="5BFD63CD">
          <v:shape id="_x0000_i1027" type="#_x0000_t75" style="width:35.25pt;height:30.75pt" o:ole="">
            <v:imagedata r:id="rId8" o:title=""/>
          </v:shape>
          <o:OLEObject Type="Embed" ProgID="Equation.3" ShapeID="_x0000_i1027" DrawAspect="Content" ObjectID="_1824295491" r:id="rId9"/>
        </w:object>
      </w:r>
    </w:p>
    <w:p w14:paraId="30DE0FA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Этим способом готовят титрованные растворы таких веществ, которые можно легко получить в чистом виде и состав которых отвечает точно определенной формуле и не изменяется в процессе хранения. Взвешивание вещества проводят в бюкс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е. Таким путем нельзя приготовить титрованные растворы веществ, которые отличаются большой гигроскопичностью, легко теряют кристаллизационную воду, подвергаются действию двуокиси углерода воздуха и т.д.</w:t>
      </w:r>
    </w:p>
    <w:p w14:paraId="520C78ED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4387F97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Приготовление титрованных растворов по "фиксаналу"</w:t>
      </w:r>
    </w:p>
    <w:p w14:paraId="5279E3C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924472D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Очень часто на практике для приготовления титрованных растворов используют приготовленные на химических заводах или в специальных лабораториях точно отвешенные количества твердых химически чистых соединений или точно отмеренные объемы их растворов определе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нной нормальности.</w:t>
      </w:r>
    </w:p>
    <w:p w14:paraId="6FCB42D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Указанные вещества помещают в специальные стеклянные ампулы и запаивают. Поступающие в продажу ампулы с содержащимся в них определенным количеством вещества называют </w:t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фиксаналами.</w:t>
      </w:r>
    </w:p>
    <w:p w14:paraId="63CF31F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приготовления требуемого титрованного раствора ампулу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разбивают над специальной воронкой, снабженной пробивным устройством, содержимое ее количественно переводят в мерную колбу и доводят объем водой до метки.</w:t>
      </w:r>
    </w:p>
    <w:p w14:paraId="1EBD2CF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Обычно в ампулах содержится 0,1г-экв вещества, т.е. столько, сколько требуется для приготовления 1л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0,1н. раствора. </w:t>
      </w:r>
    </w:p>
    <w:p w14:paraId="5A7213AF" w14:textId="4DF622ED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FA7396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22EA8FC2" wp14:editId="75E7856A">
            <wp:extent cx="4867275" cy="2886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9FD4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ru-RU"/>
        </w:rPr>
      </w:pPr>
    </w:p>
    <w:p w14:paraId="2E25C144" w14:textId="4A11F088" w:rsidR="00000000" w:rsidRDefault="00FA739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99C89D" wp14:editId="6E158165">
            <wp:extent cx="1600200" cy="1714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423F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ru-RU"/>
        </w:rPr>
      </w:pPr>
    </w:p>
    <w:p w14:paraId="7793D75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Титрование</w:t>
      </w:r>
    </w:p>
    <w:p w14:paraId="7DBA5D6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19E4F6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Титрование проводят следующим образом. Бюретку заполняют рабочим раствором до нулевого деления так, чтобы в нижнем конце ее не было пузырьков воздуха. Исследуемый раствор отмеряют пипеткой и переносят в кони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ческую колбу. Сюда же вливают несколько капель раствора индикатора, за исключением тех случаев, когда один из взятых растворов является индикатором. К раствору в колбе постепенно приливают раствор из бюретки до изменения окраски раствора в колбе. Сначала 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аствор из бюретки приливают тонкой струей, непрерывно перемешивая титруемый раствор вращением колбы. По мере титрования рабочий раствор приливают все медленнее и к концу титрования его добавляют уже по каплям.</w:t>
      </w:r>
    </w:p>
    <w:p w14:paraId="6158D63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Необходимо во время титрования левой рукой упр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авлять зажимом бюретки, а правой одновременно вращать колбу с титруемой жидкостью, перемешивая, таким образом, титруемый раствор.</w:t>
      </w:r>
    </w:p>
    <w:p w14:paraId="281E036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Результаты титрования будут правильными, если в конце титрования окраска титруемого раствора резко изменится от одной капли 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бочего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раствора. Чтобы переход окраски раствора был лучше заметен, колбу с титруемым раствором во время титрования помещают на белую подставку.</w:t>
      </w:r>
    </w:p>
    <w:p w14:paraId="2276161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После каждого титрования отсчитывают по шкале бюретки объем затраченного рабочего раствора и результат отсчета 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аписывают в лабораторный журнал. Каждый раствор титруют не менее трех раз, результаты титрования не должны отличаться друг от друга более чем на 0,1 мл. Концентрацию раствора вычисляют по среднему значению. </w:t>
      </w:r>
    </w:p>
    <w:p w14:paraId="273AFBC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CD9BF56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Индикаторы</w:t>
      </w:r>
    </w:p>
    <w:p w14:paraId="688E090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BFC3F2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Индикаторами называются вещества,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ри помощи которых устанавливают момент эквивалентности между титруемыми растворами. В качестве индикаторов чаще всего применяют вещества, способные давать с одним из реагирующих веществ легко заметную цветную реакцию. Например, крахмал, взаимодействуя с 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створом йода, окрашивается в интенсивно синий цвет. Следовательно, крахмал- индикатор на свободный йод. Один и тот же индикатор в различных условиях часто приобретает различную окраску. Например, фенолфталеин в кислой и нейтральной среде бесцветен, а в щел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очной среде принимает красно-фиолетовую окраску.</w:t>
      </w:r>
    </w:p>
    <w:p w14:paraId="070ED80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Иногда индикатором служит непосредственно одно из реагирующих веществ. Например, раствор окислителя KMnO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кислой среде при постепенном прибавлении восстановителя к нему обесцвечивается. Как только в раство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ре появится избыточная капля KMnO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раствор окрасится в бледно-розовый цвет.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 </w:t>
      </w:r>
    </w:p>
    <w:p w14:paraId="5F82C58E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Методы установления точек эквивалентности</w:t>
      </w:r>
    </w:p>
    <w:p w14:paraId="36E1D53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0BC954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Установление конечной точки титрования или точки эквивалентности представляет собой важнейшую операцию титриметрического метода анализ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а, так как от точности определения точки эквивалентности зависит точность результатов анализа. Обычно конец титрования устанавливают по изменению окраски титруемого раствора или индикатора, вводимого в начале или в процессе титрования. Применят также и без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индикаторные методы, основанные на использовании специальных приборов, позволяющих судить об изменениях, которые происходят в титруемом растворе в процессе титрования. Такие методы называют физико-химическими или инструментальными методами определения точе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 эквивалентности. Они основаны на измерении электропроводности, значений потенциалов, оптической плотности и других физико-химических параметров титруемых растворов, которые резко изменяются в точке эквивалентности.</w:t>
      </w:r>
    </w:p>
    <w:p w14:paraId="2DB70AB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Точку эквивалентности можно определить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следующими методами:</w:t>
      </w:r>
    </w:p>
    <w:p w14:paraId="62233DD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)визуально - по изменению цвета раствора, если определяемое вещество или реагент окрашены; так как в точке эквивалентности концентрация определяемого вещества уменьшается до минимума, а концентрация реагента начинает повышаться.</w:t>
      </w:r>
    </w:p>
    <w:p w14:paraId="7D072FE6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визу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ально - по появлению помутнения или по изменению окраски раствора, вызываемой образованием продуктов реакции, или индикатора, если они бесцветны.</w:t>
      </w:r>
    </w:p>
    <w:p w14:paraId="17C5748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физико-химическими методами с последующим анализом кривых титрования, отражающих происходящие в процессе тит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рования изменения физико-химических параметров титруемых растворов независимо от окраски. Точку эквивалентности устанавливают по пересечению кривых или по скачку кривой титрования. </w:t>
      </w:r>
    </w:p>
    <w:p w14:paraId="0D134CB6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38729F6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Классификация титрования</w:t>
      </w:r>
    </w:p>
    <w:p w14:paraId="205A48F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2AD68E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 xml:space="preserve">Метод нейтрализации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основан на использовании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реакций нейтрализации кислот, оснований, солей слабых кислот или слабых оснований, сильно гидролизирующихся в водных растворах, разнообразных неорганических и органических соединений, проявляющих в неводных растворах кислые или основные свойства, и др.</w:t>
      </w:r>
    </w:p>
    <w:p w14:paraId="119DF22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М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 xml:space="preserve">етод окисления-восстановления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основан на использовании реакций окисления-восстановления элементов, способных переходить из низших степеней окисления в высшие, и наоборот, а также ионов и молекул, которые реагируют с окислителями или восстановителями, не по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двергаясь непосредственному окислению или восстановлению.</w:t>
      </w:r>
    </w:p>
    <w:p w14:paraId="735ECD2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 xml:space="preserve">Метод осаждения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основан на использовании реакций осаждения.</w:t>
      </w:r>
    </w:p>
    <w:p w14:paraId="16F04F7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 xml:space="preserve">Метод комплексообразования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основан на использовании реакций комплексообразования, из которых наиболее широко применяют реакции ионов мет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аллов с так называемыми комплексонами.</w:t>
      </w:r>
    </w:p>
    <w:p w14:paraId="1C25786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488B7A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</w:p>
    <w:p w14:paraId="6BFB1A6C" w14:textId="54143617" w:rsidR="00000000" w:rsidRDefault="00FA73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5B1FF48" wp14:editId="4E23F253">
            <wp:extent cx="3200400" cy="3562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1926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7C9518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48998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3936BDD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041CB26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5BF3D03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338872F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14AEB65D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0D96B85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6A2AE866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0B22887E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46DB11C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5D45EE7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Посуды, применяемые для титрования</w:t>
      </w:r>
    </w:p>
    <w:p w14:paraId="5EDAFA2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1BC056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Мерные колбы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служат для измерения объемов растворов, приготовления растворов определенной концентрации. Объем жидкости, вмещаемо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й колбой, выражают в миллилитрах. На колбе указывают ее емкость и температуру(20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С), при которой эта емкость измерена.</w:t>
      </w:r>
    </w:p>
    <w:p w14:paraId="7528530D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Мерные колбы бывают различной емкости: от 25 до 2000 мл.</w:t>
      </w:r>
    </w:p>
    <w:p w14:paraId="2707059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Пипетки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служат для отмеривания небольших объемов растворов и перенесения определ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енного объема раствора из одного сосуда в другой. Объем жидкости, вмещаемой пипеткой, выражают в миллилитрах. На расширенной части пипетки указывают ее емкость и температуру (обычно 20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С), при которой эта емкость измерена.</w:t>
      </w:r>
    </w:p>
    <w:p w14:paraId="536F6DD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Пипетки бывают различной емкости</w:t>
      </w:r>
      <w:r>
        <w:rPr>
          <w:rFonts w:ascii="Symbol" w:hAnsi="Symbol" w:cs="Symbol"/>
          <w:sz w:val="28"/>
          <w:szCs w:val="28"/>
          <w:lang w:val="ru-RU"/>
        </w:rPr>
        <w:t>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 1 до 100мл.</w:t>
      </w:r>
    </w:p>
    <w:p w14:paraId="74D4C89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Измерительные пипетки небольшой емкости не имеют расширения и градуированы на 0,1-1мл. </w:t>
      </w:r>
    </w:p>
    <w:p w14:paraId="221FFE4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406AD74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</w:p>
    <w:p w14:paraId="5DD10DA3" w14:textId="494FD2E7" w:rsidR="00000000" w:rsidRDefault="00FA73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9B5B9A" wp14:editId="1380A53D">
            <wp:extent cx="9115425" cy="3962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5206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7B9B2E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6A109EA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1AA2837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679A6B8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2A1C318D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16A5AC5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6CD14F5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34DD65E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2C9AB8F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46B6AD1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691BA25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642F28D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003F708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</w:p>
    <w:p w14:paraId="1CCD383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lastRenderedPageBreak/>
        <w:t xml:space="preserve">Бюретки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представляют собой узкие, градуированные по длине цилиндрические стеклянные трубки. Один конец бюретки сужен и снабжен стеклянным краном или резиновой трубкой, соединенной с капилляром, через котор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ый из бюретки выливается раствор. Резиновая трубка зажимается снаружи металлическим зажимом. При надавливании на зажим указательным и большим пальцами, из бюретки выливается жидкость.</w:t>
      </w:r>
    </w:p>
    <w:p w14:paraId="07F1BCB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Хорошо вымытую бюретку 2-3 раза ополаскивают дистиллированной водой, а 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атем раствором, которым ее будут наполнять. В капилляре крана не должно оставаться пузырьков воздуха. При отсчетах делений глаз наблюдателя должен находиться на уровне мениска. Объем светлых жидкостей отсчитывают по нижнему мениску, темных, например, KMnO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,- по верхнему.</w:t>
      </w:r>
    </w:p>
    <w:p w14:paraId="5FE2A06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431B33F" w14:textId="191BFF49" w:rsidR="00000000" w:rsidRDefault="00FA739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B15F2E6" wp14:editId="2D9DC85A">
            <wp:extent cx="4572000" cy="4114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6D77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51B6211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Коническая колба</w:t>
      </w:r>
    </w:p>
    <w:p w14:paraId="5320922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39496E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14:paraId="166CD0A4" w14:textId="0465E364" w:rsidR="00000000" w:rsidRDefault="00FA739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4140DC3" wp14:editId="5E191C77">
            <wp:extent cx="4562475" cy="4000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DF1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Мерные цилиндры</w:t>
      </w:r>
    </w:p>
    <w:p w14:paraId="225697E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6F0EFF2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Вычисление в объемном анализе</w:t>
      </w:r>
    </w:p>
    <w:p w14:paraId="2D5FE49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2D087A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Грамм-эквивалент</w:t>
      </w:r>
    </w:p>
    <w:p w14:paraId="24F22BD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Грамм-эквивалентом называется количество граммов вещества, эквивалентное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(химически равноценное) грамм-атому или грамм-иону водорода в данной реакции. Из этого определения следует, что грамм-эквивалент одного и того же вещества в разных реакциях может быть различный. Например,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 кислотой может реагировать двояко</w:t>
      </w:r>
      <w:r>
        <w:rPr>
          <w:rFonts w:ascii="Symbol" w:hAnsi="Symbol" w:cs="Symbol"/>
          <w:sz w:val="28"/>
          <w:szCs w:val="28"/>
          <w:lang w:val="ru-RU"/>
        </w:rPr>
        <w:t>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79882307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6B4BA87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+HCI= Na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НСО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+NaCI (1)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+2HCI= NaCI +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(2)</w:t>
      </w:r>
    </w:p>
    <w:p w14:paraId="0E64B7F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8F2605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реакции (1) одна грамм-молекула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реагирует с одной грамм-молекулой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что соответствует одному грамм-атому водорода. В этой реакции грамм-эквивалент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равен молю М(Na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), что выражается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равенством Э(Na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)= М(Na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). В реакции (2) одна грамм-молекула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реагирует с двумя молями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Следовательно, </w:t>
      </w:r>
    </w:p>
    <w:p w14:paraId="15679D4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308E62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Э(Na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20" w:dyaOrig="639" w14:anchorId="7060D21F">
          <v:shape id="_x0000_i1034" type="#_x0000_t75" style="width:66pt;height:32.25pt" o:ole="">
            <v:imagedata r:id="rId16" o:title=""/>
          </v:shape>
          <o:OLEObject Type="Embed" ProgID="Equation.3" ShapeID="_x0000_i1034" DrawAspect="Content" ObjectID="_1824295492" r:id="rId17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=53 г.</w:t>
      </w:r>
    </w:p>
    <w:p w14:paraId="47719B8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C68DA4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Нормальные и молярные растворы</w:t>
      </w:r>
    </w:p>
    <w:p w14:paraId="0D8A5A7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Нормальность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раствора N - количество грамм-эквивалента вещества, содержащегося в 1л раствора. </w:t>
      </w:r>
    </w:p>
    <w:p w14:paraId="0FBC5EB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Молярность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раствора указывает, сколько молей растворенного вещества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содержится в 1л раствора.</w:t>
      </w:r>
    </w:p>
    <w:p w14:paraId="488A7F2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Зная концентрацию раствора, выраженную в граммах на определенный объем, можно вычислить нормальность и молярность его</w:t>
      </w:r>
      <w:r>
        <w:rPr>
          <w:rFonts w:ascii="Symbol" w:hAnsi="Symbol" w:cs="Symbol"/>
          <w:sz w:val="28"/>
          <w:szCs w:val="28"/>
          <w:lang w:val="ru-RU"/>
        </w:rPr>
        <w:t>:</w:t>
      </w:r>
    </w:p>
    <w:p w14:paraId="043BD70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Пример</w:t>
      </w:r>
      <w:r>
        <w:rPr>
          <w:rFonts w:ascii="Symbol" w:hAnsi="Symbol" w:cs="Symbol"/>
          <w:sz w:val="28"/>
          <w:szCs w:val="28"/>
          <w:u w:val="single"/>
          <w:lang w:val="ru-RU"/>
        </w:rPr>
        <w:t>: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 250 мл раствора гидроокиси кальция содержится 3,705 г Са (ОН)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Вычислить нормальность и молярность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раствора.</w:t>
      </w:r>
    </w:p>
    <w:p w14:paraId="06B3F5D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Решение</w:t>
      </w:r>
      <w:r>
        <w:rPr>
          <w:rFonts w:ascii="Symbol" w:hAnsi="Symbol" w:cs="Symbol"/>
          <w:sz w:val="28"/>
          <w:szCs w:val="28"/>
          <w:u w:val="single"/>
          <w:lang w:val="ru-RU"/>
        </w:rPr>
        <w:t>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Сначала вычислим, сколько граммов Са (ОН)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содержится в 1л раствора</w:t>
      </w:r>
      <w:r>
        <w:rPr>
          <w:rFonts w:ascii="Symbol" w:hAnsi="Symbol" w:cs="Symbol"/>
          <w:sz w:val="28"/>
          <w:szCs w:val="28"/>
          <w:lang w:val="ru-RU"/>
        </w:rPr>
        <w:t>:</w:t>
      </w:r>
    </w:p>
    <w:p w14:paraId="40EA0C1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DDEE542" w14:textId="77777777" w:rsidR="00000000" w:rsidRDefault="00E36D77">
      <w:pPr>
        <w:widowControl w:val="0"/>
        <w:tabs>
          <w:tab w:val="left" w:pos="379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3,705г Са (ОН)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2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- 250 мл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 Х=14,82 г/л</w:t>
      </w:r>
    </w:p>
    <w:p w14:paraId="1B0E0E7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 г Са (ОН)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2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- 1000 мл </w:t>
      </w:r>
    </w:p>
    <w:p w14:paraId="054CA31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</w:p>
    <w:p w14:paraId="6819C9B3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Найдем грамм-молекулу и грамм-эквивалент</w:t>
      </w:r>
      <w:r>
        <w:rPr>
          <w:rFonts w:ascii="Symbol" w:hAnsi="Symbol" w:cs="Symbol"/>
          <w:sz w:val="28"/>
          <w:szCs w:val="28"/>
          <w:lang w:val="ru-RU"/>
        </w:rPr>
        <w:t>:</w:t>
      </w:r>
    </w:p>
    <w:p w14:paraId="405BCD2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CD9B44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Са (ОН)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)=74,10 г. Э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Са (ОН)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)=37,05г.</w:t>
      </w:r>
    </w:p>
    <w:p w14:paraId="66E4AA6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</w:p>
    <w:p w14:paraId="6D692EBE" w14:textId="77777777" w:rsidR="00000000" w:rsidRDefault="00E36D77">
      <w:pPr>
        <w:widowControl w:val="0"/>
        <w:tabs>
          <w:tab w:val="left" w:pos="51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Нормальность раств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ора</w:t>
      </w:r>
      <w:r>
        <w:rPr>
          <w:rFonts w:ascii="Symbol" w:hAnsi="Symbol" w:cs="Symbol"/>
          <w:sz w:val="28"/>
          <w:szCs w:val="28"/>
          <w:lang w:val="ru-RU"/>
        </w:rPr>
        <w:t>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77331140" w14:textId="77777777" w:rsidR="00000000" w:rsidRDefault="00E36D77">
      <w:pPr>
        <w:widowControl w:val="0"/>
        <w:tabs>
          <w:tab w:val="left" w:pos="51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D29C98B" w14:textId="77777777" w:rsidR="00000000" w:rsidRDefault="00E36D77">
      <w:pPr>
        <w:widowControl w:val="0"/>
        <w:tabs>
          <w:tab w:val="left" w:pos="51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,05г/л - 1н. Х=0,4н.</w:t>
      </w:r>
    </w:p>
    <w:p w14:paraId="4725DF1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14,82г/л - Х н.</w:t>
      </w:r>
    </w:p>
    <w:p w14:paraId="12EC7077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Молярность раствора</w:t>
      </w:r>
      <w:r>
        <w:rPr>
          <w:rFonts w:ascii="Symbol" w:hAnsi="Symbol" w:cs="Symbol"/>
          <w:sz w:val="28"/>
          <w:szCs w:val="28"/>
          <w:lang w:val="ru-RU"/>
        </w:rPr>
        <w:t>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13A3496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A444C9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,10г/л - 1моль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 Х=0,2М</w:t>
      </w:r>
    </w:p>
    <w:p w14:paraId="293AF19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,82г/л - Х моль</w:t>
      </w:r>
    </w:p>
    <w:p w14:paraId="55539C5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3A208C2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Зная нормальность или молярность раствора, можно вычислить его титр.</w:t>
      </w:r>
    </w:p>
    <w:p w14:paraId="7A36A8B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Пример</w:t>
      </w:r>
      <w:r>
        <w:rPr>
          <w:rFonts w:ascii="Symbol" w:hAnsi="Symbol" w:cs="Symbol"/>
          <w:sz w:val="28"/>
          <w:szCs w:val="28"/>
          <w:u w:val="single"/>
          <w:lang w:val="ru-RU"/>
        </w:rPr>
        <w:t>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Вычислить титр 0,1н. раствора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1DF3045E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Решение</w:t>
      </w:r>
      <w:r>
        <w:rPr>
          <w:rFonts w:ascii="Symbol" w:hAnsi="Symbol" w:cs="Symbol"/>
          <w:sz w:val="28"/>
          <w:szCs w:val="28"/>
          <w:u w:val="single"/>
          <w:lang w:val="ru-RU"/>
        </w:rPr>
        <w:t>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0EFB511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A63532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/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0" w:dyaOrig="340" w14:anchorId="4D69D8C3">
          <v:shape id="_x0000_i1035" type="#_x0000_t75" style="width:9pt;height:17.25pt" o:ole="">
            <v:imagedata r:id="rId18" o:title=""/>
          </v:shape>
          <o:OLEObject Type="Embed" ProgID="Equation.3" ShapeID="_x0000_i1035" DrawAspect="Content" ObjectID="_1824295493" r:id="rId19"/>
        </w:objec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0" w:dyaOrig="340" w14:anchorId="70AD8116">
          <v:shape id="_x0000_i1036" type="#_x0000_t75" style="width:9pt;height:17.25pt" o:ole="">
            <v:imagedata r:id="rId18" o:title=""/>
          </v:shape>
          <o:OLEObject Type="Embed" ProgID="Equation.3" ShapeID="_x0000_i1036" DrawAspect="Content" ObjectID="_1824295494" r:id="rId20"/>
        </w:objec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520" w:dyaOrig="639" w14:anchorId="4B3E1770">
          <v:shape id="_x0000_i1037" type="#_x0000_t75" style="width:126pt;height:32.25pt" o:ole="">
            <v:imagedata r:id="rId21" o:title=""/>
          </v:shape>
          <o:OLEObject Type="Embed" ProgID="Equation.3" ShapeID="_x0000_i1037" DrawAspect="Content" ObjectID="_1824295495" r:id="rId22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г/мл</w:t>
      </w:r>
    </w:p>
    <w:p w14:paraId="2F7A9B1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D9BE47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объемном анализе применяют несколько методов вычисления.</w:t>
      </w:r>
    </w:p>
    <w:p w14:paraId="3097BA4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Вычисление нормальности анализируемого раствора по нормальности рабочего раствора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При взаимодействии двух веществ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грамм-эквивален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 одного вещества реагирует с грамм-эквивалентом другого. Растворы различных веществ одной и той же нормальности содержат в равных объемах одинаковое число грамм-эквивалентов растворенного вещества. Следовательно, одинаковые объемы таких растворов содержат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эквивалентные количества вещества. Поэтому, например, для нейтрализации 10 мл 1н. HCI требуется затратить ровно 10 мл 1н. раствора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47D175CE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Растворы одинаковой нормальности вступают в реакцию в равных объемах.</w:t>
      </w:r>
    </w:p>
    <w:p w14:paraId="49A1350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Зная нормальность одного из двух реагирующих 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створов и их объемы, расходуемые на титрование друг друга, легко определить неизвестную нормальность второго раствора. Обозначим нормальность первого раствора через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его объем через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Тогда на основании сказанного можно составить равенство</w:t>
      </w:r>
      <w:r>
        <w:rPr>
          <w:rFonts w:ascii="Symbol" w:hAnsi="Symbol" w:cs="Symbol"/>
          <w:sz w:val="28"/>
          <w:szCs w:val="28"/>
          <w:lang w:val="ru-RU"/>
        </w:rPr>
        <w:t>:</w:t>
      </w:r>
    </w:p>
    <w:p w14:paraId="487C3B8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940" w:dyaOrig="700" w14:anchorId="2815F3A3">
          <v:shape id="_x0000_i1038" type="#_x0000_t75" style="width:47.25pt;height:35.25pt" o:ole="">
            <v:imagedata r:id="rId23" o:title=""/>
          </v:shape>
          <o:OLEObject Type="Embed" ProgID="Equation.3" ShapeID="_x0000_i1038" DrawAspect="Content" ObjectID="_1824295496" r:id="rId24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</w:p>
    <w:p w14:paraId="6104E97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</w:p>
    <w:p w14:paraId="147E176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 xml:space="preserve">Пример.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Определить нормальность раствора соляной кислоты, если известно, что для нейтрализации 30,00 мл ее потребовалось 28,00 мл 0,1100 н. раствора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4454D70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u w:val="single"/>
          <w:lang w:val="ru-RU"/>
        </w:rPr>
        <w:t>Решение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14:paraId="05CB31F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</w:p>
    <w:p w14:paraId="5F48B09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280" w:dyaOrig="700" w14:anchorId="6D3086C9">
          <v:shape id="_x0000_i1039" type="#_x0000_t75" style="width:63.75pt;height:35.25pt" o:ole="">
            <v:imagedata r:id="rId25" o:title=""/>
          </v:shape>
          <o:OLEObject Type="Embed" ProgID="Equation.3" ShapeID="_x0000_i1039" DrawAspect="Content" ObjectID="_1824295497" r:id="rId26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400" w:dyaOrig="620" w14:anchorId="79AFAD4D">
          <v:shape id="_x0000_i1040" type="#_x0000_t75" style="width:120pt;height:30.75pt" o:ole="">
            <v:imagedata r:id="rId27" o:title=""/>
          </v:shape>
          <o:OLEObject Type="Embed" ProgID="Equation.3" ShapeID="_x0000_i1040" DrawAspect="Content" ObjectID="_1824295498" r:id="rId28"/>
        </w:objec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0" w:dyaOrig="340" w14:anchorId="63984C8B">
          <v:shape id="_x0000_i1041" type="#_x0000_t75" style="width:9pt;height:17.25pt" o:ole="">
            <v:imagedata r:id="rId18" o:title=""/>
          </v:shape>
          <o:OLEObject Type="Embed" ProgID="Equation.3" ShapeID="_x0000_i1041" DrawAspect="Content" ObjectID="_1824295499" r:id="rId29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14:paraId="02AA6A5E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5EBF5AC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) Вычисление количества определяемого вещества по титру рабочего раствора, выраженному в граммах определяемого вещества.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Титр рабоче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го раствора в граммах определяемого вещества равен числу граммов определяемого вещества, которое эквивалентно количеству вещества, содержащегося в 1 мл рабочего раствора. Зная титр рабочего раствора по определяемому веществу T=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60" w:dyaOrig="620" w14:anchorId="64BD6E26">
          <v:shape id="_x0000_i1042" type="#_x0000_t75" style="width:27.75pt;height:30.75pt" o:ole="">
            <v:imagedata r:id="rId30" o:title=""/>
          </v:shape>
          <o:OLEObject Type="Embed" ProgID="Equation.3" ShapeID="_x0000_i1042" DrawAspect="Content" ObjectID="_1824295500" r:id="rId31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объем рабочего раствора, израсходованного на титрование, можно вычислить число граммов (массу) определяемого вещества.</w:t>
      </w:r>
    </w:p>
    <w:p w14:paraId="6E09B0A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Пример.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Вычислить процентное содержание N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образце, если для титрования навески 0, 100 гр. 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зрасходовано 15,00 мл 0,1н.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HCI.</w:t>
      </w:r>
    </w:p>
    <w:p w14:paraId="04CBB26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Решение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 xml:space="preserve">. </w:t>
      </w:r>
    </w:p>
    <w:p w14:paraId="1588772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F4F190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(Na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=106,00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Э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(Na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=53,00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0880454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(HCI/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760" w:dyaOrig="639" w14:anchorId="52379918">
          <v:shape id="_x0000_i1043" type="#_x0000_t75" style="width:87.75pt;height:32.25pt" o:ole="">
            <v:imagedata r:id="rId32" o:title=""/>
          </v:shape>
          <o:OLEObject Type="Embed" ProgID="Equation.3" ShapeID="_x0000_i1043" DrawAspect="Content" ObjectID="_1824295501" r:id="rId33"/>
        </w:objec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0" w:dyaOrig="276" w14:anchorId="39F92023">
          <v:shape id="_x0000_i1044" type="#_x0000_t75" style="width:9pt;height:13.5pt" o:ole="">
            <v:imagedata r:id="rId18" o:title=""/>
          </v:shape>
          <o:OLEObject Type="Embed" ProgID="Equation.3" ShapeID="_x0000_i1044" DrawAspect="Content" ObjectID="_1824295502" r:id="rId34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980" w:dyaOrig="620" w14:anchorId="2552A034">
          <v:shape id="_x0000_i1045" type="#_x0000_t75" style="width:99pt;height:30.75pt" o:ole="">
            <v:imagedata r:id="rId35" o:title=""/>
          </v:shape>
          <o:OLEObject Type="Embed" ProgID="Equation.3" ShapeID="_x0000_i1045" DrawAspect="Content" ObjectID="_1824295503" r:id="rId36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г/мл(Na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=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(HCI/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) 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=0,0053*15,00=0,0795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3BEDF0C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Процентное содержание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равно </w:t>
      </w:r>
    </w:p>
    <w:p w14:paraId="323A1F0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AC49C7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00" w:dyaOrig="660" w14:anchorId="6DD8BB49">
          <v:shape id="_x0000_i1046" type="#_x0000_t75" style="width:65.25pt;height:33pt" o:ole="">
            <v:imagedata r:id="rId37" o:title=""/>
          </v:shape>
          <o:OLEObject Type="Embed" ProgID="Equation.3" ShapeID="_x0000_i1046" DrawAspect="Content" ObjectID="_1824295504" r:id="rId38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=79,5%</w:t>
      </w:r>
    </w:p>
    <w:p w14:paraId="63B2798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0ED588E" w14:textId="77777777" w:rsidR="00000000" w:rsidRDefault="00E36D77">
      <w:pPr>
        <w:widowControl w:val="0"/>
        <w:tabs>
          <w:tab w:val="left" w:pos="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>3)</w:t>
      </w: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Вычисление числа миллиграмм-эквивалентов исследуемого вещества.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Помножив нормальность рабочего раствора на объем его,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израсходованный на титрование исследуемого вещества, получим число миллиграмм-эквивалентов растворенного вещества в оттитрованной части исследуемого вещества. Масса определяемого вещества равна</w:t>
      </w:r>
      <w:r>
        <w:rPr>
          <w:rFonts w:ascii="Symbol" w:hAnsi="Symbol" w:cs="Symbol"/>
          <w:sz w:val="28"/>
          <w:szCs w:val="28"/>
          <w:lang w:val="ru-RU"/>
        </w:rPr>
        <w:t>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3C6B2CF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6A97A8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220" w:dyaOrig="660" w14:anchorId="2E95DBE7">
          <v:shape id="_x0000_i1047" type="#_x0000_t75" style="width:111pt;height:33pt" o:ole="">
            <v:imagedata r:id="rId39" o:title=""/>
          </v:shape>
          <o:OLEObject Type="Embed" ProgID="Equation.3" ShapeID="_x0000_i1047" DrawAspect="Content" ObjectID="_1824295505" r:id="rId40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(гр.)</w:t>
      </w:r>
    </w:p>
    <w:p w14:paraId="5ECDF1E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1DC6A7CE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Статистическая обработка результатов анализа</w:t>
      </w:r>
    </w:p>
    <w:p w14:paraId="69203EB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анализе веществ (проб) обычно проводят несколько параллельных определений. При этом отдельные результаты определений должны быть близкими по величине и соответствовать истинному соде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ржанию компонентов (элементов) в исследуемом веществе (пробе).</w:t>
      </w:r>
    </w:p>
    <w:p w14:paraId="1513954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Существуют два фактора, по которым аналитик судит о полученных результатах анализа</w:t>
      </w:r>
    </w:p>
    <w:p w14:paraId="2B529C9C" w14:textId="77777777" w:rsidR="00000000" w:rsidRDefault="00E36D77">
      <w:pPr>
        <w:widowControl w:val="0"/>
        <w:tabs>
          <w:tab w:val="left" w:pos="72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Воспроизводимость полученных результатов.</w:t>
      </w:r>
    </w:p>
    <w:p w14:paraId="1B4EE20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Соответствие их составу вещества (пробы)</w:t>
      </w:r>
    </w:p>
    <w:p w14:paraId="3C41890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Воспроизводимость рез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ультатов анализа зависит от случайных ошибок анализа. Чем больше случайная ошибка, тем больше разброс значений при повторении анализа. Случайная ошибка может иметь размерность измеряемых величин (мг, мг/л) или же может быть выражена в процентах. Следовател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ьно, воспроизводимость определяет вероятность того, что результаты последующих измерений окажутся в некотором заданном интервале, в центре которого находится среднее значение всех определений, выполненных данным методом. </w:t>
      </w:r>
    </w:p>
    <w:p w14:paraId="39326F4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 отличие от случайных ошибок, сис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тематические ошибки влияют на все измерения всегда в одинаковой степени.</w:t>
      </w:r>
    </w:p>
    <w:p w14:paraId="5EE447FE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Цель всех аналитических определений и исследований сводится к нахождению результатов, наиболее близких к истинному составу или к истинному содержанию компонентов пробы.</w:t>
      </w:r>
    </w:p>
    <w:p w14:paraId="76AABA8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оценки точ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ности или надежности результатов аналитических определений пользуются статистической обработкой результатов и вычисляют следующие величины</w:t>
      </w:r>
      <w:r>
        <w:rPr>
          <w:rFonts w:ascii="Symbol" w:hAnsi="Symbol" w:cs="Symbol"/>
          <w:sz w:val="28"/>
          <w:szCs w:val="28"/>
          <w:lang w:val="ru-RU"/>
        </w:rPr>
        <w:t>:</w:t>
      </w:r>
    </w:p>
    <w:p w14:paraId="0EC1E1E6" w14:textId="77777777" w:rsidR="00000000" w:rsidRDefault="00E36D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Среднее арифметическое </w:t>
      </w:r>
    </w:p>
    <w:p w14:paraId="3F03F1E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564BB8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140" w:dyaOrig="680" w14:anchorId="4621F479">
          <v:shape id="_x0000_i1048" type="#_x0000_t75" style="width:57pt;height:33.75pt" o:ole="">
            <v:imagedata r:id="rId41" o:title=""/>
          </v:shape>
          <o:OLEObject Type="Embed" ProgID="Equation.3" ShapeID="_x0000_i1048" DrawAspect="Content" ObjectID="_1824295506" r:id="rId42"/>
        </w:objec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0" w:dyaOrig="340" w14:anchorId="1FACB1B5">
          <v:shape id="_x0000_i1049" type="#_x0000_t75" style="width:9pt;height:17.25pt" o:ole="">
            <v:imagedata r:id="rId18" o:title=""/>
          </v:shape>
          <o:OLEObject Type="Embed" ProgID="Equation.3" ShapeID="_x0000_i1049" DrawAspect="Content" ObjectID="_1824295507" r:id="rId43"/>
        </w:object>
      </w:r>
    </w:p>
    <w:p w14:paraId="547A3CB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0785E8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Дисперсию</w:t>
      </w:r>
    </w:p>
    <w:p w14:paraId="54CF01F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48A242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460" w:dyaOrig="999" w14:anchorId="3F2A27DF">
          <v:shape id="_x0000_i1050" type="#_x0000_t75" style="width:72.75pt;height:50.25pt" o:ole="">
            <v:imagedata r:id="rId44" o:title=""/>
          </v:shape>
          <o:OLEObject Type="Embed" ProgID="Equation.3" ShapeID="_x0000_i1050" DrawAspect="Content" ObjectID="_1824295508" r:id="rId45"/>
        </w:objec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 </w:t>
      </w:r>
    </w:p>
    <w:p w14:paraId="6299254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83841CE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Среднюю квадратичную ошибку</w:t>
      </w:r>
    </w:p>
    <w:p w14:paraId="11413EF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F19A6B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S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520" w:dyaOrig="1020" w14:anchorId="4F487BEA">
          <v:shape id="_x0000_i1051" type="#_x0000_t75" style="width:75.75pt;height:51pt" o:ole="">
            <v:imagedata r:id="rId46" o:title=""/>
          </v:shape>
          <o:OLEObject Type="Embed" ProgID="Equation.3" ShapeID="_x0000_i1051" DrawAspect="Content" ObjectID="_1824295509" r:id="rId47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661D35D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9A7228B" w14:textId="77777777" w:rsidR="00000000" w:rsidRDefault="00E36D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3)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Среднюю квадратичную ошибку среднего арифметического</w:t>
      </w:r>
    </w:p>
    <w:p w14:paraId="6BE4F32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950218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80" w:dyaOrig="440" w14:anchorId="2AC69B0C">
          <v:shape id="_x0000_i1052" type="#_x0000_t75" style="width:18.75pt;height:21.75pt" o:ole="">
            <v:imagedata r:id="rId48" o:title=""/>
          </v:shape>
          <o:OLEObject Type="Embed" ProgID="Equation.3" ShapeID="_x0000_i1052" DrawAspect="Content" ObjectID="_1824295510" r:id="rId49"/>
        </w:objec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20" w:dyaOrig="660" w14:anchorId="2036E970">
          <v:shape id="_x0000_i1053" type="#_x0000_t75" style="width:21pt;height:33pt" o:ole="">
            <v:imagedata r:id="rId50" o:title=""/>
          </v:shape>
          <o:OLEObject Type="Embed" ProgID="Equation.3" ShapeID="_x0000_i1053" DrawAspect="Content" ObjectID="_1824295511" r:id="rId51"/>
        </w:object>
      </w:r>
    </w:p>
    <w:p w14:paraId="2222876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 95</w:t>
      </w:r>
      <w:r>
        <w:rPr>
          <w:rFonts w:ascii="Symbol" w:hAnsi="Symbol" w:cs="Symbol"/>
          <w:sz w:val="28"/>
          <w:szCs w:val="28"/>
          <w:lang w:val="en-US"/>
        </w:rPr>
        <w:t>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R=2</w:t>
      </w:r>
    </w:p>
    <w:p w14:paraId="21B1CBC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CE30B60" w14:textId="77777777" w:rsidR="00000000" w:rsidRDefault="00E36D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4)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  <w:t>Доверительный интервал</w:t>
      </w:r>
    </w:p>
    <w:p w14:paraId="6D382E4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F55244E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en-US"/>
        </w:rPr>
        <w:t>еa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=t</w:t>
      </w: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 R S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0" w:dyaOrig="440" w14:anchorId="75A62B80">
          <v:shape id="_x0000_i1054" type="#_x0000_t75" style="width:9.75pt;height:21.75pt" o:ole="">
            <v:imagedata r:id="rId52" o:title=""/>
          </v:shape>
          <o:OLEObject Type="Embed" ProgID="Equation.3" ShapeID="_x0000_i1054" DrawAspect="Content" ObjectID="_1824295512" r:id="rId53"/>
        </w:object>
      </w:r>
    </w:p>
    <w:p w14:paraId="205E803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0" w:dyaOrig="440" w14:anchorId="02DFC816">
          <v:shape id="_x0000_i1055" type="#_x0000_t75" style="width:9.75pt;height:21.75pt" o:ole="">
            <v:imagedata r:id="rId54" o:title=""/>
          </v:shape>
          <o:OLEObject Type="Embed" ProgID="Equation.3" ShapeID="_x0000_i1055" DrawAspect="Content" ObjectID="_1824295513" r:id="rId55"/>
        </w:objec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±</w:t>
      </w:r>
      <w:r>
        <w:rPr>
          <w:rFonts w:ascii="Symbol" w:hAnsi="Symbol" w:cs="Symbol"/>
          <w:sz w:val="28"/>
          <w:szCs w:val="28"/>
          <w:lang w:val="en-US"/>
        </w:rPr>
        <w:t>еa</w:t>
      </w:r>
    </w:p>
    <w:p w14:paraId="646929B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40" w:dyaOrig="800" w14:anchorId="5E0BADC3">
          <v:shape id="_x0000_i1056" type="#_x0000_t75" style="width:36.75pt;height:39.75pt" o:ole="">
            <v:imagedata r:id="rId56" o:title=""/>
          </v:shape>
          <o:OLEObject Type="Embed" ProgID="Equation.3" ShapeID="_x0000_i1056" DrawAspect="Content" ObjectID="_1824295514" r:id="rId57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100</w:t>
      </w:r>
    </w:p>
    <w:p w14:paraId="317382F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3773296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left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Методы кислотно-основного титрования, или методы нейтрализации</w:t>
      </w:r>
    </w:p>
    <w:p w14:paraId="580708D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0EAE617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Методы нейтрализации основаны на применении реакций нейтрализации. Основным уравнением процесса нейтрализации в водных растворах явл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яется взаимодействие ионов гидроксония (или водорода) с ионами гидроксила, сопровождающееся образованием слабодиссоциированных молекул воды:</w:t>
      </w:r>
    </w:p>
    <w:p w14:paraId="6E89CCD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784D8D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или</w:t>
      </w:r>
    </w:p>
    <w:p w14:paraId="7E802797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</w:p>
    <w:p w14:paraId="157BCA7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913CFF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Методы нейтрализации позволяют количественно определять кислоты (с помощью титрова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нных растворов щелочей), основания (с помощью титрованных растворов кислот) и другие вещества, реагирующие в стехиометрических соотношениях с кислотами и основаниями в водных растворах.</w:t>
      </w:r>
    </w:p>
    <w:p w14:paraId="181EE7B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Техника определения состоит в том, что к определенному количеству раст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вора основания (или кислоты) постепенно приливают из бюретки титрованный раствор кислоты (или основания) до наступления точки эквивалентности. Количество основания (или кислоты), содержащееся в исследуемом растворе, вычисляют по объему титрованного раствор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кислоты (или основания), израсходованного на нейтрализацию определенного объема раствора анализируемого образца или навески исследуемого продукта.</w:t>
      </w:r>
    </w:p>
    <w:p w14:paraId="74AB2F6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Кислотность или щелочность раствора определяют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помощью индикаторов. Для проявления окраски достаточно доб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авить в исследуемый раствор всего лишь 1-2 капли 0,1% раствора индикатора. Цвета различных индикаторов в растворах кислот и щелочей приведены в таблице.</w:t>
      </w:r>
    </w:p>
    <w:p w14:paraId="6646E59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8E3149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1.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Окраска индикаторов в растворах щелочей и кислот.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78"/>
        <w:gridCol w:w="2377"/>
        <w:gridCol w:w="2664"/>
        <w:gridCol w:w="2151"/>
      </w:tblGrid>
      <w:tr w:rsidR="00000000" w14:paraId="0D70DC90" w14:textId="77777777">
        <w:tblPrEx>
          <w:tblCellMar>
            <w:top w:w="0" w:type="dxa"/>
            <w:bottom w:w="0" w:type="dxa"/>
          </w:tblCellMar>
        </w:tblPrEx>
        <w:tc>
          <w:tcPr>
            <w:tcW w:w="9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E848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Цвет индикатора в растворах:</w:t>
            </w:r>
          </w:p>
        </w:tc>
      </w:tr>
      <w:tr w:rsidR="00000000" w14:paraId="203DDD5B" w14:textId="77777777">
        <w:tblPrEx>
          <w:tblCellMar>
            <w:top w:w="0" w:type="dxa"/>
            <w:bottom w:w="0" w:type="dxa"/>
          </w:tblCellMar>
        </w:tblPrEx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41F3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Название ин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дикатора: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0E59D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 кислых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585D0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 нейтральных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B44DF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 щелочных</w:t>
            </w:r>
          </w:p>
        </w:tc>
      </w:tr>
      <w:tr w:rsidR="00000000" w14:paraId="6F356B54" w14:textId="77777777">
        <w:tblPrEx>
          <w:tblCellMar>
            <w:top w:w="0" w:type="dxa"/>
            <w:bottom w:w="0" w:type="dxa"/>
          </w:tblCellMar>
        </w:tblPrEx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A455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Лакмус Фенолфталеин Метилоранж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142A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красный бесцветный красный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46D71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фиолетовый бледно-розовый оранжевый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7CA3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синий малиновый желтый</w:t>
            </w:r>
          </w:p>
        </w:tc>
      </w:tr>
    </w:tbl>
    <w:p w14:paraId="6F6367D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3941D97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Индикаторы можно условно считать слабыми кислотами, соли которых в растворе имеют иную окра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ску. Эта окраска не зависит от атома металла, входящего в состав соли.</w:t>
      </w:r>
    </w:p>
    <w:p w14:paraId="74400C62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Рассмотрим конкретный пример. Пусть имеется раствор NaOH неизвестной концентрации. 10,0 мл этого раствора поместили в колбу и добавили 1 каплю слабого раствора фенолфталеина. Раствор ок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расился в малиновый цвет (рис.1а).</w:t>
      </w:r>
    </w:p>
    <w:p w14:paraId="5828065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Малиновый раствор титровали из бюретки с помощью 0,1 М раствора соляной кислоты HCl. Окраска раствора исчезла (рис.1б), когда из бюретки вылилось 16,4 мл кислоты. </w:t>
      </w:r>
    </w:p>
    <w:p w14:paraId="1287D91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0A07558" w14:textId="39A85174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FA7396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115ED69" wp14:editId="1C8F1F16">
            <wp:extent cx="2447925" cy="57150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FA7396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14177E9" wp14:editId="744A5B35">
            <wp:extent cx="2409825" cy="57150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25B9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09410A5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Титрование сильной кислоты сильным основанием</w:t>
      </w:r>
    </w:p>
    <w:p w14:paraId="1F36D0C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</w:p>
    <w:p w14:paraId="14F4860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 xml:space="preserve">А) Приготовление 0,1 н. раствора HCI </w:t>
      </w:r>
    </w:p>
    <w:p w14:paraId="03C76673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приготовления 0,1н. раствора HCI берут кислоту меньшей концентрации, примерно 20%-ную. Определяют плотность ее ареометром (она равна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1,140), для этого кислоту наливают в высокий стеклянный цилиндр, диаметр которого превышает диаметра шарика ареометра. Осторожно опускают ареометр в жидкость и следят за тем, чтобы он свободно плавал, не касаясь стенок цилиндра. Отсчет ведут по шкале арео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метра. Деление шкалы, совпадающее с уровнем жидкости, показывает плотность раствора. Затем узнают процентную концентрацию (по справочнику) и рассчитывают, сколько этой кислоты следует брать, чтобы получить 500 мл 0,1н. раствора HCI. </w:t>
      </w:r>
    </w:p>
    <w:p w14:paraId="13B1EAB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B86084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r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=1,140</w:t>
      </w:r>
    </w:p>
    <w:p w14:paraId="4FF901F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=28, 18%</w:t>
      </w:r>
    </w:p>
    <w:p w14:paraId="1ECD6BB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9A8FFF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Расчет навески на объем мерной колбы (250мл.)</w:t>
      </w:r>
    </w:p>
    <w:p w14:paraId="7370E6C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4D52024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020" w:dyaOrig="620" w14:anchorId="07A20A47">
          <v:shape id="_x0000_i1059" type="#_x0000_t75" style="width:51pt;height:30.75pt" o:ole="">
            <v:imagedata r:id="rId60" o:title=""/>
          </v:shape>
          <o:OLEObject Type="Embed" ProgID="Equation.3" ShapeID="_x0000_i1059" DrawAspect="Content" ObjectID="_1824295515" r:id="rId61"/>
        </w:objec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36, 5 * 0, 1 * 0, 25=0, 92 гр.HCI. </w:t>
      </w:r>
    </w:p>
    <w:p w14:paraId="5E2F7C8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EC8E2C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гр. исходной кислоты содержится --- 28,18 гр. х.ч. HCI.</w:t>
      </w:r>
    </w:p>
    <w:p w14:paraId="5BB05AF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79F50F6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 гр. --- 0,92 гр. HCI.</w:t>
      </w:r>
    </w:p>
    <w:p w14:paraId="55F1B7E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Х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 3,2 гр. х.ч. HCI.</w:t>
      </w:r>
    </w:p>
    <w:p w14:paraId="3529A84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A2AB4C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Чтобы не отвешивать соляную кислоту, а отмерить мензуркой,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вычислим объем 28,18%-ной кислоты, необходимый для приготовления раствора. Для этого массу 28,18%-ной кислоты делим на плотность</w:t>
      </w:r>
      <w:r>
        <w:rPr>
          <w:rFonts w:ascii="Symbol" w:hAnsi="Symbol" w:cs="Symbol"/>
          <w:sz w:val="28"/>
          <w:szCs w:val="28"/>
          <w:lang w:val="ru-RU"/>
        </w:rPr>
        <w:t>:</w:t>
      </w:r>
    </w:p>
    <w:p w14:paraId="73669E4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42D2A4B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40" w:dyaOrig="680" w14:anchorId="6E71028F">
          <v:shape id="_x0000_i1060" type="#_x0000_t75" style="width:36.75pt;height:33.75pt" o:ole="">
            <v:imagedata r:id="rId62" o:title=""/>
          </v:shape>
          <o:OLEObject Type="Embed" ProgID="Equation.3" ShapeID="_x0000_i1060" DrawAspect="Content" ObjectID="_1824295516" r:id="rId63"/>
        </w:objec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580" w:dyaOrig="660" w14:anchorId="007C0DB5">
          <v:shape id="_x0000_i1061" type="#_x0000_t75" style="width:29.25pt;height:33pt" o:ole="">
            <v:imagedata r:id="rId64" o:title=""/>
          </v:shape>
          <o:OLEObject Type="Embed" ProgID="Equation.3" ShapeID="_x0000_i1061" DrawAspect="Content" ObjectID="_1824295517" r:id="rId65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2, 8 мл. HCI</w:t>
      </w:r>
    </w:p>
    <w:p w14:paraId="2604FC3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84D4CC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Затем отмеряют 2,8 мл кислоты, переносят в мерную колбу на 500 мл и доводят объем раствора до метки, и, закрыв колбу пробкой, перемешивают. Получив примерно 0,1 н. раствор HCI, устанавливают титр и нормальную концентрацию его по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раствору тетрабората натрия.</w:t>
      </w:r>
    </w:p>
    <w:p w14:paraId="38877D5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ru-RU"/>
        </w:rPr>
        <w:t xml:space="preserve">Б) 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Приготовление 0,1н. раствора тетрабората натрия (буры)</w:t>
      </w:r>
    </w:p>
    <w:p w14:paraId="40DFF63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определения титра раствора HCI берут кристаллогидрат тетрабората натрия. Это соль удовлетворяет почти всем требованиям, предъявляемым к исходным веществам, но относ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ительно мало растворяется в холодной воде. Для установки титра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или серной кислоты используют перекристаллизованный продукт.</w:t>
      </w:r>
    </w:p>
    <w:p w14:paraId="6AF4F7F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растворении тетрабората натрия в воде протекает реакция гидролиза: </w:t>
      </w:r>
    </w:p>
    <w:p w14:paraId="52D8A43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C21309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+ 5H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Wingdings 3" w:hAnsi="Wingdings 3" w:cs="Wingdings 3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</w:p>
    <w:p w14:paraId="005203CD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568750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ионы, в свою 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чередь, подвергаются гидролизу:</w:t>
      </w:r>
    </w:p>
    <w:p w14:paraId="735DCE0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0B4E36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Wingdings 3" w:hAnsi="Wingdings 3" w:cs="Wingdings 3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+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</w:p>
    <w:p w14:paraId="668443E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ионы оттитровываются кислотой, и гидролиз идет до конца. Суммарно реакцию титрования можно выразить уравнением: </w:t>
      </w:r>
    </w:p>
    <w:p w14:paraId="7B2CCC6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0AA781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Wingdings 3" w:hAnsi="Wingdings 3" w:cs="Wingdings 3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4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 </w:t>
      </w:r>
    </w:p>
    <w:p w14:paraId="26CCE65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DAD59F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Э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=190, 6 </w:t>
      </w:r>
    </w:p>
    <w:p w14:paraId="1E624812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1000мл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--- 190, 6 гр.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 Х=95, 3гр.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</w:t>
      </w:r>
    </w:p>
    <w:p w14:paraId="3B738DC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500 мл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--- Х гр.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</w:p>
    <w:p w14:paraId="5B11F194" w14:textId="77777777" w:rsidR="00000000" w:rsidRDefault="00E36D77">
      <w:pPr>
        <w:widowControl w:val="0"/>
        <w:tabs>
          <w:tab w:val="left" w:pos="316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95, 3 гр. --- 1н.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Х=9, 5гр. (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u w:val="single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u w:val="single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u w:val="single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 xml:space="preserve"> 10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u w:val="single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 xml:space="preserve">) </w:t>
      </w:r>
    </w:p>
    <w:p w14:paraId="5A6D8F6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 гр. --- 0,1н.</w:t>
      </w:r>
    </w:p>
    <w:p w14:paraId="382478E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A3F1F1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Для растворения тетрабората натрия наливают в колбу примерно </w:t>
      </w:r>
      <w:r>
        <w:rPr>
          <w:rFonts w:ascii="Times New Roman" w:hAnsi="Times New Roman" w:cs="Times New Roman"/>
          <w:sz w:val="28"/>
          <w:szCs w:val="28"/>
          <w:lang w:val="ru-RU"/>
        </w:rPr>
        <w:t>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объема колбы дистиллированно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й воды, нагревают на водяной бане, перемешивая содержимое колбы вращательным движением до полного растворения соли. После растворения колбу с тетраборатом натрия охлаждают до комнатной температуры и доводят до метки дистиллированной водой, сначала небольши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ми, а затем по каплям, применяя капиллярную пипетку. Закрыв колбу пробкой, тщательно перемешивают.</w:t>
      </w:r>
    </w:p>
    <w:p w14:paraId="12999CA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расчете титра и нормальной концентрации раствора тетрабората натрия используют формулы</w:t>
      </w:r>
      <w:r>
        <w:rPr>
          <w:rFonts w:ascii="Symbol" w:hAnsi="Symbol" w:cs="Symbol"/>
          <w:sz w:val="28"/>
          <w:szCs w:val="28"/>
          <w:lang w:val="ru-RU"/>
        </w:rPr>
        <w:t>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2A1AF1C8" w14:textId="77777777" w:rsidR="00000000" w:rsidRDefault="00E36D77">
      <w:pPr>
        <w:widowControl w:val="0"/>
        <w:tabs>
          <w:tab w:val="left" w:pos="316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6BA53F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719" w:dyaOrig="620" w14:anchorId="32267FA5">
          <v:shape id="_x0000_i1062" type="#_x0000_t75" style="width:86.25pt;height:30.75pt" o:ole="">
            <v:imagedata r:id="rId66" o:title=""/>
          </v:shape>
          <o:OLEObject Type="Embed" ProgID="Equation.3" ShapeID="_x0000_i1062" DrawAspect="Content" ObjectID="_1824295518" r:id="rId67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(г/мл)</w:t>
      </w:r>
    </w:p>
    <w:p w14:paraId="1533B0B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920" w:dyaOrig="620" w14:anchorId="09FB9AD6">
          <v:shape id="_x0000_i1063" type="#_x0000_t75" style="width:45.75pt;height:30.75pt" o:ole="">
            <v:imagedata r:id="rId68" o:title=""/>
          </v:shape>
          <o:OLEObject Type="Embed" ProgID="Equation.3" ShapeID="_x0000_i1063" DrawAspect="Content" ObjectID="_1824295519" r:id="rId69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00" w:dyaOrig="660" w14:anchorId="146FC412">
          <v:shape id="_x0000_i1064" type="#_x0000_t75" style="width:90pt;height:33pt" o:ole="">
            <v:imagedata r:id="rId70" o:title=""/>
          </v:shape>
          <o:OLEObject Type="Embed" ProgID="Equation.3" ShapeID="_x0000_i1064" DrawAspect="Content" ObjectID="_1824295520" r:id="rId71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(г-экв/л)</w:t>
      </w:r>
    </w:p>
    <w:p w14:paraId="7B0F976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</w:p>
    <w:p w14:paraId="203111D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В) Определение титра раствора HCI по тетраборату натрия методом пипетирования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1586CFB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Берут чистую пипетку на 10 мл, ополаскивают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раствором тетрабората натрия (из мерной колбы). Наполняют пипетку раствором до метки и переносят для титрования в другую колбу, добавляют 2-3 капли индикатора метилового оранжевого. Бюретку перед титрованием промывают два раза небольшим количеством HCI 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затем наполняют ее, доводя мениск до нулевой черты. Проверив, нет ли в капиллярной трубке ("носике") пузырьков воздуха, начинают титровать до появления бледно-красного цвета. Титрование повторяют 3 раза и вычисляют среднюю величину.</w:t>
      </w:r>
    </w:p>
    <w:p w14:paraId="6FDB21B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титрование15,0 мл HCI</w:t>
      </w:r>
    </w:p>
    <w:p w14:paraId="44A9C7A5" w14:textId="77777777" w:rsidR="00000000" w:rsidRDefault="00E36D77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титрование 14,8 мл HCI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СР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=14,76 мл</w:t>
      </w:r>
    </w:p>
    <w:p w14:paraId="405CCE2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3 титрование 14,5 мл HCI</w:t>
      </w:r>
    </w:p>
    <w:p w14:paraId="435D4D0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После титрования проводят вычисление нормальной концентрации раствора HCI. Нормальность кислоты вычисляют по среднему значению из трех определений. Расчет ведут по формуле</w:t>
      </w:r>
      <w:r>
        <w:rPr>
          <w:rFonts w:ascii="Symbol" w:hAnsi="Symbol" w:cs="Symbol"/>
          <w:sz w:val="28"/>
          <w:szCs w:val="28"/>
          <w:lang w:val="ru-RU"/>
        </w:rPr>
        <w:t>:</w:t>
      </w:r>
    </w:p>
    <w:p w14:paraId="6D614C2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48B4487E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СОЛИ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СОЛИ=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КИСЛ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КИ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СЛ</w:t>
      </w:r>
    </w:p>
    <w:p w14:paraId="474DE436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980" w:dyaOrig="700" w14:anchorId="1EC1AAD7">
          <v:shape id="_x0000_i1065" type="#_x0000_t75" style="width:198.75pt;height:35.25pt" o:ole="">
            <v:imagedata r:id="rId72" o:title=""/>
          </v:shape>
          <o:OLEObject Type="Embed" ProgID="Equation.3" ShapeID="_x0000_i1065" DrawAspect="Content" ObjectID="_1824295521" r:id="rId73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1238CEAD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80" w:dyaOrig="660" w14:anchorId="06C3B018">
          <v:shape id="_x0000_i1066" type="#_x0000_t75" style="width:39pt;height:33pt" o:ole="">
            <v:imagedata r:id="rId74" o:title=""/>
          </v:shape>
          <o:OLEObject Type="Embed" ProgID="Equation.3" ShapeID="_x0000_i1066" DrawAspect="Content" ObjectID="_1824295522" r:id="rId75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 0, 06775 (г-экв/л)</w:t>
      </w:r>
    </w:p>
    <w:p w14:paraId="285D7B4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Г) Приготовление титрованного раствора гидроксида натрия</w:t>
      </w:r>
    </w:p>
    <w:p w14:paraId="254ED74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Реактивы гидроксида натрия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нередко содержат примеси карбоната натрия, и поэтому для точных работ раствор щелочи должен быть химически чистым.</w:t>
      </w:r>
    </w:p>
    <w:p w14:paraId="5CA607D3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определении титра раствора гидроксида натрия по хлороводородной кислоте берут мерную колбу на 100 мл. Неизвестной количестве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прилива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ют дистиллированную воду до метки, закрывают пробкой и перемешивают. Затем пипеткой на 10 мл берут раствор щелочи из мерной колбы и переносят в колбу для титрования, прибавляют 2-3 капли Фенолфталеина и титруют хлороводородной кислотой до обесцвечивания. 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итрование повторяют 3 раза и рассчитывают среднюю величину.</w:t>
      </w:r>
    </w:p>
    <w:p w14:paraId="6887109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-е титрование- 1,8 мл</w:t>
      </w:r>
    </w:p>
    <w:p w14:paraId="2094D3D1" w14:textId="77777777" w:rsidR="00000000" w:rsidRDefault="00E36D77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2-е титрование- 1,7 мл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СР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 1,7 мл</w:t>
      </w:r>
    </w:p>
    <w:p w14:paraId="088EB3A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3-е титрование- 1,6 мл</w:t>
      </w:r>
    </w:p>
    <w:p w14:paraId="658F908B" w14:textId="77777777" w:rsidR="00000000" w:rsidRDefault="00E36D77">
      <w:pPr>
        <w:widowControl w:val="0"/>
        <w:tabs>
          <w:tab w:val="left" w:pos="316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4FA91423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Т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/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160" w:dyaOrig="639" w14:anchorId="1C474A79">
          <v:shape id="_x0000_i1067" type="#_x0000_t75" style="width:57.75pt;height:32.25pt" o:ole="">
            <v:imagedata r:id="rId76" o:title=""/>
          </v:shape>
          <o:OLEObject Type="Embed" ProgID="Equation.3" ShapeID="_x0000_i1067" DrawAspect="Content" ObjectID="_1824295523" r:id="rId77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20" w:dyaOrig="620" w14:anchorId="7600B332">
          <v:shape id="_x0000_i1068" type="#_x0000_t75" style="width:66pt;height:30.75pt" o:ole="">
            <v:imagedata r:id="rId78" o:title=""/>
          </v:shape>
          <o:OLEObject Type="Embed" ProgID="Equation.3" ShapeID="_x0000_i1068" DrawAspect="Content" ObjectID="_1824295524" r:id="rId79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 0,00271 г/мл</w:t>
      </w:r>
    </w:p>
    <w:p w14:paraId="2476754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m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=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420" w:dyaOrig="720" w14:anchorId="13E7864E">
          <v:shape id="_x0000_i1069" type="#_x0000_t75" style="width:120.75pt;height:36pt" o:ole="">
            <v:imagedata r:id="rId80" o:title=""/>
          </v:shape>
          <o:OLEObject Type="Embed" ProgID="Equation.3" ShapeID="_x0000_i1069" DrawAspect="Content" ObjectID="_1824295525" r:id="rId81"/>
        </w:object>
      </w:r>
    </w:p>
    <w:p w14:paraId="6F7E1A9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1)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m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60" w:dyaOrig="620" w14:anchorId="3418273E">
          <v:shape id="_x0000_i1070" type="#_x0000_t75" style="width:93pt;height:30.75pt" o:ole="">
            <v:imagedata r:id="rId82" o:title=""/>
          </v:shape>
          <o:OLEObject Type="Embed" ProgID="Equation.3" ShapeID="_x0000_i1070" DrawAspect="Content" ObjectID="_1824295526" r:id="rId83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=0,04878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53CE8E4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m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 0,00271*1,7*10=0,04606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36355D5D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m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 0,00271*1,6*10=0,04336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384B804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384957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Статистическая обработка результатов анализа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440"/>
        <w:gridCol w:w="2520"/>
        <w:gridCol w:w="3060"/>
        <w:gridCol w:w="2082"/>
      </w:tblGrid>
      <w:tr w:rsidR="00000000" w14:paraId="6462165E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7549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570D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m 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bscript"/>
                <w:lang w:val="en-US"/>
              </w:rPr>
              <w:t>NaOH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bscript"/>
                <w:lang w:val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(х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bscript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745EB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vertAlign w:val="subscript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Microsoft Sans Serif" w:hAnsi="Microsoft Sans Serif" w:cs="Microsoft Sans Serif"/>
                <w:sz w:val="17"/>
                <w:szCs w:val="17"/>
                <w:lang w:val="ru-RU"/>
              </w:rPr>
              <w:object w:dxaOrig="279" w:dyaOrig="420" w14:anchorId="1DA64540">
                <v:shape id="_x0000_i1071" type="#_x0000_t75" style="width:14.25pt;height:21pt" o:ole="">
                  <v:imagedata r:id="rId84" o:title=""/>
                </v:shape>
                <o:OLEObject Type="Embed" ProgID="Equation.3" ShapeID="_x0000_i1071" DrawAspect="Content" ObjectID="_1824295527" r:id="rId85"/>
              </w:objec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)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10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ru-RU"/>
              </w:rPr>
              <w:t>3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vertAlign w:val="subscript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Microsoft Sans Serif" w:hAnsi="Microsoft Sans Serif" w:cs="Microsoft Sans Serif"/>
                <w:sz w:val="17"/>
                <w:szCs w:val="17"/>
                <w:lang w:val="ru-RU"/>
              </w:rPr>
              <w:object w:dxaOrig="279" w:dyaOrig="420" w14:anchorId="0EBB65EB">
                <v:shape id="_x0000_i1072" type="#_x0000_t75" style="width:14.25pt;height:21pt" o:ole="">
                  <v:imagedata r:id="rId86" o:title=""/>
                </v:shape>
                <o:OLEObject Type="Embed" ProgID="Equation.3" ShapeID="_x0000_i1072" DrawAspect="Content" ObjectID="_1824295528" r:id="rId87"/>
              </w:objec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)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10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ru-RU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Условия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22B0C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7407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</w:p>
        </w:tc>
      </w:tr>
      <w:tr w:rsidR="00000000" w14:paraId="541E076F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0EA9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C1C33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0,04878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289DA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21F2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63222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  <w:lang w:val="ru-RU"/>
              </w:rPr>
              <w:object w:dxaOrig="560" w:dyaOrig="279" w14:anchorId="4641AEA7">
                <v:shape id="_x0000_i1073" type="#_x0000_t75" style="width:27.75pt;height:14.25pt" o:ole="">
                  <v:imagedata r:id="rId88" o:title=""/>
                </v:shape>
                <o:OLEObject Type="Embed" ProgID="Equation.3" ShapeID="_x0000_i1073" DrawAspect="Content" ObjectID="_1824295529" r:id="rId89"/>
              </w:object>
            </w:r>
          </w:p>
        </w:tc>
      </w:tr>
      <w:tr w:rsidR="00000000" w14:paraId="5091D466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194D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5FA3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0,04607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C0AF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0,01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FCED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D39C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R=</w:t>
            </w:r>
            <w:r>
              <w:rPr>
                <w:rFonts w:ascii="Microsoft Sans Serif" w:hAnsi="Microsoft Sans Serif" w:cs="Microsoft Sans Serif"/>
                <w:sz w:val="17"/>
                <w:szCs w:val="17"/>
                <w:lang w:val="ru-RU"/>
              </w:rPr>
              <w:object w:dxaOrig="499" w:dyaOrig="279" w14:anchorId="60D6250B">
                <v:shape id="_x0000_i1074" type="#_x0000_t75" style="width:24.75pt;height:14.25pt" o:ole="">
                  <v:imagedata r:id="rId90" o:title=""/>
                </v:shape>
                <o:OLEObject Type="Embed" ProgID="Equation.3" ShapeID="_x0000_i1074" DrawAspect="Content" ObjectID="_1824295530" r:id="rId91"/>
              </w:object>
            </w:r>
          </w:p>
        </w:tc>
      </w:tr>
      <w:tr w:rsidR="00000000" w14:paraId="7B2C2301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26E6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F0DD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0,04336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27AD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-2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5E613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32A8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  <w:lang w:val="ru-RU"/>
              </w:rPr>
              <w:object w:dxaOrig="900" w:dyaOrig="320" w14:anchorId="1257F1D0">
                <v:shape id="_x0000_i1075" type="#_x0000_t75" style="width:45pt;height:15.75pt" o:ole="">
                  <v:imagedata r:id="rId92" o:title=""/>
                </v:shape>
                <o:OLEObject Type="Embed" ProgID="Equation.3" ShapeID="_x0000_i1075" DrawAspect="Content" ObjectID="_1824295531" r:id="rId93"/>
              </w:object>
            </w:r>
          </w:p>
        </w:tc>
      </w:tr>
      <w:tr w:rsidR="00000000" w14:paraId="4755F8D1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E49B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∑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0944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ru-RU"/>
              </w:rPr>
              <w:t>0,1382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5251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B463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8*10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ru-RU"/>
              </w:rPr>
              <w:t>-6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EDF7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48374CD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0C8B583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br w:type="page"/>
        <w:t xml:space="preserve">1)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140" w:dyaOrig="680" w14:anchorId="52E471BB">
          <v:shape id="_x0000_i1076" type="#_x0000_t75" style="width:57pt;height:33.75pt" o:ole="">
            <v:imagedata r:id="rId94" o:title=""/>
          </v:shape>
          <o:OLEObject Type="Embed" ProgID="Equation.3" ShapeID="_x0000_i1076" DrawAspect="Content" ObjectID="_1824295532" r:id="rId95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40" w:dyaOrig="620" w14:anchorId="20EC037A">
          <v:shape id="_x0000_i1077" type="#_x0000_t75" style="width:36.75pt;height:30.75pt" o:ole="">
            <v:imagedata r:id="rId96" o:title=""/>
          </v:shape>
          <o:OLEObject Type="Embed" ProgID="Equation.3" ShapeID="_x0000_i1077" DrawAspect="Content" ObjectID="_1824295533" r:id="rId97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0, 04606</w:t>
      </w:r>
    </w:p>
    <w:p w14:paraId="58C4828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460" w:dyaOrig="999" w14:anchorId="194E326B">
          <v:shape id="_x0000_i1078" type="#_x0000_t75" style="width:72.75pt;height:50.25pt" o:ole="">
            <v:imagedata r:id="rId44" o:title=""/>
          </v:shape>
          <o:OLEObject Type="Embed" ProgID="Equation.3" ShapeID="_x0000_i1078" DrawAspect="Content" ObjectID="_1824295534" r:id="rId98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40" w:dyaOrig="660" w14:anchorId="67F0F734">
          <v:shape id="_x0000_i1079" type="#_x0000_t75" style="width:42pt;height:33pt" o:ole="">
            <v:imagedata r:id="rId99" o:title=""/>
          </v:shape>
          <o:OLEObject Type="Embed" ProgID="Equation.3" ShapeID="_x0000_i1079" DrawAspect="Content" ObjectID="_1824295535" r:id="rId100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-6</w:t>
      </w:r>
    </w:p>
    <w:p w14:paraId="05D096F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3)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S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520" w:dyaOrig="1020" w14:anchorId="224878E8">
          <v:shape id="_x0000_i1080" type="#_x0000_t75" style="width:75.75pt;height:51pt" o:ole="">
            <v:imagedata r:id="rId46" o:title=""/>
          </v:shape>
          <o:OLEObject Type="Embed" ProgID="Equation.3" ShapeID="_x0000_i1080" DrawAspect="Content" ObjectID="_1824295536" r:id="rId101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999" w:dyaOrig="400" w14:anchorId="51532F27">
          <v:shape id="_x0000_i1081" type="#_x0000_t75" style="width:50.25pt;height:20.25pt" o:ole="">
            <v:imagedata r:id="rId102" o:title=""/>
          </v:shape>
          <o:OLEObject Type="Embed" ProgID="Equation.3" ShapeID="_x0000_i1081" DrawAspect="Content" ObjectID="_1824295537" r:id="rId103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=2*10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-3</w:t>
      </w:r>
    </w:p>
    <w:p w14:paraId="2E3C495D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80" w:dyaOrig="440" w14:anchorId="7F44C0F5">
          <v:shape id="_x0000_i1082" type="#_x0000_t75" style="width:18.75pt;height:21.75pt" o:ole="">
            <v:imagedata r:id="rId48" o:title=""/>
          </v:shape>
          <o:OLEObject Type="Embed" ProgID="Equation.3" ShapeID="_x0000_i1082" DrawAspect="Content" ObjectID="_1824295538" r:id="rId104"/>
        </w:objec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20" w:dyaOrig="660" w14:anchorId="0BAB7663">
          <v:shape id="_x0000_i1083" type="#_x0000_t75" style="width:21pt;height:33pt" o:ole="">
            <v:imagedata r:id="rId50" o:title=""/>
          </v:shape>
          <o:OLEObject Type="Embed" ProgID="Equation.3" ShapeID="_x0000_i1083" DrawAspect="Content" ObjectID="_1824295539" r:id="rId105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840" w:dyaOrig="700" w14:anchorId="4BE95F59">
          <v:shape id="_x0000_i1084" type="#_x0000_t75" style="width:42pt;height:35.25pt" o:ole="">
            <v:imagedata r:id="rId106" o:title=""/>
          </v:shape>
          <o:OLEObject Type="Embed" ProgID="Equation.3" ShapeID="_x0000_i1084" DrawAspect="Content" ObjectID="_1824295540" r:id="rId107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1, 1*10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-3</w:t>
      </w:r>
    </w:p>
    <w:p w14:paraId="59D74123" w14:textId="77777777" w:rsidR="00000000" w:rsidRDefault="00E36D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5)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ab/>
        <w:t xml:space="preserve"> </w:t>
      </w: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 95</w:t>
      </w:r>
      <w:r>
        <w:rPr>
          <w:rFonts w:ascii="Symbol" w:hAnsi="Symbol" w:cs="Symbol"/>
          <w:sz w:val="28"/>
          <w:szCs w:val="28"/>
          <w:lang w:val="en-US"/>
        </w:rPr>
        <w:t>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R=2</w:t>
      </w:r>
    </w:p>
    <w:p w14:paraId="31EAB91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6) </w:t>
      </w:r>
      <w:r>
        <w:rPr>
          <w:rFonts w:ascii="Symbol" w:hAnsi="Symbol" w:cs="Symbol"/>
          <w:sz w:val="28"/>
          <w:szCs w:val="28"/>
          <w:lang w:val="en-US"/>
        </w:rPr>
        <w:t>еa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=t</w:t>
      </w: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 R S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0" w:dyaOrig="440" w14:anchorId="52FBB9B0">
          <v:shape id="_x0000_i1085" type="#_x0000_t75" style="width:9.75pt;height:21.75pt" o:ole="">
            <v:imagedata r:id="rId52" o:title=""/>
          </v:shape>
          <o:OLEObject Type="Embed" ProgID="Equation.3" ShapeID="_x0000_i1085" DrawAspect="Content" ObjectID="_1824295541" r:id="rId108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 4,303*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1, 1*10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-3</w:t>
      </w:r>
    </w:p>
    <w:p w14:paraId="14CAF42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7) </w:t>
      </w: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0" w:dyaOrig="440" w14:anchorId="1E0F8568">
          <v:shape id="_x0000_i1086" type="#_x0000_t75" style="width:9.75pt;height:21.75pt" o:ole="">
            <v:imagedata r:id="rId54" o:title=""/>
          </v:shape>
          <o:OLEObject Type="Embed" ProgID="Equation.3" ShapeID="_x0000_i1086" DrawAspect="Content" ObjectID="_1824295542" r:id="rId109"/>
        </w:objec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±</w:t>
      </w:r>
      <w:r>
        <w:rPr>
          <w:rFonts w:ascii="Symbol" w:hAnsi="Symbol" w:cs="Symbol"/>
          <w:sz w:val="28"/>
          <w:szCs w:val="28"/>
          <w:lang w:val="en-US"/>
        </w:rPr>
        <w:t>еa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=(0,0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4606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)</w:t>
      </w:r>
    </w:p>
    <w:p w14:paraId="4906603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40" w:dyaOrig="800" w14:anchorId="547DB2E8">
          <v:shape id="_x0000_i1087" type="#_x0000_t75" style="width:36.75pt;height:39.75pt" o:ole="">
            <v:imagedata r:id="rId56" o:title=""/>
          </v:shape>
          <o:OLEObject Type="Embed" ProgID="Equation.3" ShapeID="_x0000_i1087" DrawAspect="Content" ObjectID="_1824295543" r:id="rId110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100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900" w:dyaOrig="700" w14:anchorId="75455D19">
          <v:shape id="_x0000_i1088" type="#_x0000_t75" style="width:45pt;height:35.25pt" o:ole="">
            <v:imagedata r:id="rId111" o:title=""/>
          </v:shape>
          <o:OLEObject Type="Embed" ProgID="Equation.3" ShapeID="_x0000_i1088" DrawAspect="Content" ObjectID="_1824295544" r:id="rId112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100=8%</w:t>
      </w:r>
    </w:p>
    <w:p w14:paraId="14A670E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504633F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left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Определение гидроксида натрия и к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арбоната натрия при совместном их присутствии</w:t>
      </w:r>
    </w:p>
    <w:p w14:paraId="30449A12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2D76A5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Гидроксиды натрия и калия из воздуха поглощают СО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превращаются в карбонаты:</w:t>
      </w:r>
    </w:p>
    <w:p w14:paraId="2D18A37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542F33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СО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Wingdings 3" w:hAnsi="Wingdings 3" w:cs="Wingdings 3"/>
          <w:sz w:val="28"/>
          <w:szCs w:val="28"/>
          <w:lang w:val="ru-RU"/>
        </w:rPr>
        <w:t>Ћ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</w:p>
    <w:p w14:paraId="1479D55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0FAE35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Поэтому как твердое вещество, так и растворы этих реагентов часто имеют примесь карбонатов. В лаборатор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ной практике нередко приходится определять карбонат натрия в присутствии гидроксида натрия. Для этого можно применять 2 способа: первый - фиксированием (на кривой титрования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двух точек эквивалентности (способ Уордера); второй- титрованием раствора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осадив сначала карбонат-ион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при помощи иона бария Ba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2+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(способ Винклера).</w:t>
      </w:r>
    </w:p>
    <w:p w14:paraId="53F168C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 первому способу титрование смеси карбоната натрия и гидроксида натрия хлороводородной кислотой выражается следующими уравнениями: </w:t>
      </w:r>
    </w:p>
    <w:p w14:paraId="6F4DC67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5C41FE6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NaOH +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+2HCI </w:t>
      </w:r>
      <w:r>
        <w:rPr>
          <w:rFonts w:ascii="Wingdings 3" w:hAnsi="Wingdings 3" w:cs="Wingdings 3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2NaCI + NaHCO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+ HCI</w:t>
      </w:r>
      <w:r>
        <w:rPr>
          <w:rFonts w:ascii="Wingdings 3" w:hAnsi="Wingdings 3" w:cs="Wingdings 3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NaCI+ 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O+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Wingdings 3" w:hAnsi="Wingdings 3" w:cs="Wingdings 3"/>
          <w:sz w:val="28"/>
          <w:szCs w:val="28"/>
          <w:lang w:val="en-US"/>
        </w:rPr>
        <w:t>h</w:t>
      </w:r>
    </w:p>
    <w:p w14:paraId="20086B7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E103EF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Первая фаза заканчивается при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8,3 в области перехода окраски индикатора фенолфталеина, а вторая при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3,85 в интервале изменения окраски метилового оранжевого. Следовательно, в первой точке эквивалентности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оттитровывают с фенолфталеином весь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половину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а во второй оставшуюся половину карбоната натрия дотитровывают с метиловым оранжевым. </w:t>
      </w:r>
    </w:p>
    <w:p w14:paraId="504CC8D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u w:val="single"/>
          <w:lang w:val="ru-RU"/>
        </w:rPr>
        <w:t>Взятие навески NaOH</w:t>
      </w:r>
    </w:p>
    <w:p w14:paraId="2CC2FAF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Расчет навески на объем мерной колбы (250 мл)</w:t>
      </w:r>
      <w:r>
        <w:rPr>
          <w:rFonts w:ascii="Symbol" w:hAnsi="Symbol" w:cs="Symbol"/>
          <w:sz w:val="28"/>
          <w:szCs w:val="28"/>
          <w:lang w:val="ru-RU"/>
        </w:rPr>
        <w:t>:</w:t>
      </w:r>
    </w:p>
    <w:p w14:paraId="4F21A08E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819397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Mr (NaOH) =40 m=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660" w:dyaOrig="639" w14:anchorId="01117ABA">
          <v:shape id="_x0000_i1089" type="#_x0000_t75" style="width:83.25pt;height:32.25pt" o:ole="">
            <v:imagedata r:id="rId113" o:title=""/>
          </v:shape>
          <o:OLEObject Type="Embed" ProgID="Equation.3" ShapeID="_x0000_i1089" DrawAspect="Content" ObjectID="_1824295545" r:id="rId114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80" w:dyaOrig="620" w14:anchorId="169DE1C1">
          <v:shape id="_x0000_i1090" type="#_x0000_t75" style="width:69pt;height:30.75pt" o:ole="">
            <v:imagedata r:id="rId115" o:title=""/>
          </v:shape>
          <o:OLEObject Type="Embed" ProgID="Equation.3" ShapeID="_x0000_i1090" DrawAspect="Content" ObjectID="_1824295546" r:id="rId116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>1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гр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>.</w:t>
      </w:r>
      <w:r>
        <w:rPr>
          <w:rFonts w:ascii="Times New Roman CYR" w:hAnsi="Times New Roman CYR" w:cs="Times New Roman CYR"/>
          <w:i/>
          <w:iCs/>
          <w:sz w:val="28"/>
          <w:szCs w:val="28"/>
          <w:u w:val="single"/>
          <w:lang w:val="en-US"/>
        </w:rPr>
        <w:t xml:space="preserve"> NaOH </w:t>
      </w:r>
    </w:p>
    <w:p w14:paraId="5ABF11F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Э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(Na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H)= 40 г. </w:t>
      </w:r>
    </w:p>
    <w:p w14:paraId="6F218C0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u w:val="single"/>
          <w:lang w:val="en-US"/>
        </w:rPr>
      </w:pPr>
    </w:p>
    <w:p w14:paraId="7506753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u w:val="single"/>
          <w:lang w:val="en-US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u w:val="single"/>
          <w:lang w:val="ru-RU"/>
        </w:rPr>
        <w:t>Взятие</w:t>
      </w:r>
      <w:r>
        <w:rPr>
          <w:rFonts w:ascii="Times New Roman CYR" w:hAnsi="Times New Roman CYR" w:cs="Times New Roman CYR"/>
          <w:i/>
          <w:iCs/>
          <w:sz w:val="28"/>
          <w:szCs w:val="28"/>
          <w:u w:val="single"/>
          <w:lang w:val="en-US"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  <w:u w:val="single"/>
          <w:lang w:val="ru-RU"/>
        </w:rPr>
        <w:t>навески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</w:p>
    <w:p w14:paraId="13CC66B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38D9EA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Mr (Na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) =106 m=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780" w:dyaOrig="639" w14:anchorId="41EA54B9">
          <v:shape id="_x0000_i1091" type="#_x0000_t75" style="width:138.75pt;height:32.25pt" o:ole="">
            <v:imagedata r:id="rId117" o:title=""/>
          </v:shape>
          <o:OLEObject Type="Embed" ProgID="Equation.3" ShapeID="_x0000_i1091" DrawAspect="Content" ObjectID="_1824295547" r:id="rId118"/>
        </w:objec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=53*0, 1*0, 25=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en-US"/>
        </w:rPr>
        <w:t>1,3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ru-RU"/>
        </w:rPr>
        <w:t>гр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u w:val="single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u w:val="single"/>
          <w:vertAlign w:val="subscript"/>
          <w:lang w:val="ru-RU"/>
        </w:rPr>
        <w:t>3</w:t>
      </w:r>
    </w:p>
    <w:p w14:paraId="0B0C1F2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Э(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)=53 г </w:t>
      </w:r>
    </w:p>
    <w:p w14:paraId="6B149EC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ru-RU"/>
        </w:rPr>
      </w:pPr>
    </w:p>
    <w:p w14:paraId="111CBA5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ru-RU"/>
        </w:rPr>
        <w:t>Ход работы</w:t>
      </w:r>
    </w:p>
    <w:p w14:paraId="1625B1B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Навеску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помещают в мерную колбу на 250 мл, растворяют дистиллированной водой и доводят объем до метки.</w:t>
      </w:r>
    </w:p>
    <w:p w14:paraId="3F1E801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Затем берут пипеткой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10 мл данного раствора, переносят в другую колбу и добавляют 4-5 капель 0,1% раствора фенолфталеина, и титруют раствором HCI до обесцвечивания.</w:t>
      </w:r>
    </w:p>
    <w:p w14:paraId="10257D7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Затраченное количество HCI отмеряют по бюретке и записывают. Затем прибавляют в эту же колбу с раствором 2-3 ка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пли метилового оранжевого, получают желтую окраску анализируемого раствора и титруют из той же бюретки HCI до появления оранжевого окрашивания. Снова делают отсчет по бюретке. Титрование повторяют 3 раза и, как всегда берут среднюю величину. </w:t>
      </w:r>
    </w:p>
    <w:p w14:paraId="094B79D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а) титровани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е с фенолфталеином:</w:t>
      </w:r>
    </w:p>
    <w:p w14:paraId="2F8E7371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1) 12,2 мл HCI </w:t>
      </w:r>
    </w:p>
    <w:p w14:paraId="06EF8853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12,1 мл HCI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ср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 12,06мл HCI</w:t>
      </w:r>
    </w:p>
    <w:p w14:paraId="2E4D9C9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11,9 мл HCI</w:t>
      </w:r>
    </w:p>
    <w:p w14:paraId="727C13EE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б) титрование с метиловым оранжевым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:</w:t>
      </w:r>
    </w:p>
    <w:p w14:paraId="1D15869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17,2 мл HCI</w:t>
      </w:r>
    </w:p>
    <w:p w14:paraId="5DD88BA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17,1мл HCI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ср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 17,03 мл HCI</w:t>
      </w:r>
    </w:p>
    <w:p w14:paraId="57721567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16,8 мл HCI</w:t>
      </w:r>
    </w:p>
    <w:p w14:paraId="4EABEFCD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Следовательно, на титрование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половины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израсходовали 12,06 мл HCI,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а на весь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- 17,03 мл HCI; </w:t>
      </w:r>
    </w:p>
    <w:p w14:paraId="351B6E1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половину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(17,03-12,06)=4,97 HCI</w:t>
      </w:r>
    </w:p>
    <w:p w14:paraId="785AD09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все количество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(4,97*2) =9,94мл HCI</w:t>
      </w:r>
    </w:p>
    <w:p w14:paraId="4F018DE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титрование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(17,03 -9,94)=7,09 мл HCI</w:t>
      </w:r>
    </w:p>
    <w:p w14:paraId="09AD5E0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дальнейшем расчет можно вести двумя способами: через титр по определяемо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му веществу или через нормальную концентрацию:</w:t>
      </w:r>
    </w:p>
    <w:p w14:paraId="5AFD62E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45C8E7E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/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160" w:dyaOrig="639" w14:anchorId="55C1179B">
          <v:shape id="_x0000_i1092" type="#_x0000_t75" style="width:57.75pt;height:32.25pt" o:ole="">
            <v:imagedata r:id="rId119" o:title=""/>
          </v:shape>
          <o:OLEObject Type="Embed" ProgID="Equation.3" ShapeID="_x0000_i1092" DrawAspect="Content" ObjectID="_1824295548" r:id="rId120"/>
        </w:object>
      </w:r>
    </w:p>
    <w:p w14:paraId="47755F8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 =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20" w:dyaOrig="660" w14:anchorId="6BB38819">
          <v:shape id="_x0000_i1093" type="#_x0000_t75" style="width:90.75pt;height:33pt" o:ole="">
            <v:imagedata r:id="rId121" o:title=""/>
          </v:shape>
          <o:OLEObject Type="Embed" ProgID="Equation.3" ShapeID="_x0000_i1093" DrawAspect="Content" ObjectID="_1824295549" r:id="rId122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где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=7,09 мл</w:t>
      </w:r>
    </w:p>
    <w:p w14:paraId="7CDEE3B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T (HCI/Na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740" w:dyaOrig="639" w14:anchorId="61790B69">
          <v:shape id="_x0000_i1094" type="#_x0000_t75" style="width:87pt;height:32.25pt" o:ole="">
            <v:imagedata r:id="rId123" o:title=""/>
          </v:shape>
          <o:OLEObject Type="Embed" ProgID="Equation.3" ShapeID="_x0000_i1094" DrawAspect="Content" ObjectID="_1824295550" r:id="rId124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560" w:dyaOrig="639" w14:anchorId="7BB79D5F">
          <v:shape id="_x0000_i1095" type="#_x0000_t75" style="width:128.25pt;height:32.25pt" o:ole="">
            <v:imagedata r:id="rId125" o:title=""/>
          </v:shape>
          <o:OLEObject Type="Embed" ProgID="Equation.3" ShapeID="_x0000_i1095" DrawAspect="Content" ObjectID="_1824295551" r:id="rId126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где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V=9,94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мл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</w:p>
    <w:p w14:paraId="0DD287E6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  <w:t xml:space="preserve">Подставляя 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формулы значения, получаем:</w:t>
      </w:r>
    </w:p>
    <w:p w14:paraId="60B440D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E278FF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/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20" w:dyaOrig="620" w14:anchorId="4E1D4ABC">
          <v:shape id="_x0000_i1096" type="#_x0000_t75" style="width:66pt;height:30.75pt" o:ole="">
            <v:imagedata r:id="rId127" o:title=""/>
          </v:shape>
          <o:OLEObject Type="Embed" ProgID="Equation.3" ShapeID="_x0000_i1096" DrawAspect="Content" ObjectID="_1824295552" r:id="rId128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 0,002 г/мл</w:t>
      </w:r>
    </w:p>
    <w:p w14:paraId="4ECA716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20" w:dyaOrig="620" w14:anchorId="54C8E6A3">
          <v:shape id="_x0000_i1097" type="#_x0000_t75" style="width:90.75pt;height:30.75pt" o:ole="">
            <v:imagedata r:id="rId129" o:title=""/>
          </v:shape>
          <o:OLEObject Type="Embed" ProgID="Equation.3" ShapeID="_x0000_i1097" DrawAspect="Content" ObjectID="_1824295553" r:id="rId130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 0,3545гр.</w:t>
      </w:r>
    </w:p>
    <w:p w14:paraId="476DA70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T (HCI/Na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20" w:dyaOrig="620" w14:anchorId="3A44DAF9">
          <v:shape id="_x0000_i1098" type="#_x0000_t75" style="width:66pt;height:30.75pt" o:ole="">
            <v:imagedata r:id="rId131" o:title=""/>
          </v:shape>
          <o:OLEObject Type="Embed" ProgID="Equation.3" ShapeID="_x0000_i1098" DrawAspect="Content" ObjectID="_1824295554" r:id="rId132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=0,003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/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мл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00" w:dyaOrig="620" w14:anchorId="7E91618A">
          <v:shape id="_x0000_i1099" type="#_x0000_t75" style="width:90pt;height:30.75pt" o:ole="">
            <v:imagedata r:id="rId133" o:title=""/>
          </v:shape>
          <o:OLEObject Type="Embed" ProgID="Equation.3" ShapeID="_x0000_i1099" DrawAspect="Content" ObjectID="_1824295555" r:id="rId134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=0.7455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54ADA83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020" w:dyaOrig="700" w14:anchorId="2A57D83B">
          <v:shape id="_x0000_i1100" type="#_x0000_t75" style="width:51pt;height:35.25pt" o:ole="">
            <v:imagedata r:id="rId135" o:title=""/>
          </v:shape>
          <o:OLEObject Type="Embed" ProgID="Equation.3" ShapeID="_x0000_i1100" DrawAspect="Content" ObjectID="_1824295556" r:id="rId136"/>
        </w:objec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500" w:dyaOrig="620" w14:anchorId="070F14E5">
          <v:shape id="_x0000_i1101" type="#_x0000_t75" style="width:75pt;height:30.75pt" o:ole="">
            <v:imagedata r:id="rId137" o:title=""/>
          </v:shape>
          <o:OLEObject Type="Embed" ProgID="Equation.3" ShapeID="_x0000_i1101" DrawAspect="Content" ObjectID="_1824295557" r:id="rId138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=0,048 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экв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/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)</w:t>
      </w:r>
    </w:p>
    <w:p w14:paraId="251BE6D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A73357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Вычисляем количе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ство граммов гидроксида натрия, находящегося в 250 мл раствора:</w:t>
      </w:r>
    </w:p>
    <w:p w14:paraId="70D7305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A67054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80" w:dyaOrig="620" w14:anchorId="68A15747">
          <v:shape id="_x0000_i1102" type="#_x0000_t75" style="width:93.75pt;height:30.75pt" o:ole="">
            <v:imagedata r:id="rId139" o:title=""/>
          </v:shape>
          <o:OLEObject Type="Embed" ProgID="Equation.3" ShapeID="_x0000_i1102" DrawAspect="Content" ObjectID="_1824295558" r:id="rId140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=0, 6775(г)</w:t>
      </w:r>
    </w:p>
    <w:p w14:paraId="2D413B3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3A88C9ED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акже вычисляются концентрация раствора и количество карбоната натрия:</w:t>
      </w:r>
    </w:p>
    <w:p w14:paraId="2CB75DFE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19DAB66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N (Na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) 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500" w:dyaOrig="620" w14:anchorId="109E2094">
          <v:shape id="_x0000_i1103" type="#_x0000_t75" style="width:75pt;height:30.75pt" o:ole="">
            <v:imagedata r:id="rId141" o:title=""/>
          </v:shape>
          <o:OLEObject Type="Embed" ProgID="Equation.3" ShapeID="_x0000_i1103" DrawAspect="Content" ObjectID="_1824295559" r:id="rId142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 06715 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экв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/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880" w:dyaOrig="620" w14:anchorId="1D5482D1">
          <v:shape id="_x0000_i1104" type="#_x0000_t75" style="width:93.75pt;height:30.75pt" o:ole="">
            <v:imagedata r:id="rId143" o:title=""/>
          </v:shape>
          <o:OLEObject Type="Embed" ProgID="Equation.3" ShapeID="_x0000_i1104" DrawAspect="Content" ObjectID="_1824295560" r:id="rId144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=0, 8976 (г)</w:t>
      </w:r>
    </w:p>
    <w:p w14:paraId="68C51E8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6D30FCE7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ля повышения точности анализа рекомендуется: а) титрование с фенолфталеином вести осторожно, особен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но к концу, чтобы уменьшить возможность образования угольной кислоты; б) уменьшить поглощение СО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из воздуха анализируемым раствором, для чего не следует давать стоять раствору в открытой колбе до титрования, осторожно перемешивать его в процессе титровани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я.</w:t>
      </w:r>
    </w:p>
    <w:p w14:paraId="0B631E4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Контрольная работа</w:t>
      </w:r>
    </w:p>
    <w:p w14:paraId="748D8D7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Титрование с фенолфталеином:</w:t>
      </w:r>
    </w:p>
    <w:p w14:paraId="7578075B" w14:textId="77777777" w:rsidR="00000000" w:rsidRDefault="00E36D77">
      <w:pPr>
        <w:widowControl w:val="0"/>
        <w:tabs>
          <w:tab w:val="left" w:pos="72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Constantia" w:hAnsi="Constantia" w:cs="Constantia"/>
          <w:i/>
          <w:iCs/>
          <w:sz w:val="28"/>
          <w:szCs w:val="28"/>
          <w:lang w:val="ru-RU"/>
        </w:rPr>
        <w:t>1)</w:t>
      </w:r>
      <w:r>
        <w:rPr>
          <w:rFonts w:ascii="Constantia" w:hAnsi="Constantia" w:cs="Constantia"/>
          <w:i/>
          <w:iCs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4, 4 мл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HCI</w:t>
      </w:r>
    </w:p>
    <w:p w14:paraId="18BF301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Constantia" w:hAnsi="Constantia" w:cs="Constantia"/>
          <w:i/>
          <w:iCs/>
          <w:sz w:val="28"/>
          <w:szCs w:val="28"/>
          <w:lang w:val="ru-RU"/>
        </w:rPr>
        <w:t>2)</w:t>
      </w:r>
      <w:r>
        <w:rPr>
          <w:rFonts w:ascii="Constantia" w:hAnsi="Constantia" w:cs="Constantia"/>
          <w:i/>
          <w:iCs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4,4 мл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HCI</w:t>
      </w:r>
    </w:p>
    <w:p w14:paraId="79A38EFB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Constantia" w:hAnsi="Constantia" w:cs="Constantia"/>
          <w:i/>
          <w:iCs/>
          <w:sz w:val="28"/>
          <w:szCs w:val="28"/>
          <w:lang w:val="ru-RU"/>
        </w:rPr>
        <w:t>3)</w:t>
      </w:r>
      <w:r>
        <w:rPr>
          <w:rFonts w:ascii="Constantia" w:hAnsi="Constantia" w:cs="Constantia"/>
          <w:i/>
          <w:iCs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4,6 мл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HCI</w:t>
      </w:r>
    </w:p>
    <w:p w14:paraId="12B123BB" w14:textId="77777777" w:rsidR="00000000" w:rsidRDefault="00E36D7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Титрование с метиловым оранжевым:</w:t>
      </w:r>
    </w:p>
    <w:p w14:paraId="30B469D1" w14:textId="77777777" w:rsidR="00000000" w:rsidRDefault="00E36D77">
      <w:pPr>
        <w:widowControl w:val="0"/>
        <w:tabs>
          <w:tab w:val="left" w:pos="60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Constantia" w:hAnsi="Constantia" w:cs="Constantia"/>
          <w:i/>
          <w:iCs/>
          <w:sz w:val="28"/>
          <w:szCs w:val="28"/>
          <w:lang w:val="ru-RU"/>
        </w:rPr>
        <w:t>1)</w:t>
      </w:r>
      <w:r>
        <w:rPr>
          <w:rFonts w:ascii="Constantia" w:hAnsi="Constantia" w:cs="Constantia"/>
          <w:i/>
          <w:iCs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6,3 мл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HCI</w:t>
      </w:r>
    </w:p>
    <w:p w14:paraId="144C4933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Constantia" w:hAnsi="Constantia" w:cs="Constantia"/>
          <w:i/>
          <w:iCs/>
          <w:sz w:val="28"/>
          <w:szCs w:val="28"/>
          <w:lang w:val="ru-RU"/>
        </w:rPr>
        <w:t>2)</w:t>
      </w:r>
      <w:r>
        <w:rPr>
          <w:rFonts w:ascii="Constantia" w:hAnsi="Constantia" w:cs="Constantia"/>
          <w:i/>
          <w:iCs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6,4 мл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HCI</w:t>
      </w:r>
    </w:p>
    <w:p w14:paraId="4DA0EDF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Constantia" w:hAnsi="Constantia" w:cs="Constantia"/>
          <w:i/>
          <w:iCs/>
          <w:sz w:val="28"/>
          <w:szCs w:val="28"/>
          <w:lang w:val="ru-RU"/>
        </w:rPr>
        <w:t>3)</w:t>
      </w:r>
      <w:r>
        <w:rPr>
          <w:rFonts w:ascii="Constantia" w:hAnsi="Constantia" w:cs="Constantia"/>
          <w:i/>
          <w:iCs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6,3 мл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HCI</w:t>
      </w:r>
    </w:p>
    <w:p w14:paraId="31D4E3C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F344AF3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1)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Следовательно, на титрование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половины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израсходовали 4,6 мл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HCI, а на весь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- 6,6мл HCI; </w:t>
      </w:r>
    </w:p>
    <w:p w14:paraId="242C2272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половину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(6,3-4,4)=1,9мл</w:t>
      </w:r>
    </w:p>
    <w:p w14:paraId="4C3244E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все количество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(1,9*2)=3,8мл</w:t>
      </w:r>
    </w:p>
    <w:p w14:paraId="3F8A5BC9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титрование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(6,3-3,8)=2,5мл</w:t>
      </w:r>
    </w:p>
    <w:p w14:paraId="39F0104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2)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титрование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половины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израсходовали 4,8 мл HCI, а на весь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6,7мл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HCI.</w:t>
      </w:r>
    </w:p>
    <w:p w14:paraId="49AC461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половину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-(6,4-4,4) =2мл</w:t>
      </w:r>
    </w:p>
    <w:p w14:paraId="710A785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все количество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(2*2)=4 мл</w:t>
      </w:r>
    </w:p>
    <w:p w14:paraId="39B8599C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титрование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(6,4-4)=2,4 мл</w:t>
      </w:r>
    </w:p>
    <w:p w14:paraId="705276A2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на титрование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половины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израсходовали 5мл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HCI, а на весь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6,8 мл HCI.</w:t>
      </w:r>
    </w:p>
    <w:p w14:paraId="269E1133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половину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(6,3-4,6)= 1,7 мл</w:t>
      </w:r>
    </w:p>
    <w:p w14:paraId="19069E2F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се количество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(2*1,7) =3,4 мл</w:t>
      </w:r>
    </w:p>
    <w:p w14:paraId="2DEF1D95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титрование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(6,3-3,4)=2,9 мл</w:t>
      </w:r>
    </w:p>
    <w:p w14:paraId="494EB2E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  <w:t>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/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160" w:dyaOrig="639" w14:anchorId="4E2B567B">
          <v:shape id="_x0000_i1105" type="#_x0000_t75" style="width:57.75pt;height:32.25pt" o:ole="">
            <v:imagedata r:id="rId145" o:title=""/>
          </v:shape>
          <o:OLEObject Type="Embed" ProgID="Equation.3" ShapeID="_x0000_i1105" DrawAspect="Content" ObjectID="_1824295561" r:id="rId146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240" w:dyaOrig="620" w14:anchorId="6FA17C41">
          <v:shape id="_x0000_i1106" type="#_x0000_t75" style="width:111.75pt;height:30.75pt" o:ole="">
            <v:imagedata r:id="rId147" o:title=""/>
          </v:shape>
          <o:OLEObject Type="Embed" ProgID="Equation.3" ShapeID="_x0000_i1106" DrawAspect="Content" ObjectID="_1824295562" r:id="rId148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г/мл</w:t>
      </w:r>
    </w:p>
    <w:p w14:paraId="6B32E0B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m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NaOH 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780" w:dyaOrig="660" w14:anchorId="2128C612">
          <v:shape id="_x0000_i1107" type="#_x0000_t75" style="width:89.25pt;height:33pt" o:ole="">
            <v:imagedata r:id="rId149" o:title=""/>
          </v:shape>
          <o:OLEObject Type="Embed" ProgID="Equation.3" ShapeID="_x0000_i1107" DrawAspect="Content" ObjectID="_1824295563" r:id="rId150"/>
        </w:object>
      </w:r>
    </w:p>
    <w:p w14:paraId="19E4F78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m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 xml:space="preserve">NaOH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 0027*2, 5*10=0,0675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7FF7A39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m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 xml:space="preserve">NaOH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 0027*2,4*10=0,0648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5A4AE91C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m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 xml:space="preserve">NaOH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 0027*2,9*10=0,0783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06DDC5B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1620"/>
        <w:gridCol w:w="2336"/>
        <w:gridCol w:w="2515"/>
        <w:gridCol w:w="2616"/>
      </w:tblGrid>
      <w:tr w:rsidR="00000000" w14:paraId="0439EC53" w14:textId="77777777">
        <w:tblPrEx>
          <w:tblCellMar>
            <w:top w:w="0" w:type="dxa"/>
            <w:bottom w:w="0" w:type="dxa"/>
          </w:tblCellMar>
        </w:tblPrEx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5EE12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№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E90D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Масса 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bscript"/>
                <w:lang w:val="en-US"/>
              </w:rPr>
              <w:t>NaOH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bscript"/>
                <w:lang w:val="ru-RU"/>
              </w:rPr>
              <w:t xml:space="preserve">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B809F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Х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bscript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Microsoft Sans Serif" w:hAnsi="Microsoft Sans Serif" w:cs="Microsoft Sans Serif"/>
                <w:sz w:val="17"/>
                <w:szCs w:val="17"/>
                <w:lang w:val="ru-RU"/>
              </w:rPr>
              <w:object w:dxaOrig="279" w:dyaOrig="420" w14:anchorId="34436F24">
                <v:shape id="_x0000_i1108" type="#_x0000_t75" style="width:14.25pt;height:21pt" o:ole="">
                  <v:imagedata r:id="rId151" o:title=""/>
                </v:shape>
                <o:OLEObject Type="Embed" ProgID="Equation.3" ShapeID="_x0000_i1108" DrawAspect="Content" ObjectID="_1824295564" r:id="rId152"/>
              </w:objec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)10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ru-RU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Х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bscript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Microsoft Sans Serif" w:hAnsi="Microsoft Sans Serif" w:cs="Microsoft Sans Serif"/>
                <w:sz w:val="17"/>
                <w:szCs w:val="17"/>
                <w:lang w:val="ru-RU"/>
              </w:rPr>
              <w:object w:dxaOrig="279" w:dyaOrig="420" w14:anchorId="1A0B8050">
                <v:shape id="_x0000_i1109" type="#_x0000_t75" style="width:14.25pt;height:21pt" o:ole="">
                  <v:imagedata r:id="rId153" o:title=""/>
                </v:shape>
                <o:OLEObject Type="Embed" ProgID="Equation.3" ShapeID="_x0000_i1109" DrawAspect="Content" ObjectID="_1824295565" r:id="rId154"/>
              </w:objec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)10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ru-RU"/>
              </w:rPr>
              <w:t>4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условия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38FD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2AF6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</w:p>
        </w:tc>
      </w:tr>
      <w:tr w:rsidR="00000000" w14:paraId="328F53DB" w14:textId="77777777">
        <w:tblPrEx>
          <w:tblCellMar>
            <w:top w:w="0" w:type="dxa"/>
            <w:bottom w:w="0" w:type="dxa"/>
          </w:tblCellMar>
        </w:tblPrEx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CE2C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334B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0,0675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99EC2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-0,2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6280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0,04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A32B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Symbol" w:hAnsi="Symbol" w:cs="Symbol"/>
                <w:sz w:val="20"/>
                <w:szCs w:val="20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=0,95</w:t>
            </w:r>
          </w:p>
        </w:tc>
      </w:tr>
      <w:tr w:rsidR="00000000" w14:paraId="78BCA590" w14:textId="77777777">
        <w:tblPrEx>
          <w:tblCellMar>
            <w:top w:w="0" w:type="dxa"/>
            <w:bottom w:w="0" w:type="dxa"/>
          </w:tblCellMar>
        </w:tblPrEx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CAFB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7D188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0,0648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19C8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-0,5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0385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0,25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D484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R=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</w:tr>
      <w:tr w:rsidR="00000000" w14:paraId="3C1A102E" w14:textId="77777777">
        <w:tblPrEx>
          <w:tblCellMar>
            <w:top w:w="0" w:type="dxa"/>
            <w:bottom w:w="0" w:type="dxa"/>
          </w:tblCellMar>
        </w:tblPrEx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8ECE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5AAA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0,0783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1FFE7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0,8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1A16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0,64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7751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n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=3</w:t>
            </w:r>
          </w:p>
        </w:tc>
      </w:tr>
      <w:tr w:rsidR="00000000" w14:paraId="0130EBB6" w14:textId="77777777">
        <w:tblPrEx>
          <w:tblCellMar>
            <w:top w:w="0" w:type="dxa"/>
            <w:bottom w:w="0" w:type="dxa"/>
          </w:tblCellMar>
        </w:tblPrEx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B7F91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Symbol" w:hAnsi="Symbol" w:cs="Symbol"/>
                <w:sz w:val="20"/>
                <w:szCs w:val="20"/>
                <w:lang w:val="en-US"/>
              </w:rPr>
              <w:t>е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AE39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0,2106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A4AA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CD12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0,93*10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ru-RU"/>
              </w:rPr>
              <w:t>-4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1808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</w:tr>
    </w:tbl>
    <w:p w14:paraId="4CCF61E2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AEB00D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1)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140" w:dyaOrig="680" w14:anchorId="4646346F">
          <v:shape id="_x0000_i1110" type="#_x0000_t75" style="width:57pt;height:33.75pt" o:ole="">
            <v:imagedata r:id="rId41" o:title=""/>
          </v:shape>
          <o:OLEObject Type="Embed" ProgID="Equation.3" ShapeID="_x0000_i1110" DrawAspect="Content" ObjectID="_1824295566" r:id="rId155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80" w:dyaOrig="620" w14:anchorId="0E566915">
          <v:shape id="_x0000_i1111" type="#_x0000_t75" style="width:39pt;height:30.75pt" o:ole="">
            <v:imagedata r:id="rId156" o:title=""/>
          </v:shape>
          <o:OLEObject Type="Embed" ProgID="Equation.3" ShapeID="_x0000_i1111" DrawAspect="Content" ObjectID="_1824295567" r:id="rId157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 07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02</w:t>
      </w:r>
    </w:p>
    <w:p w14:paraId="348CAA20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460" w:dyaOrig="999" w14:anchorId="240A0D8B">
          <v:shape id="_x0000_i1112" type="#_x0000_t75" style="width:72.75pt;height:50.25pt" o:ole="">
            <v:imagedata r:id="rId44" o:title=""/>
          </v:shape>
          <o:OLEObject Type="Embed" ProgID="Equation.3" ShapeID="_x0000_i1112" DrawAspect="Content" ObjectID="_1824295568" r:id="rId158"/>
        </w:objec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en-US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280" w:dyaOrig="660" w14:anchorId="30B648D7">
          <v:shape id="_x0000_i1113" type="#_x0000_t75" style="width:114pt;height:33pt" o:ole="">
            <v:imagedata r:id="rId159" o:title=""/>
          </v:shape>
          <o:OLEObject Type="Embed" ProgID="Equation.3" ShapeID="_x0000_i1113" DrawAspect="Content" ObjectID="_1824295569" r:id="rId160"/>
        </w:object>
      </w:r>
    </w:p>
    <w:p w14:paraId="13675BEE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S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520" w:dyaOrig="1020" w14:anchorId="5C15348C">
          <v:shape id="_x0000_i1114" type="#_x0000_t75" style="width:75.75pt;height:51pt" o:ole="">
            <v:imagedata r:id="rId46" o:title=""/>
          </v:shape>
          <o:OLEObject Type="Embed" ProgID="Equation.3" ShapeID="_x0000_i1114" DrawAspect="Content" ObjectID="_1824295570" r:id="rId161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160" w:dyaOrig="440" w14:anchorId="348DD3E6">
          <v:shape id="_x0000_i1115" type="#_x0000_t75" style="width:57.75pt;height:21.75pt" o:ole="">
            <v:imagedata r:id="rId162" o:title=""/>
          </v:shape>
          <o:OLEObject Type="Embed" ProgID="Equation.3" ShapeID="_x0000_i1115" DrawAspect="Content" ObjectID="_1824295571" r:id="rId163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=0, 6*10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-2</w:t>
      </w:r>
    </w:p>
    <w:p w14:paraId="7F3E65D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4)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80" w:dyaOrig="440" w14:anchorId="4006EDC1">
          <v:shape id="_x0000_i1116" type="#_x0000_t75" style="width:18.75pt;height:21.75pt" o:ole="">
            <v:imagedata r:id="rId48" o:title=""/>
          </v:shape>
          <o:OLEObject Type="Embed" ProgID="Equation.3" ShapeID="_x0000_i1116" DrawAspect="Content" ObjectID="_1824295572" r:id="rId164"/>
        </w:objec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20" w:dyaOrig="660" w14:anchorId="64DBDEBA">
          <v:shape id="_x0000_i1117" type="#_x0000_t75" style="width:21pt;height:33pt" o:ole="">
            <v:imagedata r:id="rId50" o:title=""/>
          </v:shape>
          <o:OLEObject Type="Embed" ProgID="Equation.3" ShapeID="_x0000_i1117" DrawAspect="Content" ObjectID="_1824295573" r:id="rId165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020" w:dyaOrig="700" w14:anchorId="61FC68B3">
          <v:shape id="_x0000_i1118" type="#_x0000_t75" style="width:51pt;height:35.25pt" o:ole="">
            <v:imagedata r:id="rId166" o:title=""/>
          </v:shape>
          <o:OLEObject Type="Embed" ProgID="Equation.3" ShapeID="_x0000_i1118" DrawAspect="Content" ObjectID="_1824295574" r:id="rId167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 0, 3*10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17D4F126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5) </w:t>
      </w: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 95</w:t>
      </w:r>
      <w:r>
        <w:rPr>
          <w:rFonts w:ascii="Symbol" w:hAnsi="Symbol" w:cs="Symbol"/>
          <w:sz w:val="28"/>
          <w:szCs w:val="28"/>
          <w:lang w:val="en-US"/>
        </w:rPr>
        <w:t>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R=2</w:t>
      </w:r>
    </w:p>
    <w:p w14:paraId="5F33F9C6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ab/>
      </w:r>
      <w:r>
        <w:rPr>
          <w:rFonts w:ascii="Symbol" w:hAnsi="Symbol" w:cs="Symbol"/>
          <w:sz w:val="28"/>
          <w:szCs w:val="28"/>
          <w:lang w:val="en-US"/>
        </w:rPr>
        <w:t>еa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=t</w:t>
      </w: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 R S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0" w:dyaOrig="440" w14:anchorId="2B4980C8">
          <v:shape id="_x0000_i1119" type="#_x0000_t75" style="width:9.75pt;height:21.75pt" o:ole="">
            <v:imagedata r:id="rId52" o:title=""/>
          </v:shape>
          <o:OLEObject Type="Embed" ProgID="Equation.3" ShapeID="_x0000_i1119" DrawAspect="Content" ObjectID="_1824295575" r:id="rId168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=4,303*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0,3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1,2*10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-2</w:t>
      </w:r>
    </w:p>
    <w:p w14:paraId="6801F8E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7)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ab/>
      </w: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0" w:dyaOrig="440" w14:anchorId="3DDE45C2">
          <v:shape id="_x0000_i1120" type="#_x0000_t75" style="width:9.75pt;height:21.75pt" o:ole="">
            <v:imagedata r:id="rId54" o:title=""/>
          </v:shape>
          <o:OLEObject Type="Embed" ProgID="Equation.3" ShapeID="_x0000_i1120" DrawAspect="Content" ObjectID="_1824295576" r:id="rId169"/>
        </w:objec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±</w:t>
      </w:r>
      <w:r>
        <w:rPr>
          <w:rFonts w:ascii="Symbol" w:hAnsi="Symbol" w:cs="Symbol"/>
          <w:sz w:val="28"/>
          <w:szCs w:val="28"/>
          <w:lang w:val="en-US"/>
        </w:rPr>
        <w:t>еa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=(0,07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02±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920" w:dyaOrig="360" w14:anchorId="1326F9CC">
          <v:shape id="_x0000_i1121" type="#_x0000_t75" style="width:45.75pt;height:18pt" o:ole="">
            <v:imagedata r:id="rId170" o:title=""/>
          </v:shape>
          <o:OLEObject Type="Embed" ProgID="Equation.3" ShapeID="_x0000_i1121" DrawAspect="Content" ObjectID="_1824295577" r:id="rId171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)</w:t>
      </w:r>
    </w:p>
    <w:p w14:paraId="2EB64C7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8)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40" w:dyaOrig="800" w14:anchorId="5949C42D">
          <v:shape id="_x0000_i1122" type="#_x0000_t75" style="width:36.75pt;height:39.75pt" o:ole="">
            <v:imagedata r:id="rId56" o:title=""/>
          </v:shape>
          <o:OLEObject Type="Embed" ProgID="Equation.3" ShapeID="_x0000_i1122" DrawAspect="Content" ObjectID="_1824295578" r:id="rId172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100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40" w:dyaOrig="700" w14:anchorId="7DF7CD9B">
          <v:shape id="_x0000_i1123" type="#_x0000_t75" style="width:66.75pt;height:35.25pt" o:ole="">
            <v:imagedata r:id="rId173" o:title=""/>
          </v:shape>
          <o:OLEObject Type="Embed" ProgID="Equation.3" ShapeID="_x0000_i1123" DrawAspect="Content" ObjectID="_1824295579" r:id="rId174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10%</w:t>
      </w:r>
    </w:p>
    <w:p w14:paraId="22A08B4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T (HCI/Na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740" w:dyaOrig="639" w14:anchorId="2697BCA7">
          <v:shape id="_x0000_i1124" type="#_x0000_t75" style="width:87pt;height:32.25pt" o:ole="">
            <v:imagedata r:id="rId175" o:title=""/>
          </v:shape>
          <o:OLEObject Type="Embed" ProgID="Equation.3" ShapeID="_x0000_i1124" DrawAspect="Content" ObjectID="_1824295580" r:id="rId176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(HCI/Na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20" w:dyaOrig="620" w14:anchorId="262D2A90">
          <v:shape id="_x0000_i1125" type="#_x0000_t75" style="width:66pt;height:30.75pt" o:ole="">
            <v:imagedata r:id="rId177" o:title=""/>
          </v:shape>
          <o:OLEObject Type="Embed" ProgID="Equation.3" ShapeID="_x0000_i1125" DrawAspect="Content" ObjectID="_1824295581" r:id="rId178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=0, 0035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/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мл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HCI/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V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HCI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40" w:dyaOrig="620" w14:anchorId="2DC68C43">
          <v:shape id="_x0000_i1126" type="#_x0000_t75" style="width:21.75pt;height:30.75pt" o:ole="">
            <v:imagedata r:id="rId179" o:title=""/>
          </v:shape>
          <o:OLEObject Type="Embed" ProgID="Equation.3" ShapeID="_x0000_i1126" DrawAspect="Content" ObjectID="_1824295582" r:id="rId180"/>
        </w:object>
      </w:r>
    </w:p>
    <w:p w14:paraId="040C346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) m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 0,0035*3,8*10=0,1225</w:t>
      </w:r>
    </w:p>
    <w:p w14:paraId="6342444E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) m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=0,0035*4*10= 0,1400</w:t>
      </w:r>
    </w:p>
    <w:p w14:paraId="004340BA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3) m Na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=0,0035*3,4*10=0,1190</w:t>
      </w:r>
    </w:p>
    <w:p w14:paraId="2F16D1A0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2161"/>
        <w:gridCol w:w="2341"/>
        <w:gridCol w:w="2341"/>
        <w:gridCol w:w="2081"/>
      </w:tblGrid>
      <w:tr w:rsidR="00000000" w14:paraId="5BDAA867" w14:textId="7777777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A77E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№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4FC3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Масса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Na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CO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2AE26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Х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bscript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Microsoft Sans Serif" w:hAnsi="Microsoft Sans Serif" w:cs="Microsoft Sans Serif"/>
                <w:sz w:val="17"/>
                <w:szCs w:val="17"/>
                <w:lang w:val="ru-RU"/>
              </w:rPr>
              <w:object w:dxaOrig="279" w:dyaOrig="420" w14:anchorId="34FFB7CA">
                <v:shape id="_x0000_i1127" type="#_x0000_t75" style="width:14.25pt;height:21pt" o:ole="">
                  <v:imagedata r:id="rId181" o:title=""/>
                </v:shape>
                <o:OLEObject Type="Embed" ProgID="Equation.3" ShapeID="_x0000_i1127" DrawAspect="Content" ObjectID="_1824295583" r:id="rId182"/>
              </w:objec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)10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ru-RU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Х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bscript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Microsoft Sans Serif" w:hAnsi="Microsoft Sans Serif" w:cs="Microsoft Sans Serif"/>
                <w:sz w:val="17"/>
                <w:szCs w:val="17"/>
                <w:lang w:val="ru-RU"/>
              </w:rPr>
              <w:object w:dxaOrig="279" w:dyaOrig="420" w14:anchorId="513A84DE">
                <v:shape id="_x0000_i1128" type="#_x0000_t75" style="width:14.25pt;height:21pt" o:ole="">
                  <v:imagedata r:id="rId183" o:title=""/>
                </v:shape>
                <o:OLEObject Type="Embed" ProgID="Equation.3" ShapeID="_x0000_i1128" DrawAspect="Content" ObjectID="_1824295584" r:id="rId184"/>
              </w:objec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)10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ru-RU"/>
              </w:rPr>
              <w:t>4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условия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FDE7D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56D2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</w:p>
        </w:tc>
      </w:tr>
      <w:tr w:rsidR="00000000" w14:paraId="2FFA6DB7" w14:textId="7777777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69C2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185D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0,1225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5604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-0,4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B411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0,16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B722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Symbol" w:hAnsi="Symbol" w:cs="Symbol"/>
                <w:sz w:val="20"/>
                <w:szCs w:val="20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=0,95</w:t>
            </w:r>
          </w:p>
        </w:tc>
      </w:tr>
      <w:tr w:rsidR="00000000" w14:paraId="7805C31C" w14:textId="7777777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E191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D5A95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0,1400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D6FA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0,1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C0E4A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CDBB6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R=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</w:tr>
      <w:tr w:rsidR="00000000" w14:paraId="5BCCC2DF" w14:textId="7777777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AFBE4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10E6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0,1190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34CD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-0,8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7005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0,64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3799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  <w:lang w:val="ru-RU"/>
              </w:rPr>
              <w:object w:dxaOrig="560" w:dyaOrig="279" w14:anchorId="4D08133C">
                <v:shape id="_x0000_i1129" type="#_x0000_t75" style="width:27.75pt;height:14.25pt" o:ole="">
                  <v:imagedata r:id="rId185" o:title=""/>
                </v:shape>
                <o:OLEObject Type="Embed" ProgID="Equation.3" ShapeID="_x0000_i1129" DrawAspect="Content" ObjectID="_1824295585" r:id="rId186"/>
              </w:object>
            </w:r>
          </w:p>
        </w:tc>
      </w:tr>
      <w:tr w:rsidR="00000000" w14:paraId="75652596" w14:textId="7777777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BA21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Symbol" w:hAnsi="Symbol" w:cs="Symbol"/>
                <w:sz w:val="20"/>
                <w:szCs w:val="20"/>
                <w:lang w:val="en-US"/>
              </w:rPr>
              <w:t>е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6B04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0,3815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48EC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8916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0,81*10</w:t>
            </w:r>
            <w:r>
              <w:rPr>
                <w:rFonts w:ascii="Times New Roman CYR" w:hAnsi="Times New Roman CYR" w:cs="Times New Roman CYR"/>
                <w:sz w:val="20"/>
                <w:szCs w:val="20"/>
                <w:vertAlign w:val="superscript"/>
                <w:lang w:val="ru-RU"/>
              </w:rPr>
              <w:t>-4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480" w14:textId="77777777" w:rsidR="00000000" w:rsidRDefault="00E3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</w:tr>
    </w:tbl>
    <w:p w14:paraId="445FEBB2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EE1DD6A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1)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140" w:dyaOrig="680" w14:anchorId="49D6D5CA">
          <v:shape id="_x0000_i1130" type="#_x0000_t75" style="width:57pt;height:33.75pt" o:ole="">
            <v:imagedata r:id="rId41" o:title=""/>
          </v:shape>
          <o:OLEObject Type="Embed" ProgID="Equation.3" ShapeID="_x0000_i1130" DrawAspect="Content" ObjectID="_1824295586" r:id="rId187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620" w:dyaOrig="620" w14:anchorId="51D47CED">
          <v:shape id="_x0000_i1131" type="#_x0000_t75" style="width:81pt;height:30.75pt" o:ole="">
            <v:imagedata r:id="rId188" o:title=""/>
          </v:shape>
          <o:OLEObject Type="Embed" ProgID="Equation.3" ShapeID="_x0000_i1131" DrawAspect="Content" ObjectID="_1824295587" r:id="rId189"/>
        </w:object>
      </w:r>
    </w:p>
    <w:p w14:paraId="29F7E581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2)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460" w:dyaOrig="999" w14:anchorId="5FC96211">
          <v:shape id="_x0000_i1132" type="#_x0000_t75" style="width:72.75pt;height:50.25pt" o:ole="">
            <v:imagedata r:id="rId44" o:title=""/>
          </v:shape>
          <o:OLEObject Type="Embed" ProgID="Equation.3" ShapeID="_x0000_i1132" DrawAspect="Content" ObjectID="_1824295588" r:id="rId190"/>
        </w:objec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en-US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260" w:dyaOrig="660" w14:anchorId="4BC41B70">
          <v:shape id="_x0000_i1133" type="#_x0000_t75" style="width:113.25pt;height:33pt" o:ole="">
            <v:imagedata r:id="rId191" o:title=""/>
          </v:shape>
          <o:OLEObject Type="Embed" ProgID="Equation.3" ShapeID="_x0000_i1133" DrawAspect="Content" ObjectID="_1824295589" r:id="rId192"/>
        </w:object>
      </w:r>
    </w:p>
    <w:p w14:paraId="262C4FF8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S 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520" w:dyaOrig="1020" w14:anchorId="3D5D7BCB">
          <v:shape id="_x0000_i1134" type="#_x0000_t75" style="width:75.75pt;height:51pt" o:ole="">
            <v:imagedata r:id="rId46" o:title=""/>
          </v:shape>
          <o:OLEObject Type="Embed" ProgID="Equation.3" ShapeID="_x0000_i1134" DrawAspect="Content" ObjectID="_1824295590" r:id="rId193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160" w:dyaOrig="440" w14:anchorId="4662E7FF">
          <v:shape id="_x0000_i1135" type="#_x0000_t75" style="width:57.75pt;height:21.75pt" o:ole="">
            <v:imagedata r:id="rId194" o:title=""/>
          </v:shape>
          <o:OLEObject Type="Embed" ProgID="Equation.3" ShapeID="_x0000_i1135" DrawAspect="Content" ObjectID="_1824295591" r:id="rId195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=0, 6*10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-2</w:t>
      </w:r>
    </w:p>
    <w:p w14:paraId="0D04A93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4)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380" w:dyaOrig="440" w14:anchorId="5B6B05E4">
          <v:shape id="_x0000_i1136" type="#_x0000_t75" style="width:18.75pt;height:21.75pt" o:ole="">
            <v:imagedata r:id="rId48" o:title=""/>
          </v:shape>
          <o:OLEObject Type="Embed" ProgID="Equation.3" ShapeID="_x0000_i1136" DrawAspect="Content" ObjectID="_1824295592" r:id="rId196"/>
        </w:objec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20" w:dyaOrig="660" w14:anchorId="33CDD704">
          <v:shape id="_x0000_i1137" type="#_x0000_t75" style="width:21pt;height:33pt" o:ole="">
            <v:imagedata r:id="rId50" o:title=""/>
          </v:shape>
          <o:OLEObject Type="Embed" ProgID="Equation.3" ShapeID="_x0000_i1137" DrawAspect="Content" ObjectID="_1824295593" r:id="rId197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020" w:dyaOrig="700" w14:anchorId="7ABE9076">
          <v:shape id="_x0000_i1138" type="#_x0000_t75" style="width:51pt;height:35.25pt" o:ole="">
            <v:imagedata r:id="rId198" o:title=""/>
          </v:shape>
          <o:OLEObject Type="Embed" ProgID="Equation.3" ShapeID="_x0000_i1138" DrawAspect="Content" ObjectID="_1824295594" r:id="rId199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=0, 3*10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-2</w:t>
      </w:r>
    </w:p>
    <w:p w14:paraId="06DCB82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5) </w:t>
      </w: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=0, 95</w:t>
      </w:r>
      <w:r>
        <w:rPr>
          <w:rFonts w:ascii="Symbol" w:hAnsi="Symbol" w:cs="Symbol"/>
          <w:sz w:val="28"/>
          <w:szCs w:val="28"/>
          <w:lang w:val="en-US"/>
        </w:rPr>
        <w:t>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R=2</w:t>
      </w:r>
    </w:p>
    <w:p w14:paraId="5C91EF8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ab/>
      </w:r>
      <w:r>
        <w:rPr>
          <w:rFonts w:ascii="Symbol" w:hAnsi="Symbol" w:cs="Symbol"/>
          <w:sz w:val="28"/>
          <w:szCs w:val="28"/>
          <w:lang w:val="en-US"/>
        </w:rPr>
        <w:t>еa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=t</w:t>
      </w: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 R S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0" w:dyaOrig="440" w14:anchorId="7BB9012A">
          <v:shape id="_x0000_i1139" type="#_x0000_t75" style="width:9.75pt;height:21.75pt" o:ole="">
            <v:imagedata r:id="rId52" o:title=""/>
          </v:shape>
          <o:OLEObject Type="Embed" ProgID="Equation.3" ShapeID="_x0000_i1139" DrawAspect="Content" ObjectID="_1824295595" r:id="rId200"/>
        </w:object>
      </w:r>
      <w:r>
        <w:rPr>
          <w:rFonts w:ascii="Times New Roman CYR" w:hAnsi="Times New Roman CYR" w:cs="Times New Roman CYR"/>
          <w:sz w:val="28"/>
          <w:szCs w:val="28"/>
          <w:lang w:val="en-US"/>
        </w:rPr>
        <w:t>=4,303*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0,3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1,3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</w:t>
      </w:r>
    </w:p>
    <w:p w14:paraId="659F3129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ab/>
      </w:r>
      <w:r>
        <w:rPr>
          <w:rFonts w:ascii="Symbol" w:hAnsi="Symbol" w:cs="Symbol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200" w:dyaOrig="440" w14:anchorId="036EA3AB">
          <v:shape id="_x0000_i1140" type="#_x0000_t75" style="width:9.75pt;height:21.75pt" o:ole="">
            <v:imagedata r:id="rId54" o:title=""/>
          </v:shape>
          <o:OLEObject Type="Embed" ProgID="Equation.3" ShapeID="_x0000_i1140" DrawAspect="Content" ObjectID="_1824295596" r:id="rId201"/>
        </w:objec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±</w:t>
      </w:r>
      <w:r>
        <w:rPr>
          <w:rFonts w:ascii="Symbol" w:hAnsi="Symbol" w:cs="Symbol"/>
          <w:sz w:val="28"/>
          <w:szCs w:val="28"/>
          <w:lang w:val="en-US"/>
        </w:rPr>
        <w:t>еa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=(0,1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271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±1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*10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)</w:t>
      </w:r>
    </w:p>
    <w:p w14:paraId="272DDC4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8)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740" w:dyaOrig="800" w14:anchorId="468990E4">
          <v:shape id="_x0000_i1141" type="#_x0000_t75" style="width:36.75pt;height:39.75pt" o:ole="">
            <v:imagedata r:id="rId56" o:title=""/>
          </v:shape>
          <o:OLEObject Type="Embed" ProgID="Equation.3" ShapeID="_x0000_i1141" DrawAspect="Content" ObjectID="_1824295597" r:id="rId202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100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=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1340" w:dyaOrig="700" w14:anchorId="26885664">
          <v:shape id="_x0000_i1142" type="#_x0000_t75" style="width:66.75pt;height:35.25pt" o:ole="">
            <v:imagedata r:id="rId203" o:title=""/>
          </v:shape>
          <o:OLEObject Type="Embed" ProgID="Equation.3" ShapeID="_x0000_i1142" DrawAspect="Content" ObjectID="_1824295598" r:id="rId204"/>
        </w:object>
      </w:r>
      <w:r>
        <w:rPr>
          <w:rFonts w:ascii="Times New Roman CYR" w:hAnsi="Times New Roman CYR" w:cs="Times New Roman CYR"/>
          <w:sz w:val="28"/>
          <w:szCs w:val="28"/>
          <w:lang w:val="ru-RU"/>
        </w:rPr>
        <w:t>=10%</w:t>
      </w:r>
    </w:p>
    <w:p w14:paraId="25690064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4840B952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br w:type="page"/>
        <w:t>Заключение</w:t>
      </w:r>
    </w:p>
    <w:p w14:paraId="76125315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80A33B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нашей жизни аналитическая химия имеет огромное значение, т.к. она тесным образом связана с нашей повседневной практикой. Знание химии, и в том числе аналитической, дает нам возможно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сть разбираться в веществах, с которыми мы пользуемся, и в продуктах питания. Невозможно представить без данных анализа работу заводов и фабрик, которые составляют основной экономический блок любой страны, или использование атомной энергии в мирных целях.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 поэтому сделаем вывод, что аналитическая химия играет большую роль в решении актуальных проблем современного общества. </w:t>
      </w:r>
    </w:p>
    <w:p w14:paraId="7A6F645F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E6A8FBE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br w:type="page"/>
        <w:t>Использованная литература</w:t>
      </w:r>
    </w:p>
    <w:p w14:paraId="79192FFB" w14:textId="77777777" w:rsidR="00000000" w:rsidRDefault="00E36D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652A6B8" w14:textId="77777777" w:rsidR="00000000" w:rsidRDefault="00E36D77">
      <w:pPr>
        <w:widowControl w:val="0"/>
        <w:tabs>
          <w:tab w:val="left" w:pos="426"/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Васильев В.П. Аналитическая химия, часть I Москва 1989</w:t>
      </w:r>
    </w:p>
    <w:p w14:paraId="3BD2C878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Золотов Ю.А. Аналитическая химия</w:t>
      </w:r>
      <w:r>
        <w:rPr>
          <w:rFonts w:ascii="Symbol" w:hAnsi="Symbol" w:cs="Symbol"/>
          <w:sz w:val="28"/>
          <w:szCs w:val="28"/>
          <w:lang w:val="ru-RU"/>
        </w:rPr>
        <w:t>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проблемы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достижения Москва 1992</w:t>
      </w:r>
    </w:p>
    <w:p w14:paraId="20618574" w14:textId="77777777" w:rsidR="00000000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Крешков А.П. Основы аналитической химии, часть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</w:p>
    <w:p w14:paraId="58496F28" w14:textId="77777777" w:rsidR="00E36D77" w:rsidRDefault="00E36D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Логинов, Шапиро С.А. Аналитическая химия Москва1971</w:t>
      </w:r>
    </w:p>
    <w:sectPr w:rsidR="00E36D7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96"/>
    <w:rsid w:val="00E36D77"/>
    <w:rsid w:val="00FA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49C99F"/>
  <w14:defaultImageDpi w14:val="0"/>
  <w15:docId w15:val="{825F68FB-6EB2-4181-A20A-C631D9D1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12.wmf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8.bin"/><Relationship Id="rId84" Type="http://schemas.openxmlformats.org/officeDocument/2006/relationships/image" Target="media/image43.wmf"/><Relationship Id="rId138" Type="http://schemas.openxmlformats.org/officeDocument/2006/relationships/oleObject" Target="embeddings/oleObject69.bin"/><Relationship Id="rId159" Type="http://schemas.openxmlformats.org/officeDocument/2006/relationships/image" Target="media/image76.wmf"/><Relationship Id="rId170" Type="http://schemas.openxmlformats.org/officeDocument/2006/relationships/image" Target="media/image79.wmf"/><Relationship Id="rId191" Type="http://schemas.openxmlformats.org/officeDocument/2006/relationships/image" Target="media/image88.wmf"/><Relationship Id="rId205" Type="http://schemas.openxmlformats.org/officeDocument/2006/relationships/fontTable" Target="fontTable.xml"/><Relationship Id="rId107" Type="http://schemas.openxmlformats.org/officeDocument/2006/relationships/oleObject" Target="embeddings/oleObject52.bin"/><Relationship Id="rId11" Type="http://schemas.openxmlformats.org/officeDocument/2006/relationships/image" Target="media/image5.wmf"/><Relationship Id="rId32" Type="http://schemas.openxmlformats.org/officeDocument/2006/relationships/image" Target="media/image17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8.wmf"/><Relationship Id="rId128" Type="http://schemas.openxmlformats.org/officeDocument/2006/relationships/oleObject" Target="embeddings/oleObject64.bin"/><Relationship Id="rId149" Type="http://schemas.openxmlformats.org/officeDocument/2006/relationships/image" Target="media/image72.wmf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81.bin"/><Relationship Id="rId181" Type="http://schemas.openxmlformats.org/officeDocument/2006/relationships/image" Target="media/image84.wmf"/><Relationship Id="rId22" Type="http://schemas.openxmlformats.org/officeDocument/2006/relationships/oleObject" Target="embeddings/oleObject7.bin"/><Relationship Id="rId43" Type="http://schemas.openxmlformats.org/officeDocument/2006/relationships/oleObject" Target="embeddings/oleObject19.bin"/><Relationship Id="rId64" Type="http://schemas.openxmlformats.org/officeDocument/2006/relationships/image" Target="media/image33.wmf"/><Relationship Id="rId118" Type="http://schemas.openxmlformats.org/officeDocument/2006/relationships/oleObject" Target="embeddings/oleObject59.bin"/><Relationship Id="rId139" Type="http://schemas.openxmlformats.org/officeDocument/2006/relationships/image" Target="media/image67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5.bin"/><Relationship Id="rId171" Type="http://schemas.openxmlformats.org/officeDocument/2006/relationships/oleObject" Target="embeddings/oleObject89.bin"/><Relationship Id="rId192" Type="http://schemas.openxmlformats.org/officeDocument/2006/relationships/oleObject" Target="embeddings/oleObject101.bin"/><Relationship Id="rId206" Type="http://schemas.openxmlformats.org/officeDocument/2006/relationships/theme" Target="theme/theme1.xml"/><Relationship Id="rId12" Type="http://schemas.openxmlformats.org/officeDocument/2006/relationships/image" Target="media/image6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3.bin"/><Relationship Id="rId129" Type="http://schemas.openxmlformats.org/officeDocument/2006/relationships/image" Target="media/image62.wmf"/><Relationship Id="rId54" Type="http://schemas.openxmlformats.org/officeDocument/2006/relationships/image" Target="media/image27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9.wmf"/><Relationship Id="rId140" Type="http://schemas.openxmlformats.org/officeDocument/2006/relationships/oleObject" Target="embeddings/oleObject70.bin"/><Relationship Id="rId161" Type="http://schemas.openxmlformats.org/officeDocument/2006/relationships/oleObject" Target="embeddings/oleObject82.bin"/><Relationship Id="rId182" Type="http://schemas.openxmlformats.org/officeDocument/2006/relationships/oleObject" Target="embeddings/oleObject95.bin"/><Relationship Id="rId6" Type="http://schemas.openxmlformats.org/officeDocument/2006/relationships/image" Target="media/image2.wmf"/><Relationship Id="rId23" Type="http://schemas.openxmlformats.org/officeDocument/2006/relationships/image" Target="media/image13.wmf"/><Relationship Id="rId119" Type="http://schemas.openxmlformats.org/officeDocument/2006/relationships/image" Target="media/image57.wmf"/><Relationship Id="rId44" Type="http://schemas.openxmlformats.org/officeDocument/2006/relationships/image" Target="media/image22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4.wmf"/><Relationship Id="rId130" Type="http://schemas.openxmlformats.org/officeDocument/2006/relationships/oleObject" Target="embeddings/oleObject65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90.bin"/><Relationship Id="rId193" Type="http://schemas.openxmlformats.org/officeDocument/2006/relationships/oleObject" Target="embeddings/oleObject102.bin"/><Relationship Id="rId13" Type="http://schemas.openxmlformats.org/officeDocument/2006/relationships/image" Target="media/image7.wmf"/><Relationship Id="rId109" Type="http://schemas.openxmlformats.org/officeDocument/2006/relationships/oleObject" Target="embeddings/oleObject54.bin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9.wmf"/><Relationship Id="rId97" Type="http://schemas.openxmlformats.org/officeDocument/2006/relationships/oleObject" Target="embeddings/oleObject45.bin"/><Relationship Id="rId120" Type="http://schemas.openxmlformats.org/officeDocument/2006/relationships/oleObject" Target="embeddings/oleObject60.bin"/><Relationship Id="rId141" Type="http://schemas.openxmlformats.org/officeDocument/2006/relationships/image" Target="media/image68.wmf"/><Relationship Id="rId7" Type="http://schemas.openxmlformats.org/officeDocument/2006/relationships/oleObject" Target="embeddings/oleObject2.bin"/><Relationship Id="rId162" Type="http://schemas.openxmlformats.org/officeDocument/2006/relationships/image" Target="media/image77.wmf"/><Relationship Id="rId183" Type="http://schemas.openxmlformats.org/officeDocument/2006/relationships/image" Target="media/image85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image" Target="media/image34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5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8.bin"/><Relationship Id="rId157" Type="http://schemas.openxmlformats.org/officeDocument/2006/relationships/oleObject" Target="embeddings/oleObject79.bin"/><Relationship Id="rId178" Type="http://schemas.openxmlformats.org/officeDocument/2006/relationships/oleObject" Target="embeddings/oleObject93.bin"/><Relationship Id="rId61" Type="http://schemas.openxmlformats.org/officeDocument/2006/relationships/oleObject" Target="embeddings/oleObject27.bin"/><Relationship Id="rId82" Type="http://schemas.openxmlformats.org/officeDocument/2006/relationships/image" Target="media/image42.wmf"/><Relationship Id="rId152" Type="http://schemas.openxmlformats.org/officeDocument/2006/relationships/oleObject" Target="embeddings/oleObject76.bin"/><Relationship Id="rId173" Type="http://schemas.openxmlformats.org/officeDocument/2006/relationships/image" Target="media/image80.wmf"/><Relationship Id="rId194" Type="http://schemas.openxmlformats.org/officeDocument/2006/relationships/image" Target="media/image89.wmf"/><Relationship Id="rId199" Type="http://schemas.openxmlformats.org/officeDocument/2006/relationships/oleObject" Target="embeddings/oleObject106.bin"/><Relationship Id="rId203" Type="http://schemas.openxmlformats.org/officeDocument/2006/relationships/image" Target="media/image91.wmf"/><Relationship Id="rId19" Type="http://schemas.openxmlformats.org/officeDocument/2006/relationships/oleObject" Target="embeddings/oleObject5.bin"/><Relationship Id="rId14" Type="http://schemas.openxmlformats.org/officeDocument/2006/relationships/image" Target="media/image8.wmf"/><Relationship Id="rId30" Type="http://schemas.openxmlformats.org/officeDocument/2006/relationships/image" Target="media/image16.wmf"/><Relationship Id="rId35" Type="http://schemas.openxmlformats.org/officeDocument/2006/relationships/image" Target="media/image18.wmf"/><Relationship Id="rId56" Type="http://schemas.openxmlformats.org/officeDocument/2006/relationships/image" Target="media/image28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3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7.bin"/><Relationship Id="rId8" Type="http://schemas.openxmlformats.org/officeDocument/2006/relationships/image" Target="media/image3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7.wmf"/><Relationship Id="rId93" Type="http://schemas.openxmlformats.org/officeDocument/2006/relationships/oleObject" Target="embeddings/oleObject43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1.bin"/><Relationship Id="rId163" Type="http://schemas.openxmlformats.org/officeDocument/2006/relationships/oleObject" Target="embeddings/oleObject83.bin"/><Relationship Id="rId184" Type="http://schemas.openxmlformats.org/officeDocument/2006/relationships/oleObject" Target="embeddings/oleObject96.bin"/><Relationship Id="rId189" Type="http://schemas.openxmlformats.org/officeDocument/2006/relationships/oleObject" Target="embeddings/oleObject99.bin"/><Relationship Id="rId3" Type="http://schemas.openxmlformats.org/officeDocument/2006/relationships/webSettings" Target="webSettings.xml"/><Relationship Id="rId25" Type="http://schemas.openxmlformats.org/officeDocument/2006/relationships/image" Target="media/image14.wmf"/><Relationship Id="rId46" Type="http://schemas.openxmlformats.org/officeDocument/2006/relationships/image" Target="media/image23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8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80.bin"/><Relationship Id="rId20" Type="http://schemas.openxmlformats.org/officeDocument/2006/relationships/oleObject" Target="embeddings/oleObject6.bin"/><Relationship Id="rId41" Type="http://schemas.openxmlformats.org/officeDocument/2006/relationships/image" Target="media/image21.wmf"/><Relationship Id="rId62" Type="http://schemas.openxmlformats.org/officeDocument/2006/relationships/image" Target="media/image32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5.wmf"/><Relationship Id="rId111" Type="http://schemas.openxmlformats.org/officeDocument/2006/relationships/image" Target="media/image53.wmf"/><Relationship Id="rId132" Type="http://schemas.openxmlformats.org/officeDocument/2006/relationships/oleObject" Target="embeddings/oleObject66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91.bin"/><Relationship Id="rId179" Type="http://schemas.openxmlformats.org/officeDocument/2006/relationships/image" Target="media/image83.wmf"/><Relationship Id="rId195" Type="http://schemas.openxmlformats.org/officeDocument/2006/relationships/oleObject" Target="embeddings/oleObject103.bin"/><Relationship Id="rId190" Type="http://schemas.openxmlformats.org/officeDocument/2006/relationships/oleObject" Target="embeddings/oleObject100.bin"/><Relationship Id="rId204" Type="http://schemas.openxmlformats.org/officeDocument/2006/relationships/oleObject" Target="embeddings/oleObject110.bin"/><Relationship Id="rId15" Type="http://schemas.openxmlformats.org/officeDocument/2006/relationships/image" Target="media/image9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2.wmf"/><Relationship Id="rId127" Type="http://schemas.openxmlformats.org/officeDocument/2006/relationships/image" Target="media/image61.wmf"/><Relationship Id="rId10" Type="http://schemas.openxmlformats.org/officeDocument/2006/relationships/image" Target="media/image4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6.wmf"/><Relationship Id="rId73" Type="http://schemas.openxmlformats.org/officeDocument/2006/relationships/oleObject" Target="embeddings/oleObject33.bin"/><Relationship Id="rId78" Type="http://schemas.openxmlformats.org/officeDocument/2006/relationships/image" Target="media/image40.wmf"/><Relationship Id="rId94" Type="http://schemas.openxmlformats.org/officeDocument/2006/relationships/image" Target="media/image48.wmf"/><Relationship Id="rId99" Type="http://schemas.openxmlformats.org/officeDocument/2006/relationships/image" Target="media/image50.wmf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61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4.bin"/><Relationship Id="rId164" Type="http://schemas.openxmlformats.org/officeDocument/2006/relationships/oleObject" Target="embeddings/oleObject84.bin"/><Relationship Id="rId169" Type="http://schemas.openxmlformats.org/officeDocument/2006/relationships/oleObject" Target="embeddings/oleObject88.bin"/><Relationship Id="rId185" Type="http://schemas.openxmlformats.org/officeDocument/2006/relationships/image" Target="media/image86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oleObject" Target="embeddings/oleObject94.bin"/><Relationship Id="rId26" Type="http://schemas.openxmlformats.org/officeDocument/2006/relationships/oleObject" Target="embeddings/oleObject9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5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6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7.bin"/><Relationship Id="rId175" Type="http://schemas.openxmlformats.org/officeDocument/2006/relationships/image" Target="media/image81.wmf"/><Relationship Id="rId196" Type="http://schemas.openxmlformats.org/officeDocument/2006/relationships/oleObject" Target="embeddings/oleObject104.bin"/><Relationship Id="rId200" Type="http://schemas.openxmlformats.org/officeDocument/2006/relationships/oleObject" Target="embeddings/oleObject107.bin"/><Relationship Id="rId16" Type="http://schemas.openxmlformats.org/officeDocument/2006/relationships/image" Target="media/image10.wmf"/><Relationship Id="rId37" Type="http://schemas.openxmlformats.org/officeDocument/2006/relationships/image" Target="media/image19.wmf"/><Relationship Id="rId58" Type="http://schemas.openxmlformats.org/officeDocument/2006/relationships/image" Target="media/image29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51.wmf"/><Relationship Id="rId123" Type="http://schemas.openxmlformats.org/officeDocument/2006/relationships/image" Target="media/image59.wmf"/><Relationship Id="rId144" Type="http://schemas.openxmlformats.org/officeDocument/2006/relationships/oleObject" Target="embeddings/oleObject72.bin"/><Relationship Id="rId90" Type="http://schemas.openxmlformats.org/officeDocument/2006/relationships/image" Target="media/image46.wmf"/><Relationship Id="rId165" Type="http://schemas.openxmlformats.org/officeDocument/2006/relationships/oleObject" Target="embeddings/oleObject85.bin"/><Relationship Id="rId186" Type="http://schemas.openxmlformats.org/officeDocument/2006/relationships/oleObject" Target="embeddings/oleObject97.bin"/><Relationship Id="rId27" Type="http://schemas.openxmlformats.org/officeDocument/2006/relationships/image" Target="media/image15.wmf"/><Relationship Id="rId48" Type="http://schemas.openxmlformats.org/officeDocument/2006/relationships/image" Target="media/image24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4.wmf"/><Relationship Id="rId134" Type="http://schemas.openxmlformats.org/officeDocument/2006/relationships/oleObject" Target="embeddings/oleObject67.bin"/><Relationship Id="rId80" Type="http://schemas.openxmlformats.org/officeDocument/2006/relationships/image" Target="media/image41.wmf"/><Relationship Id="rId155" Type="http://schemas.openxmlformats.org/officeDocument/2006/relationships/oleObject" Target="embeddings/oleObject78.bin"/><Relationship Id="rId176" Type="http://schemas.openxmlformats.org/officeDocument/2006/relationships/oleObject" Target="embeddings/oleObject92.bin"/><Relationship Id="rId197" Type="http://schemas.openxmlformats.org/officeDocument/2006/relationships/oleObject" Target="embeddings/oleObject105.bin"/><Relationship Id="rId201" Type="http://schemas.openxmlformats.org/officeDocument/2006/relationships/oleObject" Target="embeddings/oleObject108.bin"/><Relationship Id="rId17" Type="http://schemas.openxmlformats.org/officeDocument/2006/relationships/oleObject" Target="embeddings/oleObject4.bin"/><Relationship Id="rId38" Type="http://schemas.openxmlformats.org/officeDocument/2006/relationships/oleObject" Target="embeddings/oleObject16.bin"/><Relationship Id="rId59" Type="http://schemas.openxmlformats.org/officeDocument/2006/relationships/image" Target="media/image30.wmf"/><Relationship Id="rId103" Type="http://schemas.openxmlformats.org/officeDocument/2006/relationships/oleObject" Target="embeddings/oleObject49.bin"/><Relationship Id="rId124" Type="http://schemas.openxmlformats.org/officeDocument/2006/relationships/oleObject" Target="embeddings/oleObject62.bin"/><Relationship Id="rId70" Type="http://schemas.openxmlformats.org/officeDocument/2006/relationships/image" Target="media/image36.wmf"/><Relationship Id="rId91" Type="http://schemas.openxmlformats.org/officeDocument/2006/relationships/oleObject" Target="embeddings/oleObject42.bin"/><Relationship Id="rId145" Type="http://schemas.openxmlformats.org/officeDocument/2006/relationships/image" Target="media/image70.wmf"/><Relationship Id="rId166" Type="http://schemas.openxmlformats.org/officeDocument/2006/relationships/image" Target="media/image78.wmf"/><Relationship Id="rId187" Type="http://schemas.openxmlformats.org/officeDocument/2006/relationships/oleObject" Target="embeddings/oleObject98.bin"/><Relationship Id="rId1" Type="http://schemas.openxmlformats.org/officeDocument/2006/relationships/styles" Target="styles.xml"/><Relationship Id="rId28" Type="http://schemas.openxmlformats.org/officeDocument/2006/relationships/oleObject" Target="embeddings/oleObject10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7.bin"/><Relationship Id="rId60" Type="http://schemas.openxmlformats.org/officeDocument/2006/relationships/image" Target="media/image31.wmf"/><Relationship Id="rId81" Type="http://schemas.openxmlformats.org/officeDocument/2006/relationships/oleObject" Target="embeddings/oleObject37.bin"/><Relationship Id="rId135" Type="http://schemas.openxmlformats.org/officeDocument/2006/relationships/image" Target="media/image65.wmf"/><Relationship Id="rId156" Type="http://schemas.openxmlformats.org/officeDocument/2006/relationships/image" Target="media/image75.wmf"/><Relationship Id="rId177" Type="http://schemas.openxmlformats.org/officeDocument/2006/relationships/image" Target="media/image82.wmf"/><Relationship Id="rId198" Type="http://schemas.openxmlformats.org/officeDocument/2006/relationships/image" Target="media/image90.wmf"/><Relationship Id="rId202" Type="http://schemas.openxmlformats.org/officeDocument/2006/relationships/oleObject" Target="embeddings/oleObject109.bin"/><Relationship Id="rId18" Type="http://schemas.openxmlformats.org/officeDocument/2006/relationships/image" Target="media/image11.wmf"/><Relationship Id="rId39" Type="http://schemas.openxmlformats.org/officeDocument/2006/relationships/image" Target="media/image20.wmf"/><Relationship Id="rId50" Type="http://schemas.openxmlformats.org/officeDocument/2006/relationships/image" Target="media/image25.wmf"/><Relationship Id="rId104" Type="http://schemas.openxmlformats.org/officeDocument/2006/relationships/oleObject" Target="embeddings/oleObject50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3.bin"/><Relationship Id="rId167" Type="http://schemas.openxmlformats.org/officeDocument/2006/relationships/oleObject" Target="embeddings/oleObject86.bin"/><Relationship Id="rId188" Type="http://schemas.openxmlformats.org/officeDocument/2006/relationships/image" Target="media/image87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7.wmf"/><Relationship Id="rId2" Type="http://schemas.openxmlformats.org/officeDocument/2006/relationships/settings" Target="settings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5168</Words>
  <Characters>29459</Characters>
  <Application>Microsoft Office Word</Application>
  <DocSecurity>0</DocSecurity>
  <Lines>245</Lines>
  <Paragraphs>69</Paragraphs>
  <ScaleCrop>false</ScaleCrop>
  <Company/>
  <LinksUpToDate>false</LinksUpToDate>
  <CharactersWithSpaces>34558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2025-11-10T12:53:00Z</dcterms:created>
  <dcterms:modified xsi:type="dcterms:W3CDTF">2025-11-10T12:53:00Z</dcterms:modified>
</cp:coreProperties>
</file>