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63817"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b/>
          <w:bCs/>
          <w:sz w:val="28"/>
          <w:szCs w:val="28"/>
          <w:lang w:val="uk-UA"/>
        </w:rPr>
        <w:t>Зміст</w:t>
      </w:r>
    </w:p>
    <w:p w14:paraId="3362A29F"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6A05868D" w14:textId="77777777" w:rsidR="00000000" w:rsidRDefault="00DD30DD">
      <w:pPr>
        <w:widowControl w:val="0"/>
        <w:suppressLineNumbers/>
        <w:suppressAutoHyphens/>
        <w:autoSpaceDE w:val="0"/>
        <w:autoSpaceDN w:val="0"/>
        <w:adjustRightInd w:val="0"/>
        <w:spacing w:after="0" w:line="36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Вступ</w:t>
      </w:r>
    </w:p>
    <w:p w14:paraId="7107B26D" w14:textId="77777777" w:rsidR="00000000" w:rsidRDefault="00DD30DD">
      <w:pPr>
        <w:widowControl w:val="0"/>
        <w:suppressLineNumbers/>
        <w:suppressAutoHyphens/>
        <w:autoSpaceDE w:val="0"/>
        <w:autoSpaceDN w:val="0"/>
        <w:adjustRightInd w:val="0"/>
        <w:spacing w:after="0" w:line="36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Розділ 1. Загальна характеристика процесу епітаксії</w:t>
      </w:r>
    </w:p>
    <w:p w14:paraId="4F54EC51" w14:textId="77777777" w:rsidR="00000000" w:rsidRDefault="00DD30DD">
      <w:pPr>
        <w:widowControl w:val="0"/>
        <w:suppressLineNumbers/>
        <w:suppressAutoHyphens/>
        <w:autoSpaceDE w:val="0"/>
        <w:autoSpaceDN w:val="0"/>
        <w:adjustRightInd w:val="0"/>
        <w:spacing w:after="0" w:line="36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.1 Основи теорії епітаксійного росту</w:t>
      </w:r>
    </w:p>
    <w:p w14:paraId="07FACED9" w14:textId="77777777" w:rsidR="00000000" w:rsidRDefault="00DD30DD">
      <w:pPr>
        <w:widowControl w:val="0"/>
        <w:suppressLineNumbers/>
        <w:suppressAutoHyphens/>
        <w:autoSpaceDE w:val="0"/>
        <w:autoSpaceDN w:val="0"/>
        <w:adjustRightInd w:val="0"/>
        <w:spacing w:after="0" w:line="36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.2 Способи проведення епітаксії</w:t>
      </w:r>
    </w:p>
    <w:p w14:paraId="3BDE1221" w14:textId="77777777" w:rsidR="00000000" w:rsidRDefault="00DD30DD">
      <w:pPr>
        <w:widowControl w:val="0"/>
        <w:suppressLineNumbers/>
        <w:suppressAutoHyphens/>
        <w:autoSpaceDE w:val="0"/>
        <w:autoSpaceDN w:val="0"/>
        <w:adjustRightInd w:val="0"/>
        <w:spacing w:after="0" w:line="36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.2.1 Епітаксія з газової фази</w:t>
      </w:r>
    </w:p>
    <w:p w14:paraId="516A57C6" w14:textId="77777777" w:rsidR="00000000" w:rsidRDefault="00DD30DD">
      <w:pPr>
        <w:widowControl w:val="0"/>
        <w:suppressLineNumbers/>
        <w:suppressAutoHyphens/>
        <w:autoSpaceDE w:val="0"/>
        <w:autoSpaceDN w:val="0"/>
        <w:adjustRightInd w:val="0"/>
        <w:spacing w:after="0" w:line="36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.2.2 Рідкофазна епітаксія</w:t>
      </w:r>
    </w:p>
    <w:p w14:paraId="77B63452" w14:textId="77777777" w:rsidR="00000000" w:rsidRDefault="00DD30DD">
      <w:pPr>
        <w:widowControl w:val="0"/>
        <w:suppressLineNumbers/>
        <w:suppressAutoHyphens/>
        <w:autoSpaceDE w:val="0"/>
        <w:autoSpaceDN w:val="0"/>
        <w:adjustRightInd w:val="0"/>
        <w:spacing w:after="0" w:line="36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Розділ 2. Молекулярно-променева епітаксія</w:t>
      </w:r>
    </w:p>
    <w:p w14:paraId="2402357C" w14:textId="77777777" w:rsidR="00000000" w:rsidRDefault="00DD30DD">
      <w:pPr>
        <w:widowControl w:val="0"/>
        <w:suppressLineNumbers/>
        <w:suppressAutoHyphens/>
        <w:autoSpaceDE w:val="0"/>
        <w:autoSpaceDN w:val="0"/>
        <w:adjustRightInd w:val="0"/>
        <w:spacing w:after="0" w:line="36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.1 Легування плівок в п</w:t>
      </w:r>
      <w:r>
        <w:rPr>
          <w:rFonts w:ascii="Times New Roman CYR" w:hAnsi="Times New Roman CYR" w:cs="Times New Roman CYR"/>
          <w:sz w:val="28"/>
          <w:szCs w:val="28"/>
          <w:lang w:val="uk-UA"/>
        </w:rPr>
        <w:t>роцесі МПЕ</w:t>
      </w:r>
    </w:p>
    <w:p w14:paraId="03CAAE17" w14:textId="77777777" w:rsidR="00000000" w:rsidRDefault="00DD30DD">
      <w:pPr>
        <w:widowControl w:val="0"/>
        <w:suppressLineNumbers/>
        <w:suppressAutoHyphens/>
        <w:autoSpaceDE w:val="0"/>
        <w:autoSpaceDN w:val="0"/>
        <w:adjustRightInd w:val="0"/>
        <w:spacing w:after="0" w:line="36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.2 Установка та вирощування плівок у процесі МПЕ</w:t>
      </w:r>
    </w:p>
    <w:p w14:paraId="11856C3E" w14:textId="77777777" w:rsidR="00000000" w:rsidRDefault="00DD30DD">
      <w:pPr>
        <w:widowControl w:val="0"/>
        <w:suppressLineNumbers/>
        <w:suppressAutoHyphens/>
        <w:autoSpaceDE w:val="0"/>
        <w:autoSpaceDN w:val="0"/>
        <w:adjustRightInd w:val="0"/>
        <w:spacing w:after="0" w:line="36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Розділ 3. Епітаксійні плівки кремнію на кристалах інших речовин</w:t>
      </w:r>
    </w:p>
    <w:p w14:paraId="46964FBA" w14:textId="77777777" w:rsidR="00000000" w:rsidRDefault="00DD30DD">
      <w:pPr>
        <w:widowControl w:val="0"/>
        <w:suppressLineNumbers/>
        <w:suppressAutoHyphens/>
        <w:autoSpaceDE w:val="0"/>
        <w:autoSpaceDN w:val="0"/>
        <w:adjustRightInd w:val="0"/>
        <w:spacing w:after="0" w:line="36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.1 Кремній на сапфірі</w:t>
      </w:r>
    </w:p>
    <w:p w14:paraId="0F7D7E2C" w14:textId="77777777" w:rsidR="00000000" w:rsidRDefault="00DD30DD">
      <w:pPr>
        <w:widowControl w:val="0"/>
        <w:suppressLineNumbers/>
        <w:suppressAutoHyphens/>
        <w:autoSpaceDE w:val="0"/>
        <w:autoSpaceDN w:val="0"/>
        <w:adjustRightInd w:val="0"/>
        <w:spacing w:after="0" w:line="36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.2 Гетероепітаксійні системи Ge</w:t>
      </w:r>
      <w:r>
        <w:rPr>
          <w:rFonts w:ascii="Times New Roman CYR" w:hAnsi="Times New Roman CYR" w:cs="Times New Roman CYR"/>
          <w:sz w:val="28"/>
          <w:szCs w:val="28"/>
          <w:vertAlign w:val="subscript"/>
          <w:lang w:val="uk-UA"/>
        </w:rPr>
        <w:t>1-x</w:t>
      </w:r>
      <w:r>
        <w:rPr>
          <w:rFonts w:ascii="Times New Roman CYR" w:hAnsi="Times New Roman CYR" w:cs="Times New Roman CYR"/>
          <w:sz w:val="28"/>
          <w:szCs w:val="28"/>
          <w:lang w:val="uk-UA"/>
        </w:rPr>
        <w:t>-Si</w:t>
      </w:r>
      <w:r>
        <w:rPr>
          <w:rFonts w:ascii="Times New Roman CYR" w:hAnsi="Times New Roman CYR" w:cs="Times New Roman CYR"/>
          <w:sz w:val="28"/>
          <w:szCs w:val="28"/>
          <w:vertAlign w:val="subscript"/>
          <w:lang w:val="uk-UA"/>
        </w:rPr>
        <w:t>x</w:t>
      </w:r>
    </w:p>
    <w:p w14:paraId="5C5E0B2A" w14:textId="77777777" w:rsidR="00000000" w:rsidRDefault="00DD30DD">
      <w:pPr>
        <w:widowControl w:val="0"/>
        <w:suppressLineNumbers/>
        <w:suppressAutoHyphens/>
        <w:autoSpaceDE w:val="0"/>
        <w:autoSpaceDN w:val="0"/>
        <w:adjustRightInd w:val="0"/>
        <w:spacing w:after="0" w:line="36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Розділ 4. Використання гетероепітаксійних кремнієвих структур</w:t>
      </w:r>
    </w:p>
    <w:p w14:paraId="1EDF3868" w14:textId="77777777" w:rsidR="00000000" w:rsidRDefault="00DD30DD">
      <w:pPr>
        <w:widowControl w:val="0"/>
        <w:suppressLineNumbers/>
        <w:suppressAutoHyphens/>
        <w:autoSpaceDE w:val="0"/>
        <w:autoSpaceDN w:val="0"/>
        <w:adjustRightInd w:val="0"/>
        <w:spacing w:after="0" w:line="36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Висновки</w:t>
      </w:r>
    </w:p>
    <w:p w14:paraId="7483A1B4" w14:textId="77777777" w:rsidR="00000000" w:rsidRDefault="00DD30DD">
      <w:pPr>
        <w:widowControl w:val="0"/>
        <w:suppressLineNumbers/>
        <w:suppressAutoHyphens/>
        <w:autoSpaceDE w:val="0"/>
        <w:autoSpaceDN w:val="0"/>
        <w:adjustRightInd w:val="0"/>
        <w:spacing w:after="0" w:line="36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Список літератури</w:t>
      </w:r>
    </w:p>
    <w:p w14:paraId="78DF71DF"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2F205F0A"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br w:type="page"/>
      </w:r>
      <w:r>
        <w:rPr>
          <w:rFonts w:ascii="Times New Roman CYR" w:hAnsi="Times New Roman CYR" w:cs="Times New Roman CYR"/>
          <w:b/>
          <w:bCs/>
          <w:sz w:val="28"/>
          <w:szCs w:val="28"/>
          <w:lang w:val="uk-UA"/>
        </w:rPr>
        <w:lastRenderedPageBreak/>
        <w:t>Вступ</w:t>
      </w:r>
    </w:p>
    <w:p w14:paraId="07EAD32F"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56B46FAA"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Процеси епітаксійного росту аналогічні до отримання тонких плівок. Епітаксійні шари можна вирощувати термовакуумним (ТВН) методом, з парогазової (ПГФ), рідкої чи твердої фази. Більшість процесів епітаксії здійснюються осадженням </w:t>
      </w:r>
      <w:r>
        <w:rPr>
          <w:rFonts w:ascii="Times New Roman CYR" w:hAnsi="Times New Roman CYR" w:cs="Times New Roman CYR"/>
          <w:sz w:val="28"/>
          <w:szCs w:val="28"/>
          <w:lang w:val="uk-UA"/>
        </w:rPr>
        <w:t>з парогазової фази. В умовах надвисокого вакууму здійснюється молекулярно-променева епітаксія (МПЕ). Ріст кристала при епітаксії з ПГФ і МПЕ відбувається за температури нижчої від температури плавлення. Процес рідкофазної епітаксії відбувається шляхом крис</w:t>
      </w:r>
      <w:r>
        <w:rPr>
          <w:rFonts w:ascii="Times New Roman CYR" w:hAnsi="Times New Roman CYR" w:cs="Times New Roman CYR"/>
          <w:sz w:val="28"/>
          <w:szCs w:val="28"/>
          <w:lang w:val="uk-UA"/>
        </w:rPr>
        <w:t xml:space="preserve">талізації речовини на поверхні підкладки розплавленого металу, використовується переважно для отримання шарів подвійних чи потрійних напівпровідникових сполук. Також велике значення має вплив підкладки на кристалізацію речовини, що осаджується. Атом, який </w:t>
      </w:r>
      <w:r>
        <w:rPr>
          <w:rFonts w:ascii="Times New Roman CYR" w:hAnsi="Times New Roman CYR" w:cs="Times New Roman CYR"/>
          <w:sz w:val="28"/>
          <w:szCs w:val="28"/>
          <w:lang w:val="uk-UA"/>
        </w:rPr>
        <w:t>надходить із зовнішньої фази, може передавати їй свою кінетичну енергію. Сили зв’язку між підкладкою та адсорбованими атомами утримують останніх на поверхні. Кристалохімічні особливості підкладки повинні впливати на швидкість поверхневої дифузії адсорбован</w:t>
      </w:r>
      <w:r>
        <w:rPr>
          <w:rFonts w:ascii="Times New Roman CYR" w:hAnsi="Times New Roman CYR" w:cs="Times New Roman CYR"/>
          <w:sz w:val="28"/>
          <w:szCs w:val="28"/>
          <w:lang w:val="uk-UA"/>
        </w:rPr>
        <w:t>их атомів і тим самим на кристалографічну орієнтацію плівку, що осаджується. Недосконалість будови поверхні підкладки повинна позначитися на характері розподілу і будові матеріалу, який нарощується. Під час росту епітаксійні шари можна легувати, тобто в ни</w:t>
      </w:r>
      <w:r>
        <w:rPr>
          <w:rFonts w:ascii="Times New Roman CYR" w:hAnsi="Times New Roman CYR" w:cs="Times New Roman CYR"/>
          <w:sz w:val="28"/>
          <w:szCs w:val="28"/>
          <w:lang w:val="uk-UA"/>
        </w:rPr>
        <w:t>х вводять донорні або акцепторні домішки; унікальною особливістю епітаксії є можливість отримання високоомних шарів напівпровідника на низькоомних пластинах; при епітаксії можна одержати рівномірні розподіли або з різким перепадом концентрації на дуже малі</w:t>
      </w:r>
      <w:r>
        <w:rPr>
          <w:rFonts w:ascii="Times New Roman CYR" w:hAnsi="Times New Roman CYR" w:cs="Times New Roman CYR"/>
          <w:sz w:val="28"/>
          <w:szCs w:val="28"/>
          <w:lang w:val="uk-UA"/>
        </w:rPr>
        <w:t>й відстані; можна отримати багатошарові структури в одному процесі.</w:t>
      </w:r>
    </w:p>
    <w:p w14:paraId="632CB26F"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Мета роботи полягала у вивченні теорій епітаксійного росту, способу проведення епітаксії, дослідження епітаксійних плівок кремнію на кристалах інших речовин, застосування гетероепітаксійни</w:t>
      </w:r>
      <w:r>
        <w:rPr>
          <w:rFonts w:ascii="Times New Roman CYR" w:hAnsi="Times New Roman CYR" w:cs="Times New Roman CYR"/>
          <w:sz w:val="28"/>
          <w:szCs w:val="28"/>
          <w:lang w:val="uk-UA"/>
        </w:rPr>
        <w:t>х кремнієвих структур в електроніці.</w:t>
      </w:r>
    </w:p>
    <w:p w14:paraId="44C638D2"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br w:type="page"/>
      </w:r>
      <w:r>
        <w:rPr>
          <w:rFonts w:ascii="Times New Roman CYR" w:hAnsi="Times New Roman CYR" w:cs="Times New Roman CYR"/>
          <w:b/>
          <w:bCs/>
          <w:sz w:val="28"/>
          <w:szCs w:val="28"/>
          <w:lang w:val="uk-UA"/>
        </w:rPr>
        <w:lastRenderedPageBreak/>
        <w:t>Розділ 1. Загальна характеристика процесу епітаксії</w:t>
      </w:r>
    </w:p>
    <w:p w14:paraId="037EAABB" w14:textId="77777777" w:rsidR="00000000" w:rsidRDefault="00DD30DD">
      <w:pPr>
        <w:widowControl w:val="0"/>
        <w:suppressLineNumbers/>
        <w:tabs>
          <w:tab w:val="left" w:pos="284"/>
        </w:tab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2D6884A1"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Епітаксія </w:t>
      </w:r>
      <w:r>
        <w:rPr>
          <w:rFonts w:ascii="Symbol" w:hAnsi="Symbol" w:cs="Symbol"/>
          <w:sz w:val="28"/>
          <w:szCs w:val="28"/>
          <w:lang w:val="uk-UA"/>
        </w:rPr>
        <w:t>-</w:t>
      </w:r>
      <w:r>
        <w:rPr>
          <w:rFonts w:ascii="Times New Roman CYR" w:hAnsi="Times New Roman CYR" w:cs="Times New Roman CYR"/>
          <w:sz w:val="28"/>
          <w:szCs w:val="28"/>
          <w:lang w:val="uk-UA"/>
        </w:rPr>
        <w:t xml:space="preserve"> процес нарощування монокристалічних шарів речовини на підкладку (кристал), при якому кристалографічна орієнтація шару, що нарощується, повторює кристало</w:t>
      </w:r>
      <w:r>
        <w:rPr>
          <w:rFonts w:ascii="Times New Roman CYR" w:hAnsi="Times New Roman CYR" w:cs="Times New Roman CYR"/>
          <w:sz w:val="28"/>
          <w:szCs w:val="28"/>
          <w:lang w:val="uk-UA"/>
        </w:rPr>
        <w:t xml:space="preserve">графічну орієнтацію підкладки. Епітаксія дозволяє отримувати такі тонкі (1 нм-10 мкм) однорідні монокристалічні шари будь-якого типу провідності і будь-якого питомого електричного опору, які неможливо створити іншим способом </w:t>
      </w:r>
      <w:r>
        <w:rPr>
          <w:rFonts w:ascii="Symbol" w:hAnsi="Symbol" w:cs="Symbol"/>
          <w:sz w:val="28"/>
          <w:szCs w:val="28"/>
          <w:lang w:val="uk-UA"/>
        </w:rPr>
        <w:t>[</w:t>
      </w:r>
      <w:r>
        <w:rPr>
          <w:rFonts w:ascii="Times New Roman CYR" w:hAnsi="Times New Roman CYR" w:cs="Times New Roman CYR"/>
          <w:sz w:val="28"/>
          <w:szCs w:val="28"/>
          <w:lang w:val="uk-UA"/>
        </w:rPr>
        <w:t>1</w:t>
      </w:r>
      <w:r>
        <w:rPr>
          <w:rFonts w:ascii="Symbol" w:hAnsi="Symbol" w:cs="Symbol"/>
          <w:sz w:val="28"/>
          <w:szCs w:val="28"/>
          <w:lang w:val="uk-UA"/>
        </w:rPr>
        <w:t>]</w:t>
      </w:r>
      <w:r>
        <w:rPr>
          <w:rFonts w:ascii="Times New Roman CYR" w:hAnsi="Times New Roman CYR" w:cs="Times New Roman CYR"/>
          <w:sz w:val="28"/>
          <w:szCs w:val="28"/>
          <w:lang w:val="uk-UA"/>
        </w:rPr>
        <w:t>.</w:t>
      </w:r>
    </w:p>
    <w:p w14:paraId="1DB4CCE9"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Розрізняють гетероепітаксі</w:t>
      </w:r>
      <w:r>
        <w:rPr>
          <w:rFonts w:ascii="Times New Roman CYR" w:hAnsi="Times New Roman CYR" w:cs="Times New Roman CYR"/>
          <w:sz w:val="28"/>
          <w:szCs w:val="28"/>
          <w:lang w:val="uk-UA"/>
        </w:rPr>
        <w:t>ю, коли речовини підкладки і шару, що нарощується, різні за хімічним складом і кристалічною структурою, та гомоепітаксію (автоепітаксію), коли підкладка і шар однакові за хімічним складом або відрізняються тільки домішковим складом. Епітаксія використовуєт</w:t>
      </w:r>
      <w:r>
        <w:rPr>
          <w:rFonts w:ascii="Times New Roman CYR" w:hAnsi="Times New Roman CYR" w:cs="Times New Roman CYR"/>
          <w:sz w:val="28"/>
          <w:szCs w:val="28"/>
          <w:lang w:val="uk-UA"/>
        </w:rPr>
        <w:t>ься в технології виробництва широкого класу електронних приладів та пристроїв для отримання (у вигляді плівок і багатошарових структур) епітаксійних шарів елементарних напівпровідників, сполук типу A</w:t>
      </w:r>
      <w:r>
        <w:rPr>
          <w:rFonts w:ascii="Times New Roman CYR" w:hAnsi="Times New Roman CYR" w:cs="Times New Roman CYR"/>
          <w:sz w:val="28"/>
          <w:szCs w:val="28"/>
          <w:vertAlign w:val="superscript"/>
          <w:lang w:val="uk-UA"/>
        </w:rPr>
        <w:t>III</w:t>
      </w:r>
      <w:r>
        <w:rPr>
          <w:rFonts w:ascii="Times New Roman CYR" w:hAnsi="Times New Roman CYR" w:cs="Times New Roman CYR"/>
          <w:sz w:val="28"/>
          <w:szCs w:val="28"/>
          <w:lang w:val="uk-UA"/>
        </w:rPr>
        <w:t xml:space="preserve"> B</w:t>
      </w:r>
      <w:r>
        <w:rPr>
          <w:rFonts w:ascii="Times New Roman CYR" w:hAnsi="Times New Roman CYR" w:cs="Times New Roman CYR"/>
          <w:sz w:val="28"/>
          <w:szCs w:val="28"/>
          <w:vertAlign w:val="superscript"/>
          <w:lang w:val="uk-UA"/>
        </w:rPr>
        <w:t>V</w:t>
      </w:r>
      <w:r>
        <w:rPr>
          <w:rFonts w:ascii="Times New Roman CYR" w:hAnsi="Times New Roman CYR" w:cs="Times New Roman CYR"/>
          <w:sz w:val="28"/>
          <w:szCs w:val="28"/>
          <w:lang w:val="uk-UA"/>
        </w:rPr>
        <w:t>, A</w:t>
      </w:r>
      <w:r>
        <w:rPr>
          <w:rFonts w:ascii="Times New Roman CYR" w:hAnsi="Times New Roman CYR" w:cs="Times New Roman CYR"/>
          <w:sz w:val="28"/>
          <w:szCs w:val="28"/>
          <w:vertAlign w:val="superscript"/>
          <w:lang w:val="uk-UA"/>
        </w:rPr>
        <w:t>II</w:t>
      </w:r>
      <w:r>
        <w:rPr>
          <w:rFonts w:ascii="Times New Roman CYR" w:hAnsi="Times New Roman CYR" w:cs="Times New Roman CYR"/>
          <w:sz w:val="28"/>
          <w:szCs w:val="28"/>
          <w:lang w:val="uk-UA"/>
        </w:rPr>
        <w:t xml:space="preserve"> B</w:t>
      </w:r>
      <w:r>
        <w:rPr>
          <w:rFonts w:ascii="Times New Roman CYR" w:hAnsi="Times New Roman CYR" w:cs="Times New Roman CYR"/>
          <w:sz w:val="28"/>
          <w:szCs w:val="28"/>
          <w:vertAlign w:val="superscript"/>
          <w:lang w:val="uk-UA"/>
        </w:rPr>
        <w:t>VI</w:t>
      </w:r>
      <w:r>
        <w:rPr>
          <w:rFonts w:ascii="Times New Roman CYR" w:hAnsi="Times New Roman CYR" w:cs="Times New Roman CYR"/>
          <w:sz w:val="28"/>
          <w:szCs w:val="28"/>
          <w:lang w:val="uk-UA"/>
        </w:rPr>
        <w:t>, A</w:t>
      </w:r>
      <w:r>
        <w:rPr>
          <w:rFonts w:ascii="Times New Roman CYR" w:hAnsi="Times New Roman CYR" w:cs="Times New Roman CYR"/>
          <w:sz w:val="28"/>
          <w:szCs w:val="28"/>
          <w:vertAlign w:val="superscript"/>
          <w:lang w:val="uk-UA"/>
        </w:rPr>
        <w:t>IV</w:t>
      </w:r>
      <w:r>
        <w:rPr>
          <w:rFonts w:ascii="Times New Roman CYR" w:hAnsi="Times New Roman CYR" w:cs="Times New Roman CYR"/>
          <w:sz w:val="28"/>
          <w:szCs w:val="28"/>
          <w:lang w:val="uk-UA"/>
        </w:rPr>
        <w:t xml:space="preserve"> B</w:t>
      </w:r>
      <w:r>
        <w:rPr>
          <w:rFonts w:ascii="Times New Roman CYR" w:hAnsi="Times New Roman CYR" w:cs="Times New Roman CYR"/>
          <w:sz w:val="28"/>
          <w:szCs w:val="28"/>
          <w:vertAlign w:val="superscript"/>
          <w:lang w:val="uk-UA"/>
        </w:rPr>
        <w:t>VI</w:t>
      </w:r>
      <w:r>
        <w:rPr>
          <w:rFonts w:ascii="Times New Roman CYR" w:hAnsi="Times New Roman CYR" w:cs="Times New Roman CYR"/>
          <w:sz w:val="28"/>
          <w:szCs w:val="28"/>
          <w:lang w:val="uk-UA"/>
        </w:rPr>
        <w:t xml:space="preserve">, гранатів, ортоферитів та інших </w:t>
      </w:r>
      <w:r>
        <w:rPr>
          <w:rFonts w:ascii="Times New Roman CYR" w:hAnsi="Times New Roman CYR" w:cs="Times New Roman CYR"/>
          <w:sz w:val="28"/>
          <w:szCs w:val="28"/>
          <w:lang w:val="uk-UA"/>
        </w:rPr>
        <w:t xml:space="preserve">матеріалів </w:t>
      </w:r>
      <w:r>
        <w:rPr>
          <w:rFonts w:ascii="Symbol" w:hAnsi="Symbol" w:cs="Symbol"/>
          <w:sz w:val="28"/>
          <w:szCs w:val="28"/>
          <w:lang w:val="uk-UA"/>
        </w:rPr>
        <w:t>[</w:t>
      </w:r>
      <w:r>
        <w:rPr>
          <w:rFonts w:ascii="Times New Roman CYR" w:hAnsi="Times New Roman CYR" w:cs="Times New Roman CYR"/>
          <w:sz w:val="28"/>
          <w:szCs w:val="28"/>
          <w:lang w:val="uk-UA"/>
        </w:rPr>
        <w:t>1, 2</w:t>
      </w:r>
      <w:r>
        <w:rPr>
          <w:rFonts w:ascii="Symbol" w:hAnsi="Symbol" w:cs="Symbol"/>
          <w:sz w:val="28"/>
          <w:szCs w:val="28"/>
          <w:lang w:val="uk-UA"/>
        </w:rPr>
        <w:t>]</w:t>
      </w:r>
      <w:r>
        <w:rPr>
          <w:rFonts w:ascii="Times New Roman CYR" w:hAnsi="Times New Roman CYR" w:cs="Times New Roman CYR"/>
          <w:sz w:val="28"/>
          <w:szCs w:val="28"/>
          <w:lang w:val="uk-UA"/>
        </w:rPr>
        <w:t>.</w:t>
      </w:r>
    </w:p>
    <w:p w14:paraId="3C25D7DE"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Властивості епітаксійних плівок в багато чому визначаються умовами сполучення кристалічних решіток шару, що нарощується і підкладки, причому важливо, щоб вони мали структурно-геометричну відповідність. Найлегше сполучаються речовини, кри</w:t>
      </w:r>
      <w:r>
        <w:rPr>
          <w:rFonts w:ascii="Times New Roman CYR" w:hAnsi="Times New Roman CYR" w:cs="Times New Roman CYR"/>
          <w:sz w:val="28"/>
          <w:szCs w:val="28"/>
          <w:lang w:val="uk-UA"/>
        </w:rPr>
        <w:t xml:space="preserve">сталічні структури яких однакові або близькі. Епітаксія легко здійснюється, якщо різниця параметрів постійних решіток </w:t>
      </w:r>
      <w:r>
        <w:rPr>
          <w:rFonts w:ascii="Times New Roman CYR" w:hAnsi="Times New Roman CYR" w:cs="Times New Roman CYR"/>
          <w:i/>
          <w:iCs/>
          <w:sz w:val="28"/>
          <w:szCs w:val="28"/>
          <w:lang w:val="uk-UA"/>
        </w:rPr>
        <w:t>а</w:t>
      </w:r>
      <w:r>
        <w:rPr>
          <w:rFonts w:ascii="Times New Roman CYR" w:hAnsi="Times New Roman CYR" w:cs="Times New Roman CYR"/>
          <w:sz w:val="28"/>
          <w:szCs w:val="28"/>
          <w:lang w:val="uk-UA"/>
        </w:rPr>
        <w:t xml:space="preserve"> не перевищує 10%. В цьому випадку тонка епітаксійна плівка продовжує атомні площини підкладки (виникає псевдоморфний шар). При великих р</w:t>
      </w:r>
      <w:r>
        <w:rPr>
          <w:rFonts w:ascii="Times New Roman CYR" w:hAnsi="Times New Roman CYR" w:cs="Times New Roman CYR"/>
          <w:sz w:val="28"/>
          <w:szCs w:val="28"/>
          <w:lang w:val="uk-UA"/>
        </w:rPr>
        <w:t>озбіжностях сполучаються найбільш щільно упаковані площини. При різних решітках сполучених речовин в епітаксійних плівках виникають дислокації невідповідності. Щільністю дислокацій невідповідності можна керувати, змінюючи параметри решітки зростаючого крис</w:t>
      </w:r>
      <w:r>
        <w:rPr>
          <w:rFonts w:ascii="Times New Roman CYR" w:hAnsi="Times New Roman CYR" w:cs="Times New Roman CYR"/>
          <w:sz w:val="28"/>
          <w:szCs w:val="28"/>
          <w:lang w:val="uk-UA"/>
        </w:rPr>
        <w:t xml:space="preserve">тала (наприклад, введенням домішок) і отримувати таким чином бездислокаційні епітаксійні плівки з </w:t>
      </w:r>
      <w:r>
        <w:rPr>
          <w:rFonts w:ascii="Times New Roman CYR" w:hAnsi="Times New Roman CYR" w:cs="Times New Roman CYR"/>
          <w:sz w:val="28"/>
          <w:szCs w:val="28"/>
          <w:lang w:val="uk-UA"/>
        </w:rPr>
        <w:lastRenderedPageBreak/>
        <w:t>високою рухливістю і малою щільністю носіїв заряду. Крім структурно-геометричної відповідності, спряження речовин залежить від температури процесу, ступеня пе</w:t>
      </w:r>
      <w:r>
        <w:rPr>
          <w:rFonts w:ascii="Times New Roman CYR" w:hAnsi="Times New Roman CYR" w:cs="Times New Roman CYR"/>
          <w:sz w:val="28"/>
          <w:szCs w:val="28"/>
          <w:lang w:val="uk-UA"/>
        </w:rPr>
        <w:t>ренасичення речовини, яка осаджується, досконалістю підкладки і чистоти її поверхні. Тому підкладку перед епітаксією зазвичай піддають механічній та хімічній обробці. Епітаксійна плівка зростає за рахунок атомів і молекул, які складають абсорбційний шар, і</w:t>
      </w:r>
      <w:r>
        <w:rPr>
          <w:rFonts w:ascii="Times New Roman CYR" w:hAnsi="Times New Roman CYR" w:cs="Times New Roman CYR"/>
          <w:sz w:val="28"/>
          <w:szCs w:val="28"/>
          <w:lang w:val="uk-UA"/>
        </w:rPr>
        <w:t xml:space="preserve"> швидкість росту залежить від перенасичення в цьому шарі </w:t>
      </w:r>
      <w:r>
        <w:rPr>
          <w:rFonts w:ascii="Symbol" w:hAnsi="Symbol" w:cs="Symbol"/>
          <w:sz w:val="28"/>
          <w:szCs w:val="28"/>
          <w:lang w:val="uk-UA"/>
        </w:rPr>
        <w:t>[</w:t>
      </w:r>
      <w:r>
        <w:rPr>
          <w:rFonts w:ascii="Times New Roman CYR" w:hAnsi="Times New Roman CYR" w:cs="Times New Roman CYR"/>
          <w:sz w:val="28"/>
          <w:szCs w:val="28"/>
          <w:lang w:val="uk-UA"/>
        </w:rPr>
        <w:t>3</w:t>
      </w:r>
      <w:r>
        <w:rPr>
          <w:rFonts w:ascii="Symbol" w:hAnsi="Symbol" w:cs="Symbol"/>
          <w:sz w:val="28"/>
          <w:szCs w:val="28"/>
          <w:lang w:val="uk-UA"/>
        </w:rPr>
        <w:t>]</w:t>
      </w:r>
      <w:r>
        <w:rPr>
          <w:rFonts w:ascii="Times New Roman CYR" w:hAnsi="Times New Roman CYR" w:cs="Times New Roman CYR"/>
          <w:sz w:val="28"/>
          <w:szCs w:val="28"/>
          <w:lang w:val="uk-UA"/>
        </w:rPr>
        <w:t>.</w:t>
      </w:r>
    </w:p>
    <w:p w14:paraId="12D73598"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Епітаксія можлива з будь-якої фази: газової (газофазна епітаксія), рідкої (рідинна епітаксія) і твердої (твердофазна епітаксія). Переважний розвиток отримали газофазна епітаксія і рідинна епітак</w:t>
      </w:r>
      <w:r>
        <w:rPr>
          <w:rFonts w:ascii="Times New Roman CYR" w:hAnsi="Times New Roman CYR" w:cs="Times New Roman CYR"/>
          <w:sz w:val="28"/>
          <w:szCs w:val="28"/>
          <w:lang w:val="uk-UA"/>
        </w:rPr>
        <w:t xml:space="preserve">сія </w:t>
      </w:r>
      <w:r>
        <w:rPr>
          <w:rFonts w:ascii="Symbol" w:hAnsi="Symbol" w:cs="Symbol"/>
          <w:sz w:val="28"/>
          <w:szCs w:val="28"/>
          <w:lang w:val="uk-UA"/>
        </w:rPr>
        <w:t>[</w:t>
      </w:r>
      <w:r>
        <w:rPr>
          <w:rFonts w:ascii="Times New Roman CYR" w:hAnsi="Times New Roman CYR" w:cs="Times New Roman CYR"/>
          <w:sz w:val="28"/>
          <w:szCs w:val="28"/>
          <w:lang w:val="uk-UA"/>
        </w:rPr>
        <w:t>1</w:t>
      </w:r>
      <w:r>
        <w:rPr>
          <w:rFonts w:ascii="Symbol" w:hAnsi="Symbol" w:cs="Symbol"/>
          <w:sz w:val="28"/>
          <w:szCs w:val="28"/>
          <w:lang w:val="uk-UA"/>
        </w:rPr>
        <w:t>]</w:t>
      </w:r>
      <w:r>
        <w:rPr>
          <w:rFonts w:ascii="Times New Roman CYR" w:hAnsi="Times New Roman CYR" w:cs="Times New Roman CYR"/>
          <w:sz w:val="28"/>
          <w:szCs w:val="28"/>
          <w:lang w:val="uk-UA"/>
        </w:rPr>
        <w:t>.</w:t>
      </w:r>
    </w:p>
    <w:p w14:paraId="652FC8CE"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753776B3" w14:textId="77777777" w:rsidR="00000000" w:rsidRDefault="00DD30DD">
      <w:pPr>
        <w:widowControl w:val="0"/>
        <w:suppressLineNumbers/>
        <w:tabs>
          <w:tab w:val="left" w:pos="1276"/>
        </w:tabs>
        <w:suppressAutoHyphens/>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1.1</w:t>
      </w:r>
      <w:r>
        <w:rPr>
          <w:rFonts w:ascii="Times New Roman CYR" w:hAnsi="Times New Roman CYR" w:cs="Times New Roman CYR"/>
          <w:b/>
          <w:bCs/>
          <w:sz w:val="28"/>
          <w:szCs w:val="28"/>
          <w:lang w:val="uk-UA"/>
        </w:rPr>
        <w:tab/>
        <w:t>Основи теорії епітаксійного росту</w:t>
      </w:r>
    </w:p>
    <w:p w14:paraId="6BD1B87F"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679FC98F"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Процеси епітаксійного росту аналогічні до отримання тонких плівок. Епітаксійні шари можна нарощувати термовакуумним методом (ТВН), з парогазофазної (ПГФ), рідкої чи твердої фази. Більшість процесів епітаксії</w:t>
      </w:r>
      <w:r>
        <w:rPr>
          <w:rFonts w:ascii="Times New Roman CYR" w:hAnsi="Times New Roman CYR" w:cs="Times New Roman CYR"/>
          <w:sz w:val="28"/>
          <w:szCs w:val="28"/>
          <w:lang w:val="uk-UA"/>
        </w:rPr>
        <w:t xml:space="preserve"> здійснюються осадженням з парогазової фази. В умовах надвисокого вакууму здійснюється молекулярно-променева епітаксія (МПЕ). Ріст кристала під час епітаксії з ПГФ і МПЕ відбувається при нижчих температурах, ніж температури плавлення (</w:t>
      </w:r>
      <w:r>
        <w:rPr>
          <w:rFonts w:ascii="Times New Roman CYR" w:hAnsi="Times New Roman CYR" w:cs="Times New Roman CYR"/>
          <w:i/>
          <w:iCs/>
          <w:sz w:val="28"/>
          <w:szCs w:val="28"/>
          <w:lang w:val="uk-UA"/>
        </w:rPr>
        <w:t>Т</w:t>
      </w:r>
      <w:r>
        <w:rPr>
          <w:rFonts w:ascii="Times New Roman CYR" w:hAnsi="Times New Roman CYR" w:cs="Times New Roman CYR"/>
          <w:i/>
          <w:iCs/>
          <w:sz w:val="28"/>
          <w:szCs w:val="28"/>
          <w:vertAlign w:val="subscript"/>
          <w:lang w:val="uk-UA"/>
        </w:rPr>
        <w:t>пл</w:t>
      </w:r>
      <w:r>
        <w:rPr>
          <w:rFonts w:ascii="Times New Roman CYR" w:hAnsi="Times New Roman CYR" w:cs="Times New Roman CYR"/>
          <w:sz w:val="28"/>
          <w:szCs w:val="28"/>
          <w:vertAlign w:val="subscript"/>
          <w:lang w:val="uk-UA"/>
        </w:rPr>
        <w:t>.</w:t>
      </w:r>
      <w:r>
        <w:rPr>
          <w:rFonts w:ascii="Times New Roman CYR" w:hAnsi="Times New Roman CYR" w:cs="Times New Roman CYR"/>
          <w:sz w:val="28"/>
          <w:szCs w:val="28"/>
          <w:lang w:val="uk-UA"/>
        </w:rPr>
        <w:t>). Процес рідкофа</w:t>
      </w:r>
      <w:r>
        <w:rPr>
          <w:rFonts w:ascii="Times New Roman CYR" w:hAnsi="Times New Roman CYR" w:cs="Times New Roman CYR"/>
          <w:sz w:val="28"/>
          <w:szCs w:val="28"/>
          <w:lang w:val="uk-UA"/>
        </w:rPr>
        <w:t xml:space="preserve">зної епітаксії відбувається шляхом кристалізації речовини кристалізації речовини на поверхні підкладки розплавленого металу, використовується переважно для отримання шарів подвійних чи потрійних напівпровідникових сполук </w:t>
      </w:r>
      <w:r>
        <w:rPr>
          <w:rFonts w:ascii="Symbol" w:hAnsi="Symbol" w:cs="Symbol"/>
          <w:sz w:val="28"/>
          <w:szCs w:val="28"/>
          <w:lang w:val="uk-UA"/>
        </w:rPr>
        <w:t>[</w:t>
      </w:r>
      <w:r>
        <w:rPr>
          <w:rFonts w:ascii="Times New Roman CYR" w:hAnsi="Times New Roman CYR" w:cs="Times New Roman CYR"/>
          <w:sz w:val="28"/>
          <w:szCs w:val="28"/>
          <w:lang w:val="uk-UA"/>
        </w:rPr>
        <w:t>1</w:t>
      </w:r>
      <w:r>
        <w:rPr>
          <w:rFonts w:ascii="Symbol" w:hAnsi="Symbol" w:cs="Symbol"/>
          <w:sz w:val="28"/>
          <w:szCs w:val="28"/>
          <w:lang w:val="uk-UA"/>
        </w:rPr>
        <w:t>]</w:t>
      </w:r>
      <w:r>
        <w:rPr>
          <w:rFonts w:ascii="Times New Roman CYR" w:hAnsi="Times New Roman CYR" w:cs="Times New Roman CYR"/>
          <w:sz w:val="28"/>
          <w:szCs w:val="28"/>
          <w:lang w:val="uk-UA"/>
        </w:rPr>
        <w:t>.</w:t>
      </w:r>
    </w:p>
    <w:p w14:paraId="780462AA"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Поверхню, через яку здійснюєть</w:t>
      </w:r>
      <w:r>
        <w:rPr>
          <w:rFonts w:ascii="Times New Roman CYR" w:hAnsi="Times New Roman CYR" w:cs="Times New Roman CYR"/>
          <w:sz w:val="28"/>
          <w:szCs w:val="28"/>
          <w:lang w:val="uk-UA"/>
        </w:rPr>
        <w:t>ся спряження атомів обох речовин, називають когерентною поверхнею розподілу. Існує кілька моделей, що пояснюють характер спряження суміжних атомних площин двох речовин. Якщо параметри ґраток речовини відрізняються неістотно, то говорять про псевдоморфізм -</w:t>
      </w:r>
      <w:r>
        <w:rPr>
          <w:rFonts w:ascii="Times New Roman CYR" w:hAnsi="Times New Roman CYR" w:cs="Times New Roman CYR"/>
          <w:sz w:val="28"/>
          <w:szCs w:val="28"/>
          <w:lang w:val="uk-UA"/>
        </w:rPr>
        <w:t xml:space="preserve"> результат пристосування міжатомних відстаней кристала, що </w:t>
      </w:r>
      <w:r>
        <w:rPr>
          <w:rFonts w:ascii="Times New Roman CYR" w:hAnsi="Times New Roman CYR" w:cs="Times New Roman CYR"/>
          <w:sz w:val="28"/>
          <w:szCs w:val="28"/>
          <w:lang w:val="uk-UA"/>
        </w:rPr>
        <w:lastRenderedPageBreak/>
        <w:t xml:space="preserve">нарощується, до міжатомний відстаней підкладки </w:t>
      </w:r>
      <w:r>
        <w:rPr>
          <w:rFonts w:ascii="Symbol" w:hAnsi="Symbol" w:cs="Symbol"/>
          <w:sz w:val="28"/>
          <w:szCs w:val="28"/>
          <w:lang w:val="uk-UA"/>
        </w:rPr>
        <w:t>[</w:t>
      </w:r>
      <w:r>
        <w:rPr>
          <w:rFonts w:ascii="Times New Roman CYR" w:hAnsi="Times New Roman CYR" w:cs="Times New Roman CYR"/>
          <w:sz w:val="28"/>
          <w:szCs w:val="28"/>
          <w:lang w:val="uk-UA"/>
        </w:rPr>
        <w:t>1, 2</w:t>
      </w:r>
      <w:r>
        <w:rPr>
          <w:rFonts w:ascii="Symbol" w:hAnsi="Symbol" w:cs="Symbol"/>
          <w:sz w:val="28"/>
          <w:szCs w:val="28"/>
          <w:lang w:val="uk-UA"/>
        </w:rPr>
        <w:t>]</w:t>
      </w:r>
      <w:r>
        <w:rPr>
          <w:rFonts w:ascii="Times New Roman CYR" w:hAnsi="Times New Roman CYR" w:cs="Times New Roman CYR"/>
          <w:sz w:val="28"/>
          <w:szCs w:val="28"/>
          <w:lang w:val="uk-UA"/>
        </w:rPr>
        <w:t>.</w:t>
      </w:r>
    </w:p>
    <w:p w14:paraId="5B4A0D4A"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Підкладка має істотний вплив на кристалізацію речовини, що осаджується. Атом, який надходить із зовнішньої фази, може передавати їй свою кіне</w:t>
      </w:r>
      <w:r>
        <w:rPr>
          <w:rFonts w:ascii="Times New Roman CYR" w:hAnsi="Times New Roman CYR" w:cs="Times New Roman CYR"/>
          <w:sz w:val="28"/>
          <w:szCs w:val="28"/>
          <w:lang w:val="uk-UA"/>
        </w:rPr>
        <w:t>тичну енергію. Сили зв’язку між підкладкою та адсорбованими атомами утримують останніх на поверхні. Кристалохімічні особливості підкладки впливають на швидкість поверхневої дифузії адсорбованих атомів і тим самим на кристалографічну орієнтацію плівку, що о</w:t>
      </w:r>
      <w:r>
        <w:rPr>
          <w:rFonts w:ascii="Times New Roman CYR" w:hAnsi="Times New Roman CYR" w:cs="Times New Roman CYR"/>
          <w:sz w:val="28"/>
          <w:szCs w:val="28"/>
          <w:lang w:val="uk-UA"/>
        </w:rPr>
        <w:t>саджується. Недосконалість будови поверхні підкладки також позначаються на характері розподілу і будові матеріалу, який нарощується.</w:t>
      </w:r>
    </w:p>
    <w:p w14:paraId="42ECC1B3"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Під час росту епітаксійні шари можна легувати, тобто в них вводять донорні або акцепторні домішки. Унікальною особливістю е</w:t>
      </w:r>
      <w:r>
        <w:rPr>
          <w:rFonts w:ascii="Times New Roman CYR" w:hAnsi="Times New Roman CYR" w:cs="Times New Roman CYR"/>
          <w:sz w:val="28"/>
          <w:szCs w:val="28"/>
          <w:lang w:val="uk-UA"/>
        </w:rPr>
        <w:t xml:space="preserve">пітаксії є можливість отримання високоомних шарів напівпровідника на низькоомних пластинах. При епітаксії можна одержати або рівномірні розподіли, або з різким перепадом концентрації на малих площах. Можна отримати багатошарові структури в одному процесі. </w:t>
      </w:r>
      <w:r>
        <w:rPr>
          <w:rFonts w:ascii="Times New Roman CYR" w:hAnsi="Times New Roman CYR" w:cs="Times New Roman CYR"/>
          <w:sz w:val="28"/>
          <w:szCs w:val="28"/>
          <w:lang w:val="uk-UA"/>
        </w:rPr>
        <w:t xml:space="preserve">Напівпровідникові епітаксійні монокристалічні шари, на відміну від монокристалів вирощених з розплаву, не містять домішок, які є центрами дефектоутворення </w:t>
      </w:r>
      <w:r>
        <w:rPr>
          <w:rFonts w:ascii="Symbol" w:hAnsi="Symbol" w:cs="Symbol"/>
          <w:sz w:val="28"/>
          <w:szCs w:val="28"/>
          <w:lang w:val="uk-UA"/>
        </w:rPr>
        <w:t>[</w:t>
      </w:r>
      <w:r>
        <w:rPr>
          <w:rFonts w:ascii="Times New Roman CYR" w:hAnsi="Times New Roman CYR" w:cs="Times New Roman CYR"/>
          <w:sz w:val="28"/>
          <w:szCs w:val="28"/>
          <w:lang w:val="uk-UA"/>
        </w:rPr>
        <w:t>1, 3</w:t>
      </w:r>
      <w:r>
        <w:rPr>
          <w:rFonts w:ascii="Symbol" w:hAnsi="Symbol" w:cs="Symbol"/>
          <w:sz w:val="28"/>
          <w:szCs w:val="28"/>
          <w:lang w:val="uk-UA"/>
        </w:rPr>
        <w:t>]</w:t>
      </w:r>
      <w:r>
        <w:rPr>
          <w:rFonts w:ascii="Times New Roman CYR" w:hAnsi="Times New Roman CYR" w:cs="Times New Roman CYR"/>
          <w:sz w:val="28"/>
          <w:szCs w:val="28"/>
          <w:lang w:val="uk-UA"/>
        </w:rPr>
        <w:t>.</w:t>
      </w:r>
    </w:p>
    <w:p w14:paraId="0FCFC67F"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У мікроелектроніці, як правило, використовують гетерогенні процеси росту нової фази, тобто з </w:t>
      </w:r>
      <w:r>
        <w:rPr>
          <w:rFonts w:ascii="Times New Roman CYR" w:hAnsi="Times New Roman CYR" w:cs="Times New Roman CYR"/>
          <w:sz w:val="28"/>
          <w:szCs w:val="28"/>
          <w:lang w:val="uk-UA"/>
        </w:rPr>
        <w:t>процесами нанесення її на поверхню існуючої твердої фази - підкладки. Осадження речовини на поверхню підкладки здійснюється як у результаті хімічних, так і фізико-хімічних перетворень. Процес супроводжується або затвердінням (утворенням безструктурного оса</w:t>
      </w:r>
      <w:r>
        <w:rPr>
          <w:rFonts w:ascii="Times New Roman CYR" w:hAnsi="Times New Roman CYR" w:cs="Times New Roman CYR"/>
          <w:sz w:val="28"/>
          <w:szCs w:val="28"/>
          <w:lang w:val="uk-UA"/>
        </w:rPr>
        <w:t>ду - скла), або кристалізацією - фазовим переходом першого роду.</w:t>
      </w:r>
    </w:p>
    <w:p w14:paraId="30FEC124"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Процеси нанесення речовини проходять у різних фізико-хімічних системах, де зовнішнім середовищем може бути газоподібна, рідка або тверда фаза, а підкладкою завжди є тверда фаза у вигляді моно</w:t>
      </w:r>
      <w:r>
        <w:rPr>
          <w:rFonts w:ascii="Times New Roman CYR" w:hAnsi="Times New Roman CYR" w:cs="Times New Roman CYR"/>
          <w:sz w:val="28"/>
          <w:szCs w:val="28"/>
          <w:lang w:val="uk-UA"/>
        </w:rPr>
        <w:t xml:space="preserve">-, полікристалічної або склоподібної речовини. Отже, під час нанесення нової фази на поверхню можливі три макромеханізми: газова фаза - тверда фаза, рідка фаза - тверда фаза </w:t>
      </w:r>
      <w:r>
        <w:rPr>
          <w:rFonts w:ascii="Times New Roman CYR" w:hAnsi="Times New Roman CYR" w:cs="Times New Roman CYR"/>
          <w:sz w:val="28"/>
          <w:szCs w:val="28"/>
          <w:lang w:val="uk-UA"/>
        </w:rPr>
        <w:lastRenderedPageBreak/>
        <w:t xml:space="preserve">і тверда фаза - тверда фаза </w:t>
      </w:r>
      <w:r>
        <w:rPr>
          <w:rFonts w:ascii="Symbol" w:hAnsi="Symbol" w:cs="Symbol"/>
          <w:sz w:val="28"/>
          <w:szCs w:val="28"/>
          <w:lang w:val="uk-UA"/>
        </w:rPr>
        <w:t>[</w:t>
      </w:r>
      <w:r>
        <w:rPr>
          <w:rFonts w:ascii="Times New Roman CYR" w:hAnsi="Times New Roman CYR" w:cs="Times New Roman CYR"/>
          <w:sz w:val="28"/>
          <w:szCs w:val="28"/>
          <w:lang w:val="uk-UA"/>
        </w:rPr>
        <w:t>4</w:t>
      </w:r>
      <w:r>
        <w:rPr>
          <w:rFonts w:ascii="Symbol" w:hAnsi="Symbol" w:cs="Symbol"/>
          <w:sz w:val="28"/>
          <w:szCs w:val="28"/>
          <w:lang w:val="uk-UA"/>
        </w:rPr>
        <w:t>]</w:t>
      </w:r>
      <w:r>
        <w:rPr>
          <w:rFonts w:ascii="Times New Roman CYR" w:hAnsi="Times New Roman CYR" w:cs="Times New Roman CYR"/>
          <w:sz w:val="28"/>
          <w:szCs w:val="28"/>
          <w:lang w:val="uk-UA"/>
        </w:rPr>
        <w:t>.</w:t>
      </w:r>
    </w:p>
    <w:p w14:paraId="38445519"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308183D0" w14:textId="77777777" w:rsidR="00000000" w:rsidRDefault="00DD30DD">
      <w:pPr>
        <w:widowControl w:val="0"/>
        <w:suppressLineNumbers/>
        <w:tabs>
          <w:tab w:val="left" w:pos="1276"/>
        </w:tabs>
        <w:suppressAutoHyphens/>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1.2</w:t>
      </w:r>
      <w:r>
        <w:rPr>
          <w:rFonts w:ascii="Times New Roman CYR" w:hAnsi="Times New Roman CYR" w:cs="Times New Roman CYR"/>
          <w:b/>
          <w:bCs/>
          <w:sz w:val="28"/>
          <w:szCs w:val="28"/>
          <w:lang w:val="uk-UA"/>
        </w:rPr>
        <w:tab/>
        <w:t>Способи проведення епітаксії</w:t>
      </w:r>
    </w:p>
    <w:p w14:paraId="73AA9355"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71E31CBC"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Епітаксія істо</w:t>
      </w:r>
      <w:r>
        <w:rPr>
          <w:rFonts w:ascii="Times New Roman CYR" w:hAnsi="Times New Roman CYR" w:cs="Times New Roman CYR"/>
          <w:sz w:val="28"/>
          <w:szCs w:val="28"/>
          <w:lang w:val="uk-UA"/>
        </w:rPr>
        <w:t>тно розширює функціональні можливості елементів, пристроїв електронної техніки. Епітаксія можлива з будь-якої фази: газової (газофазна епітаксія - ГФЕ), рідкої (рідинна або рідиннофазна епітаксія - РФЕ) і твердої (твердофазна епітаксія - ТФЕ). Найбільший р</w:t>
      </w:r>
      <w:r>
        <w:rPr>
          <w:rFonts w:ascii="Times New Roman CYR" w:hAnsi="Times New Roman CYR" w:cs="Times New Roman CYR"/>
          <w:sz w:val="28"/>
          <w:szCs w:val="28"/>
          <w:lang w:val="uk-UA"/>
        </w:rPr>
        <w:t xml:space="preserve">озвиток отримали ГФЕ та РФЕ </w:t>
      </w:r>
      <w:r>
        <w:rPr>
          <w:rFonts w:ascii="Symbol" w:hAnsi="Symbol" w:cs="Symbol"/>
          <w:sz w:val="28"/>
          <w:szCs w:val="28"/>
          <w:lang w:val="uk-UA"/>
        </w:rPr>
        <w:t>[</w:t>
      </w:r>
      <w:r>
        <w:rPr>
          <w:rFonts w:ascii="Times New Roman CYR" w:hAnsi="Times New Roman CYR" w:cs="Times New Roman CYR"/>
          <w:sz w:val="28"/>
          <w:szCs w:val="28"/>
          <w:lang w:val="uk-UA"/>
        </w:rPr>
        <w:t>1</w:t>
      </w:r>
      <w:r>
        <w:rPr>
          <w:rFonts w:ascii="Symbol" w:hAnsi="Symbol" w:cs="Symbol"/>
          <w:sz w:val="28"/>
          <w:szCs w:val="28"/>
          <w:lang w:val="uk-UA"/>
        </w:rPr>
        <w:t>]</w:t>
      </w:r>
      <w:r>
        <w:rPr>
          <w:rFonts w:ascii="Times New Roman CYR" w:hAnsi="Times New Roman CYR" w:cs="Times New Roman CYR"/>
          <w:sz w:val="28"/>
          <w:szCs w:val="28"/>
          <w:lang w:val="uk-UA"/>
        </w:rPr>
        <w:t>.</w:t>
      </w:r>
    </w:p>
    <w:p w14:paraId="30D2580D"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Методи ГФЕ поділяються на хімічні та фізичні. Процес хімічної ГФЕ полягає у вирощуванні плівки з газової фази, отриманої в результаті таких хімічних реакцій:</w:t>
      </w:r>
    </w:p>
    <w:p w14:paraId="1088B907"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відновлення хлоридів Si та Ge воднем (SiCl</w:t>
      </w:r>
      <w:r>
        <w:rPr>
          <w:rFonts w:ascii="Times New Roman CYR" w:hAnsi="Times New Roman CYR" w:cs="Times New Roman CYR"/>
          <w:sz w:val="28"/>
          <w:szCs w:val="28"/>
          <w:vertAlign w:val="subscript"/>
          <w:lang w:val="uk-UA"/>
        </w:rPr>
        <w:t>4</w:t>
      </w:r>
      <w:r>
        <w:rPr>
          <w:rFonts w:ascii="Times New Roman CYR" w:hAnsi="Times New Roman CYR" w:cs="Times New Roman CYR"/>
          <w:sz w:val="28"/>
          <w:szCs w:val="28"/>
          <w:lang w:val="uk-UA"/>
        </w:rPr>
        <w:t xml:space="preserve"> + 2H</w:t>
      </w:r>
      <w:r>
        <w:rPr>
          <w:rFonts w:ascii="Times New Roman CYR" w:hAnsi="Times New Roman CYR" w:cs="Times New Roman CYR"/>
          <w:sz w:val="28"/>
          <w:szCs w:val="28"/>
          <w:vertAlign w:val="subscript"/>
          <w:lang w:val="uk-UA"/>
        </w:rPr>
        <w:t>2</w:t>
      </w:r>
      <w:r>
        <w:rPr>
          <w:rFonts w:ascii="Times New Roman CYR" w:hAnsi="Times New Roman CYR" w:cs="Times New Roman CYR"/>
          <w:sz w:val="28"/>
          <w:szCs w:val="28"/>
          <w:lang w:val="uk-UA"/>
        </w:rPr>
        <w:t xml:space="preserve"> </w:t>
      </w:r>
      <w:r>
        <w:rPr>
          <w:rFonts w:ascii="Segoe UI Emoji" w:hAnsi="Segoe UI Emoji" w:cs="Segoe UI Emoji"/>
          <w:sz w:val="28"/>
          <w:szCs w:val="28"/>
          <w:lang w:val="uk-UA"/>
        </w:rPr>
        <w:t>↔</w:t>
      </w:r>
      <w:r>
        <w:rPr>
          <w:rFonts w:ascii="Times New Roman CYR" w:hAnsi="Times New Roman CYR" w:cs="Times New Roman CYR"/>
          <w:sz w:val="28"/>
          <w:szCs w:val="28"/>
          <w:lang w:val="uk-UA"/>
        </w:rPr>
        <w:t xml:space="preserve"> Si + H Cl</w:t>
      </w:r>
      <w:r>
        <w:rPr>
          <w:rFonts w:ascii="Times New Roman" w:hAnsi="Times New Roman" w:cs="Times New Roman"/>
          <w:sz w:val="28"/>
          <w:szCs w:val="28"/>
          <w:lang w:val="uk-UA"/>
        </w:rPr>
        <w:t>↑</w:t>
      </w:r>
      <w:r>
        <w:rPr>
          <w:rFonts w:ascii="Times New Roman CYR" w:hAnsi="Times New Roman CYR" w:cs="Times New Roman CYR"/>
          <w:sz w:val="28"/>
          <w:szCs w:val="28"/>
          <w:lang w:val="uk-UA"/>
        </w:rPr>
        <w:t xml:space="preserve"> </w:t>
      </w:r>
      <w:r>
        <w:rPr>
          <w:rFonts w:ascii="Symbol" w:hAnsi="Symbol" w:cs="Symbol"/>
          <w:sz w:val="28"/>
          <w:szCs w:val="28"/>
          <w:lang w:val="uk-UA"/>
        </w:rPr>
        <w:t>-</w:t>
      </w:r>
      <w:r>
        <w:rPr>
          <w:rFonts w:ascii="Times New Roman CYR" w:hAnsi="Times New Roman CYR" w:cs="Times New Roman CYR"/>
          <w:sz w:val="28"/>
          <w:szCs w:val="28"/>
          <w:lang w:val="uk-UA"/>
        </w:rPr>
        <w:t xml:space="preserve"> хлоридний процес);</w:t>
      </w:r>
    </w:p>
    <w:p w14:paraId="682EEDE6"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піролітичне розташування моносилану (SiH</w:t>
      </w:r>
      <w:r>
        <w:rPr>
          <w:rFonts w:ascii="Times New Roman CYR" w:hAnsi="Times New Roman CYR" w:cs="Times New Roman CYR"/>
          <w:sz w:val="28"/>
          <w:szCs w:val="28"/>
          <w:vertAlign w:val="subscript"/>
          <w:lang w:val="uk-UA"/>
        </w:rPr>
        <w:t>4</w:t>
      </w:r>
      <w:r>
        <w:rPr>
          <w:rFonts w:ascii="Times New Roman CYR" w:hAnsi="Times New Roman CYR" w:cs="Times New Roman CYR"/>
          <w:sz w:val="28"/>
          <w:szCs w:val="28"/>
          <w:lang w:val="uk-UA"/>
        </w:rPr>
        <w:t xml:space="preserve"> </w:t>
      </w:r>
      <w:r>
        <w:rPr>
          <w:rFonts w:ascii="Segoe UI Emoji" w:hAnsi="Segoe UI Emoji" w:cs="Segoe UI Emoji"/>
          <w:sz w:val="28"/>
          <w:szCs w:val="28"/>
          <w:lang w:val="uk-UA"/>
        </w:rPr>
        <w:t>↔</w:t>
      </w:r>
      <w:r>
        <w:rPr>
          <w:rFonts w:ascii="Times New Roman CYR" w:hAnsi="Times New Roman CYR" w:cs="Times New Roman CYR"/>
          <w:sz w:val="28"/>
          <w:szCs w:val="28"/>
          <w:lang w:val="uk-UA"/>
        </w:rPr>
        <w:t xml:space="preserve"> Si + 2H</w:t>
      </w:r>
      <w:r>
        <w:rPr>
          <w:rFonts w:ascii="Times New Roman CYR" w:hAnsi="Times New Roman CYR" w:cs="Times New Roman CYR"/>
          <w:sz w:val="28"/>
          <w:szCs w:val="28"/>
          <w:vertAlign w:val="subscript"/>
          <w:lang w:val="uk-UA"/>
        </w:rPr>
        <w:t>2</w:t>
      </w:r>
      <w:r>
        <w:rPr>
          <w:rFonts w:ascii="Times New Roman" w:hAnsi="Times New Roman" w:cs="Times New Roman"/>
          <w:sz w:val="28"/>
          <w:szCs w:val="28"/>
          <w:lang w:val="uk-UA"/>
        </w:rPr>
        <w:t>↑</w:t>
      </w:r>
      <w:r>
        <w:rPr>
          <w:rFonts w:ascii="Times New Roman CYR" w:hAnsi="Times New Roman CYR" w:cs="Times New Roman CYR"/>
          <w:sz w:val="28"/>
          <w:szCs w:val="28"/>
          <w:lang w:val="uk-UA"/>
        </w:rPr>
        <w:t>);</w:t>
      </w:r>
    </w:p>
    <w:p w14:paraId="6B697EC6"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Symbol" w:hAnsi="Symbol" w:cs="Symbol"/>
          <w:sz w:val="28"/>
          <w:szCs w:val="28"/>
          <w:lang w:val="uk-UA"/>
        </w:rPr>
        <w:tab/>
      </w:r>
      <w:r>
        <w:rPr>
          <w:rFonts w:ascii="Times New Roman CYR" w:hAnsi="Times New Roman CYR" w:cs="Times New Roman CYR"/>
          <w:sz w:val="28"/>
          <w:szCs w:val="28"/>
          <w:lang w:val="uk-UA"/>
        </w:rPr>
        <w:t>диспропорціонування диіодидів і дихлоридів Si і Ge (2SiCl</w:t>
      </w:r>
      <w:r>
        <w:rPr>
          <w:rFonts w:ascii="Times New Roman CYR" w:hAnsi="Times New Roman CYR" w:cs="Times New Roman CYR"/>
          <w:sz w:val="28"/>
          <w:szCs w:val="28"/>
          <w:vertAlign w:val="subscript"/>
          <w:lang w:val="uk-UA"/>
        </w:rPr>
        <w:t>2</w:t>
      </w:r>
      <w:r>
        <w:rPr>
          <w:rFonts w:ascii="Times New Roman CYR" w:hAnsi="Times New Roman CYR" w:cs="Times New Roman CYR"/>
          <w:sz w:val="28"/>
          <w:szCs w:val="28"/>
          <w:lang w:val="uk-UA"/>
        </w:rPr>
        <w:t xml:space="preserve"> </w:t>
      </w:r>
      <w:r>
        <w:rPr>
          <w:rFonts w:ascii="Segoe UI Emoji" w:hAnsi="Segoe UI Emoji" w:cs="Segoe UI Emoji"/>
          <w:sz w:val="28"/>
          <w:szCs w:val="28"/>
          <w:lang w:val="uk-UA"/>
        </w:rPr>
        <w:t>↔</w:t>
      </w:r>
      <w:r>
        <w:rPr>
          <w:rFonts w:ascii="Times New Roman CYR" w:hAnsi="Times New Roman CYR" w:cs="Times New Roman CYR"/>
          <w:sz w:val="28"/>
          <w:szCs w:val="28"/>
          <w:lang w:val="uk-UA"/>
        </w:rPr>
        <w:t xml:space="preserve"> SiCl</w:t>
      </w:r>
      <w:r>
        <w:rPr>
          <w:rFonts w:ascii="Times New Roman CYR" w:hAnsi="Times New Roman CYR" w:cs="Times New Roman CYR"/>
          <w:sz w:val="28"/>
          <w:szCs w:val="28"/>
          <w:vertAlign w:val="subscript"/>
          <w:lang w:val="uk-UA"/>
        </w:rPr>
        <w:t>4</w:t>
      </w:r>
      <w:r>
        <w:rPr>
          <w:rFonts w:ascii="Times New Roman CYR" w:hAnsi="Times New Roman CYR" w:cs="Times New Roman CYR"/>
          <w:sz w:val="28"/>
          <w:szCs w:val="28"/>
          <w:lang w:val="uk-UA"/>
        </w:rPr>
        <w:t xml:space="preserve"> + Si);</w:t>
      </w:r>
    </w:p>
    <w:p w14:paraId="49315330"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Ці процеси здійснюються в реакторах (рис. 2); газова система забезпечує подавання в реакторну камеру</w:t>
      </w:r>
      <w:r>
        <w:rPr>
          <w:rFonts w:ascii="Times New Roman CYR" w:hAnsi="Times New Roman CYR" w:cs="Times New Roman CYR"/>
          <w:sz w:val="28"/>
          <w:szCs w:val="28"/>
          <w:lang w:val="uk-UA"/>
        </w:rPr>
        <w:t xml:space="preserve"> газової суміші необхідного складу. Додаючи до газової суміші сполуки легуючих елементів (наприклад, AsCl</w:t>
      </w:r>
      <w:r>
        <w:rPr>
          <w:rFonts w:ascii="Times New Roman CYR" w:hAnsi="Times New Roman CYR" w:cs="Times New Roman CYR"/>
          <w:sz w:val="28"/>
          <w:szCs w:val="28"/>
          <w:vertAlign w:val="subscript"/>
          <w:lang w:val="uk-UA"/>
        </w:rPr>
        <w:t>3</w:t>
      </w:r>
      <w:r>
        <w:rPr>
          <w:rFonts w:ascii="Times New Roman CYR" w:hAnsi="Times New Roman CYR" w:cs="Times New Roman CYR"/>
          <w:sz w:val="28"/>
          <w:szCs w:val="28"/>
          <w:lang w:val="uk-UA"/>
        </w:rPr>
        <w:t>,</w:t>
      </w:r>
      <w:r>
        <w:rPr>
          <w:rFonts w:ascii="Times New Roman CYR" w:hAnsi="Times New Roman CYR" w:cs="Times New Roman CYR"/>
          <w:sz w:val="28"/>
          <w:szCs w:val="28"/>
          <w:vertAlign w:val="subscript"/>
          <w:lang w:val="uk-UA"/>
        </w:rPr>
        <w:t xml:space="preserve"> </w:t>
      </w:r>
      <w:r>
        <w:rPr>
          <w:rFonts w:ascii="Times New Roman CYR" w:hAnsi="Times New Roman CYR" w:cs="Times New Roman CYR"/>
          <w:sz w:val="28"/>
          <w:szCs w:val="28"/>
          <w:lang w:val="uk-UA"/>
        </w:rPr>
        <w:t>B</w:t>
      </w:r>
      <w:r>
        <w:rPr>
          <w:rFonts w:ascii="Times New Roman CYR" w:hAnsi="Times New Roman CYR" w:cs="Times New Roman CYR"/>
          <w:sz w:val="28"/>
          <w:szCs w:val="28"/>
          <w:vertAlign w:val="subscript"/>
          <w:lang w:val="uk-UA"/>
        </w:rPr>
        <w:t>2</w:t>
      </w:r>
      <w:r>
        <w:rPr>
          <w:rFonts w:ascii="Times New Roman CYR" w:hAnsi="Times New Roman CYR" w:cs="Times New Roman CYR"/>
          <w:sz w:val="28"/>
          <w:szCs w:val="28"/>
          <w:lang w:val="uk-UA"/>
        </w:rPr>
        <w:t>H</w:t>
      </w:r>
      <w:r>
        <w:rPr>
          <w:rFonts w:ascii="Times New Roman CYR" w:hAnsi="Times New Roman CYR" w:cs="Times New Roman CYR"/>
          <w:sz w:val="28"/>
          <w:szCs w:val="28"/>
          <w:vertAlign w:val="subscript"/>
          <w:lang w:val="uk-UA"/>
        </w:rPr>
        <w:t>6</w:t>
      </w:r>
      <w:r>
        <w:rPr>
          <w:rFonts w:ascii="Times New Roman CYR" w:hAnsi="Times New Roman CYR" w:cs="Times New Roman CYR"/>
          <w:sz w:val="28"/>
          <w:szCs w:val="28"/>
          <w:lang w:val="uk-UA"/>
        </w:rPr>
        <w:t xml:space="preserve">), вирощують епітаксійні шари n- або p- типу відповідно. Температура процесу коливається в межах 800-1300 </w:t>
      </w:r>
      <w:r>
        <w:rPr>
          <w:rFonts w:ascii="Symbol" w:hAnsi="Symbol" w:cs="Symbol"/>
          <w:sz w:val="28"/>
          <w:szCs w:val="28"/>
          <w:lang w:val="uk-UA"/>
        </w:rPr>
        <w:t>°</w:t>
      </w:r>
      <w:r>
        <w:rPr>
          <w:rFonts w:ascii="Times New Roman CYR" w:hAnsi="Times New Roman CYR" w:cs="Times New Roman CYR"/>
          <w:sz w:val="28"/>
          <w:szCs w:val="28"/>
          <w:lang w:val="uk-UA"/>
        </w:rPr>
        <w:t>C.</w:t>
      </w:r>
    </w:p>
    <w:p w14:paraId="04512997"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До фізичних методів належать метод</w:t>
      </w:r>
      <w:r>
        <w:rPr>
          <w:rFonts w:ascii="Times New Roman CYR" w:hAnsi="Times New Roman CYR" w:cs="Times New Roman CYR"/>
          <w:sz w:val="28"/>
          <w:szCs w:val="28"/>
          <w:lang w:val="uk-UA"/>
        </w:rPr>
        <w:t>и термічного осадження з молекулярних пучків у вакуумі, миттєвого випаровування, «гарячої стінки», а також методи катодного розпилення та осадження. За методом термічного осадження з молекулярних пучків речовина, що випаровується, нагрівається до необхідно</w:t>
      </w:r>
      <w:r>
        <w:rPr>
          <w:rFonts w:ascii="Times New Roman CYR" w:hAnsi="Times New Roman CYR" w:cs="Times New Roman CYR"/>
          <w:sz w:val="28"/>
          <w:szCs w:val="28"/>
          <w:lang w:val="uk-UA"/>
        </w:rPr>
        <w:t xml:space="preserve">ї температури у надвисокому вакуумі (&lt;1,3 </w:t>
      </w:r>
      <w:r>
        <w:rPr>
          <w:rFonts w:ascii="Symbol" w:hAnsi="Symbol" w:cs="Symbol"/>
          <w:sz w:val="28"/>
          <w:szCs w:val="28"/>
          <w:lang w:val="uk-UA"/>
        </w:rPr>
        <w:t>ґ</w:t>
      </w:r>
      <w:r>
        <w:rPr>
          <w:rFonts w:ascii="Times New Roman CYR" w:hAnsi="Times New Roman CYR" w:cs="Times New Roman CYR"/>
          <w:sz w:val="28"/>
          <w:szCs w:val="28"/>
          <w:lang w:val="uk-UA"/>
        </w:rPr>
        <w:t xml:space="preserve"> 10</w:t>
      </w:r>
      <w:r>
        <w:rPr>
          <w:rFonts w:ascii="Times New Roman CYR" w:hAnsi="Times New Roman CYR" w:cs="Times New Roman CYR"/>
          <w:sz w:val="28"/>
          <w:szCs w:val="28"/>
          <w:vertAlign w:val="superscript"/>
          <w:lang w:val="uk-UA"/>
        </w:rPr>
        <w:t>-8</w:t>
      </w:r>
      <w:r>
        <w:rPr>
          <w:rFonts w:ascii="Times New Roman CYR" w:hAnsi="Times New Roman CYR" w:cs="Times New Roman CYR"/>
          <w:sz w:val="28"/>
          <w:szCs w:val="28"/>
          <w:lang w:val="uk-UA"/>
        </w:rPr>
        <w:t xml:space="preserve"> Па), при цьому його </w:t>
      </w:r>
      <w:r>
        <w:rPr>
          <w:rFonts w:ascii="Times New Roman CYR" w:hAnsi="Times New Roman CYR" w:cs="Times New Roman CYR"/>
          <w:sz w:val="28"/>
          <w:szCs w:val="28"/>
          <w:lang w:val="uk-UA"/>
        </w:rPr>
        <w:lastRenderedPageBreak/>
        <w:t>атоми і молекули потрапляють на підкладку, де відбувається їх конденсація. Найдосконалішим є електронно-променевий спосіб нагрівання, тому такий метод отримав назву молекулярно-променевої</w:t>
      </w:r>
      <w:r>
        <w:rPr>
          <w:rFonts w:ascii="Times New Roman CYR" w:hAnsi="Times New Roman CYR" w:cs="Times New Roman CYR"/>
          <w:sz w:val="28"/>
          <w:szCs w:val="28"/>
          <w:lang w:val="uk-UA"/>
        </w:rPr>
        <w:t xml:space="preserve"> епітаксії.</w:t>
      </w:r>
    </w:p>
    <w:p w14:paraId="38B52E78"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Цей метод допомагає в процесі осадження контролювати структуру і стан поверхні підкладок, регулюючи густину молекулярного потоку, тобто швидкість росту кристалів, забезпечувати можливість за допомогою маски виконувати локальну кристалізацію, от</w:t>
      </w:r>
      <w:r>
        <w:rPr>
          <w:rFonts w:ascii="Times New Roman CYR" w:hAnsi="Times New Roman CYR" w:cs="Times New Roman CYR"/>
          <w:sz w:val="28"/>
          <w:szCs w:val="28"/>
          <w:lang w:val="uk-UA"/>
        </w:rPr>
        <w:t>римувати чіткі міжшарові межі, вирощувати надтонкі (10-100 нм) епітаксійні шари напівпровідників, діелектриків і металів, створювати надрешітки, здійснювати багатошарову забудову решітки. Метод миттєвого випаровування є найближчим до методу осадження з мол</w:t>
      </w:r>
      <w:r>
        <w:rPr>
          <w:rFonts w:ascii="Times New Roman CYR" w:hAnsi="Times New Roman CYR" w:cs="Times New Roman CYR"/>
          <w:sz w:val="28"/>
          <w:szCs w:val="28"/>
          <w:lang w:val="uk-UA"/>
        </w:rPr>
        <w:t xml:space="preserve">екулярних пучків і полягає в тому, що вихідна речовина безперервно і рівномірно потрапляє у випарник, між ним і складом газової фази підтримується термодинамічна рівновага </w:t>
      </w:r>
      <w:r>
        <w:rPr>
          <w:rFonts w:ascii="Symbol" w:hAnsi="Symbol" w:cs="Symbol"/>
          <w:sz w:val="28"/>
          <w:szCs w:val="28"/>
          <w:lang w:val="uk-UA"/>
        </w:rPr>
        <w:t>[</w:t>
      </w:r>
      <w:r>
        <w:rPr>
          <w:rFonts w:ascii="Times New Roman CYR" w:hAnsi="Times New Roman CYR" w:cs="Times New Roman CYR"/>
          <w:sz w:val="28"/>
          <w:szCs w:val="28"/>
          <w:lang w:val="uk-UA"/>
        </w:rPr>
        <w:t>1, 3</w:t>
      </w:r>
      <w:r>
        <w:rPr>
          <w:rFonts w:ascii="Symbol" w:hAnsi="Symbol" w:cs="Symbol"/>
          <w:sz w:val="28"/>
          <w:szCs w:val="28"/>
          <w:lang w:val="uk-UA"/>
        </w:rPr>
        <w:t>]</w:t>
      </w:r>
      <w:r>
        <w:rPr>
          <w:rFonts w:ascii="Times New Roman CYR" w:hAnsi="Times New Roman CYR" w:cs="Times New Roman CYR"/>
          <w:sz w:val="28"/>
          <w:szCs w:val="28"/>
          <w:lang w:val="uk-UA"/>
        </w:rPr>
        <w:t>.</w:t>
      </w:r>
    </w:p>
    <w:p w14:paraId="19C4764E"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20FB5778" w14:textId="27FA2E26" w:rsidR="00000000" w:rsidRDefault="00DD5DD5">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val="ru-RU"/>
        </w:rPr>
        <w:drawing>
          <wp:inline distT="0" distB="0" distL="0" distR="0" wp14:anchorId="7203AACD" wp14:editId="2B52F127">
            <wp:extent cx="3362325" cy="2171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62325" cy="2171700"/>
                    </a:xfrm>
                    <a:prstGeom prst="rect">
                      <a:avLst/>
                    </a:prstGeom>
                    <a:noFill/>
                    <a:ln>
                      <a:noFill/>
                    </a:ln>
                  </pic:spPr>
                </pic:pic>
              </a:graphicData>
            </a:graphic>
          </wp:inline>
        </w:drawing>
      </w:r>
    </w:p>
    <w:p w14:paraId="655754DB" w14:textId="77777777" w:rsidR="00000000" w:rsidRDefault="00DD30DD">
      <w:pPr>
        <w:widowControl w:val="0"/>
        <w:suppressLineNumbers/>
        <w:suppressAutoHyphens/>
        <w:autoSpaceDE w:val="0"/>
        <w:autoSpaceDN w:val="0"/>
        <w:adjustRightInd w:val="0"/>
        <w:spacing w:after="0" w:line="360" w:lineRule="auto"/>
        <w:ind w:firstLine="1843"/>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а </w:t>
      </w:r>
      <w:r>
        <w:rPr>
          <w:rFonts w:ascii="Times New Roman CYR" w:hAnsi="Times New Roman CYR" w:cs="Times New Roman CYR"/>
          <w:sz w:val="28"/>
          <w:szCs w:val="28"/>
          <w:lang w:val="uk-UA"/>
        </w:rPr>
        <w:tab/>
      </w:r>
      <w:r>
        <w:rPr>
          <w:rFonts w:ascii="Times New Roman CYR" w:hAnsi="Times New Roman CYR" w:cs="Times New Roman CYR"/>
          <w:sz w:val="28"/>
          <w:szCs w:val="28"/>
          <w:lang w:val="uk-UA"/>
        </w:rPr>
        <w:tab/>
      </w:r>
      <w:r>
        <w:rPr>
          <w:rFonts w:ascii="Times New Roman CYR" w:hAnsi="Times New Roman CYR" w:cs="Times New Roman CYR"/>
          <w:sz w:val="28"/>
          <w:szCs w:val="28"/>
          <w:lang w:val="uk-UA"/>
        </w:rPr>
        <w:tab/>
      </w:r>
      <w:r>
        <w:rPr>
          <w:rFonts w:ascii="Times New Roman CYR" w:hAnsi="Times New Roman CYR" w:cs="Times New Roman CYR"/>
          <w:sz w:val="28"/>
          <w:szCs w:val="28"/>
          <w:lang w:val="uk-UA"/>
        </w:rPr>
        <w:tab/>
      </w:r>
      <w:r>
        <w:rPr>
          <w:rFonts w:ascii="Times New Roman CYR" w:hAnsi="Times New Roman CYR" w:cs="Times New Roman CYR"/>
          <w:sz w:val="28"/>
          <w:szCs w:val="28"/>
          <w:lang w:val="uk-UA"/>
        </w:rPr>
        <w:tab/>
        <w:t>б</w:t>
      </w:r>
    </w:p>
    <w:p w14:paraId="625F5396"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 1.1. Схема горизонтально</w:t>
      </w:r>
      <w:r>
        <w:rPr>
          <w:rFonts w:ascii="Times New Roman CYR" w:hAnsi="Times New Roman CYR" w:cs="Times New Roman CYR"/>
          <w:sz w:val="28"/>
          <w:szCs w:val="28"/>
          <w:lang w:val="uk-UA"/>
        </w:rPr>
        <w:t xml:space="preserve">ї (а) та вертикальної (б) реакторних камер для епітаксії з газової фази хлоридним методом </w:t>
      </w:r>
      <w:r>
        <w:rPr>
          <w:rFonts w:ascii="Symbol" w:hAnsi="Symbol" w:cs="Symbol"/>
          <w:sz w:val="28"/>
          <w:szCs w:val="28"/>
          <w:lang w:val="uk-UA"/>
        </w:rPr>
        <w:t>[</w:t>
      </w:r>
      <w:r>
        <w:rPr>
          <w:rFonts w:ascii="Times New Roman CYR" w:hAnsi="Times New Roman CYR" w:cs="Times New Roman CYR"/>
          <w:sz w:val="28"/>
          <w:szCs w:val="28"/>
          <w:lang w:val="uk-UA"/>
        </w:rPr>
        <w:t>1</w:t>
      </w:r>
      <w:r>
        <w:rPr>
          <w:rFonts w:ascii="Symbol" w:hAnsi="Symbol" w:cs="Symbol"/>
          <w:sz w:val="28"/>
          <w:szCs w:val="28"/>
          <w:lang w:val="uk-UA"/>
        </w:rPr>
        <w:t>]</w:t>
      </w:r>
      <w:r>
        <w:rPr>
          <w:rFonts w:ascii="Times New Roman CYR" w:hAnsi="Times New Roman CYR" w:cs="Times New Roman CYR"/>
          <w:sz w:val="28"/>
          <w:szCs w:val="28"/>
          <w:lang w:val="uk-UA"/>
        </w:rPr>
        <w:t>: 1 - реакторна камер; 2 - нагрівач; 3 - підставка для підкладок; 4 - підкладка</w:t>
      </w:r>
    </w:p>
    <w:p w14:paraId="7E168F42"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4282DB26"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Метод катодного розпилення відрізняється від термічних методів тим, що </w:t>
      </w:r>
      <w:r>
        <w:rPr>
          <w:rFonts w:ascii="Times New Roman CYR" w:hAnsi="Times New Roman CYR" w:cs="Times New Roman CYR"/>
          <w:sz w:val="28"/>
          <w:szCs w:val="28"/>
          <w:lang w:val="uk-UA"/>
        </w:rPr>
        <w:lastRenderedPageBreak/>
        <w:t>вихідною ре</w:t>
      </w:r>
      <w:r>
        <w:rPr>
          <w:rFonts w:ascii="Times New Roman CYR" w:hAnsi="Times New Roman CYR" w:cs="Times New Roman CYR"/>
          <w:sz w:val="28"/>
          <w:szCs w:val="28"/>
          <w:lang w:val="uk-UA"/>
        </w:rPr>
        <w:t>човиною є речовина твердого тіла, яка нагрівається. Процес відбувається у середовищі інертного газу при тисках 0,133-13,3 Па, за нижчої, ніж в методах термічного випаровування, епітаксійної температури.</w:t>
      </w:r>
    </w:p>
    <w:p w14:paraId="311E2A88"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Суть методу РФЕ полягає в кристалізації розчину з роз</w:t>
      </w:r>
      <w:r>
        <w:rPr>
          <w:rFonts w:ascii="Times New Roman CYR" w:hAnsi="Times New Roman CYR" w:cs="Times New Roman CYR"/>
          <w:sz w:val="28"/>
          <w:szCs w:val="28"/>
          <w:lang w:val="uk-UA"/>
        </w:rPr>
        <w:t>плаву та розрізняється залежно від способу видалення розчину з поверхні плівки (рис. 1. 2).</w:t>
      </w:r>
    </w:p>
    <w:p w14:paraId="6D526232"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РФЕ можна вести при відносно невисоких температурах (400-500 </w:t>
      </w:r>
      <w:r>
        <w:rPr>
          <w:rFonts w:ascii="Times New Roman CYR" w:hAnsi="Times New Roman CYR" w:cs="Times New Roman CYR"/>
          <w:sz w:val="28"/>
          <w:szCs w:val="28"/>
          <w:vertAlign w:val="superscript"/>
          <w:lang w:val="uk-UA"/>
        </w:rPr>
        <w:t>о</w:t>
      </w:r>
      <w:r>
        <w:rPr>
          <w:rFonts w:ascii="Times New Roman CYR" w:hAnsi="Times New Roman CYR" w:cs="Times New Roman CYR"/>
          <w:sz w:val="28"/>
          <w:szCs w:val="28"/>
          <w:lang w:val="uk-UA"/>
        </w:rPr>
        <w:t>С). Вона дає змогу отримати багатошарові епітаксійні структури і плівки певної конфігурації (за допомо</w:t>
      </w:r>
      <w:r>
        <w:rPr>
          <w:rFonts w:ascii="Times New Roman CYR" w:hAnsi="Times New Roman CYR" w:cs="Times New Roman CYR"/>
          <w:sz w:val="28"/>
          <w:szCs w:val="28"/>
          <w:lang w:val="uk-UA"/>
        </w:rPr>
        <w:t>гою маски SiO</w:t>
      </w:r>
      <w:r>
        <w:rPr>
          <w:rFonts w:ascii="Times New Roman CYR" w:hAnsi="Times New Roman CYR" w:cs="Times New Roman CYR"/>
          <w:sz w:val="28"/>
          <w:szCs w:val="28"/>
          <w:vertAlign w:val="subscript"/>
          <w:lang w:val="uk-UA"/>
        </w:rPr>
        <w:t>2</w:t>
      </w:r>
      <w:r>
        <w:rPr>
          <w:rFonts w:ascii="Times New Roman CYR" w:hAnsi="Times New Roman CYR" w:cs="Times New Roman CYR"/>
          <w:sz w:val="28"/>
          <w:szCs w:val="28"/>
          <w:lang w:val="uk-UA"/>
        </w:rPr>
        <w:t xml:space="preserve">) </w:t>
      </w:r>
      <w:r>
        <w:rPr>
          <w:rFonts w:ascii="Symbol" w:hAnsi="Symbol" w:cs="Symbol"/>
          <w:sz w:val="28"/>
          <w:szCs w:val="28"/>
          <w:lang w:val="uk-UA"/>
        </w:rPr>
        <w:t>[</w:t>
      </w:r>
      <w:r>
        <w:rPr>
          <w:rFonts w:ascii="Times New Roman CYR" w:hAnsi="Times New Roman CYR" w:cs="Times New Roman CYR"/>
          <w:sz w:val="28"/>
          <w:szCs w:val="28"/>
          <w:lang w:val="uk-UA"/>
        </w:rPr>
        <w:t>1</w:t>
      </w:r>
      <w:r>
        <w:rPr>
          <w:rFonts w:ascii="Symbol" w:hAnsi="Symbol" w:cs="Symbol"/>
          <w:sz w:val="28"/>
          <w:szCs w:val="28"/>
          <w:lang w:val="uk-UA"/>
        </w:rPr>
        <w:t>]</w:t>
      </w:r>
      <w:r>
        <w:rPr>
          <w:rFonts w:ascii="Times New Roman CYR" w:hAnsi="Times New Roman CYR" w:cs="Times New Roman CYR"/>
          <w:sz w:val="28"/>
          <w:szCs w:val="28"/>
          <w:lang w:val="uk-UA"/>
        </w:rPr>
        <w:t>.</w:t>
      </w:r>
    </w:p>
    <w:p w14:paraId="0C8DFA40" w14:textId="704198EC"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br w:type="page"/>
      </w:r>
      <w:r w:rsidR="00DD5DD5">
        <w:rPr>
          <w:rFonts w:ascii="Microsoft Sans Serif" w:hAnsi="Microsoft Sans Serif" w:cs="Microsoft Sans Serif"/>
          <w:noProof/>
          <w:sz w:val="17"/>
          <w:szCs w:val="17"/>
          <w:lang w:val="ru-RU"/>
        </w:rPr>
        <w:lastRenderedPageBreak/>
        <w:drawing>
          <wp:inline distT="0" distB="0" distL="0" distR="0" wp14:anchorId="11BC5C68" wp14:editId="41FF0A79">
            <wp:extent cx="4876800" cy="1790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76800" cy="1790700"/>
                    </a:xfrm>
                    <a:prstGeom prst="rect">
                      <a:avLst/>
                    </a:prstGeom>
                    <a:noFill/>
                    <a:ln>
                      <a:noFill/>
                    </a:ln>
                  </pic:spPr>
                </pic:pic>
              </a:graphicData>
            </a:graphic>
          </wp:inline>
        </w:drawing>
      </w:r>
    </w:p>
    <w:p w14:paraId="3DC613E2" w14:textId="77777777" w:rsidR="00000000" w:rsidRDefault="00DD30DD">
      <w:pPr>
        <w:widowControl w:val="0"/>
        <w:suppressLineNumbers/>
        <w:suppressAutoHyphens/>
        <w:autoSpaceDE w:val="0"/>
        <w:autoSpaceDN w:val="0"/>
        <w:adjustRightInd w:val="0"/>
        <w:spacing w:after="0" w:line="360" w:lineRule="auto"/>
        <w:ind w:firstLine="1843"/>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а </w:t>
      </w:r>
      <w:r>
        <w:rPr>
          <w:rFonts w:ascii="Times New Roman CYR" w:hAnsi="Times New Roman CYR" w:cs="Times New Roman CYR"/>
          <w:sz w:val="28"/>
          <w:szCs w:val="28"/>
          <w:lang w:val="uk-UA"/>
        </w:rPr>
        <w:tab/>
      </w:r>
      <w:r>
        <w:rPr>
          <w:rFonts w:ascii="Times New Roman CYR" w:hAnsi="Times New Roman CYR" w:cs="Times New Roman CYR"/>
          <w:sz w:val="28"/>
          <w:szCs w:val="28"/>
          <w:lang w:val="uk-UA"/>
        </w:rPr>
        <w:tab/>
      </w:r>
      <w:r>
        <w:rPr>
          <w:rFonts w:ascii="Times New Roman CYR" w:hAnsi="Times New Roman CYR" w:cs="Times New Roman CYR"/>
          <w:sz w:val="28"/>
          <w:szCs w:val="28"/>
          <w:lang w:val="uk-UA"/>
        </w:rPr>
        <w:tab/>
      </w:r>
      <w:r>
        <w:rPr>
          <w:rFonts w:ascii="Times New Roman CYR" w:hAnsi="Times New Roman CYR" w:cs="Times New Roman CYR"/>
          <w:sz w:val="28"/>
          <w:szCs w:val="28"/>
          <w:lang w:val="uk-UA"/>
        </w:rPr>
        <w:tab/>
      </w:r>
      <w:r>
        <w:rPr>
          <w:rFonts w:ascii="Times New Roman CYR" w:hAnsi="Times New Roman CYR" w:cs="Times New Roman CYR"/>
          <w:sz w:val="28"/>
          <w:szCs w:val="28"/>
          <w:lang w:val="uk-UA"/>
        </w:rPr>
        <w:tab/>
      </w:r>
      <w:r>
        <w:rPr>
          <w:rFonts w:ascii="Times New Roman CYR" w:hAnsi="Times New Roman CYR" w:cs="Times New Roman CYR"/>
          <w:sz w:val="28"/>
          <w:szCs w:val="28"/>
          <w:lang w:val="uk-UA"/>
        </w:rPr>
        <w:tab/>
      </w:r>
      <w:r>
        <w:rPr>
          <w:rFonts w:ascii="Times New Roman CYR" w:hAnsi="Times New Roman CYR" w:cs="Times New Roman CYR"/>
          <w:sz w:val="28"/>
          <w:szCs w:val="28"/>
          <w:lang w:val="uk-UA"/>
        </w:rPr>
        <w:tab/>
        <w:t>б</w:t>
      </w:r>
    </w:p>
    <w:p w14:paraId="72F5AC80"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Рис. 1.2. Схема пристроїв для рідкофазної епітаксії зі зливом розчину з поверхні плівки (а) та вимушеним видаленням розчину (б) </w:t>
      </w:r>
      <w:r>
        <w:rPr>
          <w:rFonts w:ascii="Symbol" w:hAnsi="Symbol" w:cs="Symbol"/>
          <w:sz w:val="28"/>
          <w:szCs w:val="28"/>
          <w:lang w:val="uk-UA"/>
        </w:rPr>
        <w:t>[</w:t>
      </w:r>
      <w:r>
        <w:rPr>
          <w:rFonts w:ascii="Times New Roman CYR" w:hAnsi="Times New Roman CYR" w:cs="Times New Roman CYR"/>
          <w:sz w:val="28"/>
          <w:szCs w:val="28"/>
          <w:lang w:val="uk-UA"/>
        </w:rPr>
        <w:t>1</w:t>
      </w:r>
      <w:r>
        <w:rPr>
          <w:rFonts w:ascii="Symbol" w:hAnsi="Symbol" w:cs="Symbol"/>
          <w:sz w:val="28"/>
          <w:szCs w:val="28"/>
          <w:lang w:val="uk-UA"/>
        </w:rPr>
        <w:t>]</w:t>
      </w:r>
      <w:r>
        <w:rPr>
          <w:rFonts w:ascii="Times New Roman CYR" w:hAnsi="Times New Roman CYR" w:cs="Times New Roman CYR"/>
          <w:sz w:val="28"/>
          <w:szCs w:val="28"/>
          <w:lang w:val="uk-UA"/>
        </w:rPr>
        <w:t>:</w:t>
      </w:r>
    </w:p>
    <w:p w14:paraId="55E79DD0"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підкладка; 2 - контейнер; 3 - піч опору; 4 - кварцова ампула; 5 - термопар</w:t>
      </w:r>
      <w:r>
        <w:rPr>
          <w:rFonts w:ascii="Times New Roman CYR" w:hAnsi="Times New Roman CYR" w:cs="Times New Roman CYR"/>
          <w:sz w:val="28"/>
          <w:szCs w:val="28"/>
          <w:lang w:val="uk-UA"/>
        </w:rPr>
        <w:t>а; 6 - 9 розчини; 10 - повзунок касети</w:t>
      </w:r>
    </w:p>
    <w:p w14:paraId="319E2362"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1AC032E2"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Методи ТФЕ полягають в проведенні орієнтованого росту епітаксійних шарів у двошарових і тришарових системах при ізотермічному відпалюванні. Один з шарів - монокристалічна підкладка, інші - аморфні та полікристалічні </w:t>
      </w:r>
      <w:r>
        <w:rPr>
          <w:rFonts w:ascii="Times New Roman CYR" w:hAnsi="Times New Roman CYR" w:cs="Times New Roman CYR"/>
          <w:sz w:val="28"/>
          <w:szCs w:val="28"/>
          <w:lang w:val="uk-UA"/>
        </w:rPr>
        <w:t xml:space="preserve">шари напівпровідників і металів. Для збереження розташованих у підкладці приладних структур застосовують імпульсну термічну обробку </w:t>
      </w:r>
      <w:r>
        <w:rPr>
          <w:rFonts w:ascii="Symbol" w:hAnsi="Symbol" w:cs="Symbol"/>
          <w:sz w:val="28"/>
          <w:szCs w:val="28"/>
          <w:lang w:val="uk-UA"/>
        </w:rPr>
        <w:t>[</w:t>
      </w:r>
      <w:r>
        <w:rPr>
          <w:rFonts w:ascii="Times New Roman CYR" w:hAnsi="Times New Roman CYR" w:cs="Times New Roman CYR"/>
          <w:sz w:val="28"/>
          <w:szCs w:val="28"/>
          <w:lang w:val="uk-UA"/>
        </w:rPr>
        <w:t>4</w:t>
      </w:r>
      <w:r>
        <w:rPr>
          <w:rFonts w:ascii="Symbol" w:hAnsi="Symbol" w:cs="Symbol"/>
          <w:sz w:val="28"/>
          <w:szCs w:val="28"/>
          <w:lang w:val="uk-UA"/>
        </w:rPr>
        <w:t>]</w:t>
      </w:r>
      <w:r>
        <w:rPr>
          <w:rFonts w:ascii="Times New Roman CYR" w:hAnsi="Times New Roman CYR" w:cs="Times New Roman CYR"/>
          <w:sz w:val="28"/>
          <w:szCs w:val="28"/>
          <w:lang w:val="uk-UA"/>
        </w:rPr>
        <w:t>.</w:t>
      </w:r>
    </w:p>
    <w:p w14:paraId="5A6CB821"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17E0B464"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1.2.1 Епітаксія з газової фази</w:t>
      </w:r>
    </w:p>
    <w:p w14:paraId="2275111C"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Атоми напівпровідника переносяться в складі хімічної сполуки, яка дисоціює на підкладці</w:t>
      </w:r>
      <w:r>
        <w:rPr>
          <w:rFonts w:ascii="Times New Roman CYR" w:hAnsi="Times New Roman CYR" w:cs="Times New Roman CYR"/>
          <w:sz w:val="28"/>
          <w:szCs w:val="28"/>
          <w:lang w:val="uk-UA"/>
        </w:rPr>
        <w:t>. При цьому відбувається перенесення реагентів до поверхні кристалічної підкладки, адсорбція та реакція реагентів на поверхні, десорбція продуктів реакції, перенесення продуктів реакції з кристала до основного потоку і впорядкування кристалізації адсорбова</w:t>
      </w:r>
      <w:r>
        <w:rPr>
          <w:rFonts w:ascii="Times New Roman CYR" w:hAnsi="Times New Roman CYR" w:cs="Times New Roman CYR"/>
          <w:sz w:val="28"/>
          <w:szCs w:val="28"/>
          <w:lang w:val="uk-UA"/>
        </w:rPr>
        <w:t xml:space="preserve">них атомів кремнію у гратці. Ріст достатньо товстих досконалих монокристалічних шарів ускладнюється, утвореними дефектами росту </w:t>
      </w:r>
      <w:r>
        <w:rPr>
          <w:rFonts w:ascii="Symbol" w:hAnsi="Symbol" w:cs="Symbol"/>
          <w:sz w:val="28"/>
          <w:szCs w:val="28"/>
          <w:lang w:val="uk-UA"/>
        </w:rPr>
        <w:t>[</w:t>
      </w:r>
      <w:r>
        <w:rPr>
          <w:rFonts w:ascii="Times New Roman CYR" w:hAnsi="Times New Roman CYR" w:cs="Times New Roman CYR"/>
          <w:sz w:val="28"/>
          <w:szCs w:val="28"/>
          <w:lang w:val="uk-UA"/>
        </w:rPr>
        <w:t>1</w:t>
      </w:r>
      <w:r>
        <w:rPr>
          <w:rFonts w:ascii="Symbol" w:hAnsi="Symbol" w:cs="Symbol"/>
          <w:sz w:val="28"/>
          <w:szCs w:val="28"/>
          <w:lang w:val="uk-UA"/>
        </w:rPr>
        <w:t>]</w:t>
      </w:r>
      <w:r>
        <w:rPr>
          <w:rFonts w:ascii="Times New Roman CYR" w:hAnsi="Times New Roman CYR" w:cs="Times New Roman CYR"/>
          <w:sz w:val="28"/>
          <w:szCs w:val="28"/>
          <w:lang w:val="uk-UA"/>
        </w:rPr>
        <w:t>.</w:t>
      </w:r>
    </w:p>
    <w:p w14:paraId="001E1C2B"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Газофазні процеси здійснюються в установках з горизонтальними або вертикальними водоохолоджуваними кварцовими реакторами, а</w:t>
      </w:r>
      <w:r>
        <w:rPr>
          <w:rFonts w:ascii="Times New Roman CYR" w:hAnsi="Times New Roman CYR" w:cs="Times New Roman CYR"/>
          <w:sz w:val="28"/>
          <w:szCs w:val="28"/>
          <w:lang w:val="uk-UA"/>
        </w:rPr>
        <w:t xml:space="preserve"> як метод </w:t>
      </w:r>
      <w:r>
        <w:rPr>
          <w:rFonts w:ascii="Times New Roman CYR" w:hAnsi="Times New Roman CYR" w:cs="Times New Roman CYR"/>
          <w:sz w:val="28"/>
          <w:szCs w:val="28"/>
          <w:lang w:val="uk-UA"/>
        </w:rPr>
        <w:lastRenderedPageBreak/>
        <w:t>нагрівання найчастіше використовують індукційний. Форму підкладок, виготовлених із молібдену або графіту, ураховуючи необхідність отримання рівномірних покриттів на пластинах великої площі.</w:t>
      </w:r>
    </w:p>
    <w:p w14:paraId="1E2B4B8E"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Процес епітаксійного нарощення проводять за температур 1</w:t>
      </w:r>
      <w:r>
        <w:rPr>
          <w:rFonts w:ascii="Times New Roman CYR" w:hAnsi="Times New Roman CYR" w:cs="Times New Roman CYR"/>
          <w:sz w:val="28"/>
          <w:szCs w:val="28"/>
          <w:lang w:val="uk-UA"/>
        </w:rPr>
        <w:t xml:space="preserve">300-1500 K у випадку газофазної епітаксії і 900-1000 К у випадку рідинної епітаксії </w:t>
      </w:r>
      <w:r>
        <w:rPr>
          <w:rFonts w:ascii="Symbol" w:hAnsi="Symbol" w:cs="Symbol"/>
          <w:sz w:val="28"/>
          <w:szCs w:val="28"/>
          <w:lang w:val="uk-UA"/>
        </w:rPr>
        <w:t>[</w:t>
      </w:r>
      <w:r>
        <w:rPr>
          <w:rFonts w:ascii="Times New Roman CYR" w:hAnsi="Times New Roman CYR" w:cs="Times New Roman CYR"/>
          <w:sz w:val="28"/>
          <w:szCs w:val="28"/>
          <w:lang w:val="uk-UA"/>
        </w:rPr>
        <w:t>1</w:t>
      </w:r>
      <w:r>
        <w:rPr>
          <w:rFonts w:ascii="Symbol" w:hAnsi="Symbol" w:cs="Symbol"/>
          <w:sz w:val="28"/>
          <w:szCs w:val="28"/>
          <w:lang w:val="uk-UA"/>
        </w:rPr>
        <w:t>]</w:t>
      </w:r>
      <w:r>
        <w:rPr>
          <w:rFonts w:ascii="Times New Roman CYR" w:hAnsi="Times New Roman CYR" w:cs="Times New Roman CYR"/>
          <w:sz w:val="28"/>
          <w:szCs w:val="28"/>
          <w:lang w:val="uk-UA"/>
        </w:rPr>
        <w:t>.</w:t>
      </w:r>
    </w:p>
    <w:p w14:paraId="7DFE4752"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i/>
          <w:iCs/>
          <w:sz w:val="28"/>
          <w:szCs w:val="28"/>
          <w:lang w:val="uk-UA"/>
        </w:rPr>
        <w:t>Осадження при нормального тиску</w:t>
      </w:r>
      <w:r>
        <w:rPr>
          <w:rFonts w:ascii="Times New Roman CYR" w:hAnsi="Times New Roman CYR" w:cs="Times New Roman CYR"/>
          <w:sz w:val="28"/>
          <w:szCs w:val="28"/>
          <w:lang w:val="uk-UA"/>
        </w:rPr>
        <w:t>. Технології осадження з газової фази за нормального тиску застосовуються для епітаксійного нарощування кремнію, осадження плівок SiO</w:t>
      </w:r>
      <w:r>
        <w:rPr>
          <w:rFonts w:ascii="Times New Roman CYR" w:hAnsi="Times New Roman CYR" w:cs="Times New Roman CYR"/>
          <w:sz w:val="28"/>
          <w:szCs w:val="28"/>
          <w:vertAlign w:val="subscript"/>
          <w:lang w:val="uk-UA"/>
        </w:rPr>
        <w:t>2</w:t>
      </w:r>
      <w:r>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uk-UA"/>
        </w:rPr>
        <w:t>Si</w:t>
      </w:r>
      <w:r>
        <w:rPr>
          <w:rFonts w:ascii="Times New Roman CYR" w:hAnsi="Times New Roman CYR" w:cs="Times New Roman CYR"/>
          <w:sz w:val="28"/>
          <w:szCs w:val="28"/>
          <w:vertAlign w:val="subscript"/>
          <w:lang w:val="uk-UA"/>
        </w:rPr>
        <w:t>3</w:t>
      </w:r>
      <w:r>
        <w:rPr>
          <w:rFonts w:ascii="Times New Roman CYR" w:hAnsi="Times New Roman CYR" w:cs="Times New Roman CYR"/>
          <w:sz w:val="28"/>
          <w:szCs w:val="28"/>
          <w:lang w:val="uk-UA"/>
        </w:rPr>
        <w:t>N</w:t>
      </w:r>
      <w:r>
        <w:rPr>
          <w:rFonts w:ascii="Times New Roman CYR" w:hAnsi="Times New Roman CYR" w:cs="Times New Roman CYR"/>
          <w:sz w:val="28"/>
          <w:szCs w:val="28"/>
          <w:vertAlign w:val="subscript"/>
          <w:lang w:val="uk-UA"/>
        </w:rPr>
        <w:t>4</w:t>
      </w:r>
      <w:r>
        <w:rPr>
          <w:rFonts w:ascii="Times New Roman CYR" w:hAnsi="Times New Roman CYR" w:cs="Times New Roman CYR"/>
          <w:sz w:val="28"/>
          <w:szCs w:val="28"/>
          <w:lang w:val="uk-UA"/>
        </w:rPr>
        <w:t>, напівкристалічного кремнію тощо. Цей метод забезпечує достатню однорідність нанесених покриттів і може реалізуватись за низької температури. Для осадження плівок полікристалічного кремнію та нітриду кремнію використовуються установки вертикального т</w:t>
      </w:r>
      <w:r>
        <w:rPr>
          <w:rFonts w:ascii="Times New Roman CYR" w:hAnsi="Times New Roman CYR" w:cs="Times New Roman CYR"/>
          <w:sz w:val="28"/>
          <w:szCs w:val="28"/>
          <w:lang w:val="uk-UA"/>
        </w:rPr>
        <w:t>а горизонтально типів з нормальним тиском.</w:t>
      </w:r>
    </w:p>
    <w:p w14:paraId="1F0320FB"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i/>
          <w:iCs/>
          <w:sz w:val="28"/>
          <w:szCs w:val="28"/>
          <w:lang w:val="uk-UA"/>
        </w:rPr>
        <w:t xml:space="preserve">Плазмове осадження. </w:t>
      </w:r>
      <w:r>
        <w:rPr>
          <w:rFonts w:ascii="Times New Roman CYR" w:hAnsi="Times New Roman CYR" w:cs="Times New Roman CYR"/>
          <w:sz w:val="28"/>
          <w:szCs w:val="28"/>
          <w:lang w:val="uk-UA"/>
        </w:rPr>
        <w:t>Метод плазмового осадження нітриду кремнію</w:t>
      </w:r>
      <w:r>
        <w:rPr>
          <w:rFonts w:ascii="Times New Roman CYR" w:hAnsi="Times New Roman CYR" w:cs="Times New Roman CYR"/>
          <w:i/>
          <w:iCs/>
          <w:sz w:val="28"/>
          <w:szCs w:val="28"/>
          <w:lang w:val="uk-UA"/>
        </w:rPr>
        <w:t xml:space="preserve"> </w:t>
      </w:r>
      <w:r>
        <w:rPr>
          <w:rFonts w:ascii="Times New Roman CYR" w:hAnsi="Times New Roman CYR" w:cs="Times New Roman CYR"/>
          <w:sz w:val="28"/>
          <w:szCs w:val="28"/>
          <w:lang w:val="uk-UA"/>
        </w:rPr>
        <w:t>має значні переваги над іншими методами. За рахунок регулювання величини потоку газу залежно від рівня ВЧ-потужності та умов розподілу можна одержати</w:t>
      </w:r>
      <w:r>
        <w:rPr>
          <w:rFonts w:ascii="Times New Roman CYR" w:hAnsi="Times New Roman CYR" w:cs="Times New Roman CYR"/>
          <w:sz w:val="28"/>
          <w:szCs w:val="28"/>
          <w:lang w:val="uk-UA"/>
        </w:rPr>
        <w:t xml:space="preserve"> плівку з високою однорідністю на великій площі </w:t>
      </w:r>
      <w:r>
        <w:rPr>
          <w:rFonts w:ascii="Symbol" w:hAnsi="Symbol" w:cs="Symbol"/>
          <w:sz w:val="28"/>
          <w:szCs w:val="28"/>
          <w:lang w:val="uk-UA"/>
        </w:rPr>
        <w:t>[</w:t>
      </w:r>
      <w:r>
        <w:rPr>
          <w:rFonts w:ascii="Times New Roman CYR" w:hAnsi="Times New Roman CYR" w:cs="Times New Roman CYR"/>
          <w:sz w:val="28"/>
          <w:szCs w:val="28"/>
          <w:lang w:val="uk-UA"/>
        </w:rPr>
        <w:t>1, 4</w:t>
      </w:r>
      <w:r>
        <w:rPr>
          <w:rFonts w:ascii="Symbol" w:hAnsi="Symbol" w:cs="Symbol"/>
          <w:sz w:val="28"/>
          <w:szCs w:val="28"/>
          <w:lang w:val="uk-UA"/>
        </w:rPr>
        <w:t>]</w:t>
      </w:r>
      <w:r>
        <w:rPr>
          <w:rFonts w:ascii="Times New Roman CYR" w:hAnsi="Times New Roman CYR" w:cs="Times New Roman CYR"/>
          <w:sz w:val="28"/>
          <w:szCs w:val="28"/>
          <w:lang w:val="uk-UA"/>
        </w:rPr>
        <w:t>.</w:t>
      </w:r>
    </w:p>
    <w:p w14:paraId="56151154"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установці (рис. 1. 3) використовується система газів N</w:t>
      </w:r>
      <w:r>
        <w:rPr>
          <w:rFonts w:ascii="Times New Roman CYR" w:hAnsi="Times New Roman CYR" w:cs="Times New Roman CYR"/>
          <w:sz w:val="28"/>
          <w:szCs w:val="28"/>
          <w:vertAlign w:val="subscript"/>
          <w:lang w:val="uk-UA"/>
        </w:rPr>
        <w:t>2</w:t>
      </w:r>
      <w:r>
        <w:rPr>
          <w:rFonts w:ascii="Times New Roman CYR" w:hAnsi="Times New Roman CYR" w:cs="Times New Roman CYR"/>
          <w:sz w:val="28"/>
          <w:szCs w:val="28"/>
          <w:lang w:val="uk-UA"/>
        </w:rPr>
        <w:t>+NH</w:t>
      </w:r>
      <w:r>
        <w:rPr>
          <w:rFonts w:ascii="Times New Roman CYR" w:hAnsi="Times New Roman CYR" w:cs="Times New Roman CYR"/>
          <w:sz w:val="28"/>
          <w:szCs w:val="28"/>
          <w:vertAlign w:val="subscript"/>
          <w:lang w:val="uk-UA"/>
        </w:rPr>
        <w:t>4</w:t>
      </w:r>
      <w:r>
        <w:rPr>
          <w:rFonts w:ascii="Times New Roman CYR" w:hAnsi="Times New Roman CYR" w:cs="Times New Roman CYR"/>
          <w:sz w:val="28"/>
          <w:szCs w:val="28"/>
          <w:lang w:val="uk-UA"/>
        </w:rPr>
        <w:t>+SiH</w:t>
      </w:r>
      <w:r>
        <w:rPr>
          <w:rFonts w:ascii="Times New Roman CYR" w:hAnsi="Times New Roman CYR" w:cs="Times New Roman CYR"/>
          <w:sz w:val="28"/>
          <w:szCs w:val="28"/>
          <w:vertAlign w:val="subscript"/>
          <w:lang w:val="uk-UA"/>
        </w:rPr>
        <w:t>4</w:t>
      </w:r>
      <w:r>
        <w:rPr>
          <w:rFonts w:ascii="Times New Roman CYR" w:hAnsi="Times New Roman CYR" w:cs="Times New Roman CYR"/>
          <w:sz w:val="28"/>
          <w:szCs w:val="28"/>
          <w:lang w:val="uk-UA"/>
        </w:rPr>
        <w:t xml:space="preserve"> і осаджується плівка складу Si</w:t>
      </w:r>
      <w:r>
        <w:rPr>
          <w:rFonts w:ascii="Times New Roman CYR" w:hAnsi="Times New Roman CYR" w:cs="Times New Roman CYR"/>
          <w:sz w:val="28"/>
          <w:szCs w:val="28"/>
          <w:vertAlign w:val="subscript"/>
          <w:lang w:val="uk-UA"/>
        </w:rPr>
        <w:t>x</w:t>
      </w:r>
      <w:r>
        <w:rPr>
          <w:rFonts w:ascii="Times New Roman CYR" w:hAnsi="Times New Roman CYR" w:cs="Times New Roman CYR"/>
          <w:sz w:val="28"/>
          <w:szCs w:val="28"/>
          <w:lang w:val="uk-UA"/>
        </w:rPr>
        <w:t>H</w:t>
      </w:r>
      <w:r>
        <w:rPr>
          <w:rFonts w:ascii="Times New Roman CYR" w:hAnsi="Times New Roman CYR" w:cs="Times New Roman CYR"/>
          <w:sz w:val="28"/>
          <w:szCs w:val="28"/>
          <w:vertAlign w:val="subscript"/>
          <w:lang w:val="uk-UA"/>
        </w:rPr>
        <w:t>y</w:t>
      </w:r>
      <w:r>
        <w:rPr>
          <w:rFonts w:ascii="Times New Roman CYR" w:hAnsi="Times New Roman CYR" w:cs="Times New Roman CYR"/>
          <w:sz w:val="28"/>
          <w:szCs w:val="28"/>
          <w:lang w:val="uk-UA"/>
        </w:rPr>
        <w:t>N</w:t>
      </w:r>
      <w:r>
        <w:rPr>
          <w:rFonts w:ascii="Times New Roman CYR" w:hAnsi="Times New Roman CYR" w:cs="Times New Roman CYR"/>
          <w:sz w:val="28"/>
          <w:szCs w:val="28"/>
          <w:vertAlign w:val="subscript"/>
          <w:lang w:val="uk-UA"/>
        </w:rPr>
        <w:t>z</w:t>
      </w:r>
      <w:r>
        <w:rPr>
          <w:rFonts w:ascii="Times New Roman CYR" w:hAnsi="Times New Roman CYR" w:cs="Times New Roman CYR"/>
          <w:sz w:val="28"/>
          <w:szCs w:val="28"/>
          <w:lang w:val="uk-UA"/>
        </w:rPr>
        <w:t xml:space="preserve"> (температура обробки 473-573 К, вакуум 0,26 </w:t>
      </w:r>
      <w:r>
        <w:rPr>
          <w:rFonts w:ascii="Symbol" w:hAnsi="Symbol" w:cs="Symbol"/>
          <w:sz w:val="28"/>
          <w:szCs w:val="28"/>
          <w:lang w:val="uk-UA"/>
        </w:rPr>
        <w:t>ґ</w:t>
      </w:r>
      <w:r>
        <w:rPr>
          <w:rFonts w:ascii="Times New Roman CYR" w:hAnsi="Times New Roman CYR" w:cs="Times New Roman CYR"/>
          <w:sz w:val="28"/>
          <w:szCs w:val="28"/>
          <w:lang w:val="uk-UA"/>
        </w:rPr>
        <w:t xml:space="preserve"> 10</w:t>
      </w:r>
      <w:r>
        <w:rPr>
          <w:rFonts w:ascii="Times New Roman CYR" w:hAnsi="Times New Roman CYR" w:cs="Times New Roman CYR"/>
          <w:sz w:val="28"/>
          <w:szCs w:val="28"/>
          <w:vertAlign w:val="superscript"/>
          <w:lang w:val="uk-UA"/>
        </w:rPr>
        <w:t>2</w:t>
      </w:r>
      <w:r>
        <w:rPr>
          <w:rFonts w:ascii="Times New Roman CYR" w:hAnsi="Times New Roman CYR" w:cs="Times New Roman CYR"/>
          <w:sz w:val="28"/>
          <w:szCs w:val="28"/>
          <w:lang w:val="uk-UA"/>
        </w:rPr>
        <w:t xml:space="preserve"> Па, ВЧ-потужність 500 Вт, швидкість осадження </w:t>
      </w:r>
      <w:r>
        <w:rPr>
          <w:rFonts w:ascii="Times New Roman CYR" w:hAnsi="Times New Roman CYR" w:cs="Times New Roman CYR"/>
          <w:sz w:val="28"/>
          <w:szCs w:val="28"/>
          <w:lang w:val="uk-UA"/>
        </w:rPr>
        <w:t>плівки - 0,67 нм/с).</w:t>
      </w:r>
    </w:p>
    <w:p w14:paraId="01469CAF"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Сполукою, яку найчастіше використовують для осадження кремнію, є силан (SiH</w:t>
      </w:r>
      <w:r>
        <w:rPr>
          <w:rFonts w:ascii="Times New Roman CYR" w:hAnsi="Times New Roman CYR" w:cs="Times New Roman CYR"/>
          <w:sz w:val="28"/>
          <w:szCs w:val="28"/>
          <w:vertAlign w:val="subscript"/>
          <w:lang w:val="uk-UA"/>
        </w:rPr>
        <w:t>4</w:t>
      </w:r>
      <w:r>
        <w:rPr>
          <w:rFonts w:ascii="Times New Roman CYR" w:hAnsi="Times New Roman CYR" w:cs="Times New Roman CYR"/>
          <w:sz w:val="28"/>
          <w:szCs w:val="28"/>
          <w:lang w:val="uk-UA"/>
        </w:rPr>
        <w:t>), який внаслідок високої температури осадження, малочутливий до окиснення, що призводить до виникнення поверхневих дефектів.</w:t>
      </w:r>
    </w:p>
    <w:p w14:paraId="0CF59EE6"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Розкладання силану на поверхні кр</w:t>
      </w:r>
      <w:r>
        <w:rPr>
          <w:rFonts w:ascii="Times New Roman CYR" w:hAnsi="Times New Roman CYR" w:cs="Times New Roman CYR"/>
          <w:sz w:val="28"/>
          <w:szCs w:val="28"/>
          <w:lang w:val="uk-UA"/>
        </w:rPr>
        <w:t>емнієвої підкладки відбувається згідно з реакцією:</w:t>
      </w:r>
    </w:p>
    <w:p w14:paraId="45DD8F4F"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vertAlign w:val="subscript"/>
          <w:lang w:val="uk-UA"/>
        </w:rPr>
        <w:t>4(газ)</w:t>
      </w:r>
      <w:r>
        <w:rPr>
          <w:rFonts w:ascii="Times New Roman" w:hAnsi="Times New Roman" w:cs="Times New Roman"/>
          <w:sz w:val="28"/>
          <w:szCs w:val="28"/>
          <w:lang w:val="uk-UA"/>
        </w:rPr>
        <w:t>→</w:t>
      </w:r>
      <w:r>
        <w:rPr>
          <w:rFonts w:ascii="Times New Roman CYR" w:hAnsi="Times New Roman CYR" w:cs="Times New Roman CYR"/>
          <w:sz w:val="28"/>
          <w:szCs w:val="28"/>
          <w:lang w:val="uk-UA"/>
        </w:rPr>
        <w:t>Si</w:t>
      </w:r>
      <w:r>
        <w:rPr>
          <w:rFonts w:ascii="Times New Roman CYR" w:hAnsi="Times New Roman CYR" w:cs="Times New Roman CYR"/>
          <w:sz w:val="28"/>
          <w:szCs w:val="28"/>
          <w:vertAlign w:val="subscript"/>
          <w:lang w:val="uk-UA"/>
        </w:rPr>
        <w:t>(тв)</w:t>
      </w:r>
      <w:r>
        <w:rPr>
          <w:rFonts w:ascii="Times New Roman CYR" w:hAnsi="Times New Roman CYR" w:cs="Times New Roman CYR"/>
          <w:sz w:val="28"/>
          <w:szCs w:val="28"/>
          <w:lang w:val="uk-UA"/>
        </w:rPr>
        <w:t>+2H</w:t>
      </w:r>
      <w:r>
        <w:rPr>
          <w:rFonts w:ascii="Times New Roman CYR" w:hAnsi="Times New Roman CYR" w:cs="Times New Roman CYR"/>
          <w:sz w:val="28"/>
          <w:szCs w:val="28"/>
          <w:vertAlign w:val="subscript"/>
          <w:lang w:val="uk-UA"/>
        </w:rPr>
        <w:t>2(газ)</w:t>
      </w:r>
      <w:r>
        <w:rPr>
          <w:rFonts w:ascii="Times New Roman CYR" w:hAnsi="Times New Roman CYR" w:cs="Times New Roman CYR"/>
          <w:sz w:val="28"/>
          <w:szCs w:val="28"/>
          <w:lang w:val="uk-UA"/>
        </w:rPr>
        <w:t xml:space="preserve"> (1. 1)</w:t>
      </w:r>
    </w:p>
    <w:p w14:paraId="5FCFA00D"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3B3C0CDB" w14:textId="4CA65DED"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br w:type="page"/>
      </w:r>
      <w:r w:rsidR="00DD5DD5">
        <w:rPr>
          <w:rFonts w:ascii="Microsoft Sans Serif" w:hAnsi="Microsoft Sans Serif" w:cs="Microsoft Sans Serif"/>
          <w:noProof/>
          <w:sz w:val="17"/>
          <w:szCs w:val="17"/>
          <w:lang w:val="ru-RU"/>
        </w:rPr>
        <w:lastRenderedPageBreak/>
        <w:drawing>
          <wp:inline distT="0" distB="0" distL="0" distR="0" wp14:anchorId="0231C4D9" wp14:editId="48E9CE91">
            <wp:extent cx="2505075" cy="2095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05075" cy="2095500"/>
                    </a:xfrm>
                    <a:prstGeom prst="rect">
                      <a:avLst/>
                    </a:prstGeom>
                    <a:noFill/>
                    <a:ln>
                      <a:noFill/>
                    </a:ln>
                  </pic:spPr>
                </pic:pic>
              </a:graphicData>
            </a:graphic>
          </wp:inline>
        </w:drawing>
      </w:r>
    </w:p>
    <w:p w14:paraId="09C60A40"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Рис. 1.3. Конструкція установки плазмового осадження з газової фази конденсаторного типу </w:t>
      </w:r>
      <w:r>
        <w:rPr>
          <w:rFonts w:ascii="Symbol" w:hAnsi="Symbol" w:cs="Symbol"/>
          <w:sz w:val="28"/>
          <w:szCs w:val="28"/>
          <w:lang w:val="uk-UA"/>
        </w:rPr>
        <w:t>[</w:t>
      </w:r>
      <w:r>
        <w:rPr>
          <w:rFonts w:ascii="Times New Roman CYR" w:hAnsi="Times New Roman CYR" w:cs="Times New Roman CYR"/>
          <w:sz w:val="28"/>
          <w:szCs w:val="28"/>
          <w:lang w:val="uk-UA"/>
        </w:rPr>
        <w:t>1</w:t>
      </w:r>
      <w:r>
        <w:rPr>
          <w:rFonts w:ascii="Symbol" w:hAnsi="Symbol" w:cs="Symbol"/>
          <w:sz w:val="28"/>
          <w:szCs w:val="28"/>
          <w:lang w:val="uk-UA"/>
        </w:rPr>
        <w:t>]</w:t>
      </w:r>
      <w:r>
        <w:rPr>
          <w:rFonts w:ascii="Times New Roman CYR" w:hAnsi="Times New Roman CYR" w:cs="Times New Roman CYR"/>
          <w:sz w:val="28"/>
          <w:szCs w:val="28"/>
          <w:lang w:val="uk-UA"/>
        </w:rPr>
        <w:t>: 1- джерело ВЧ-потужності; 2 - вакуумний на</w:t>
      </w:r>
      <w:r>
        <w:rPr>
          <w:rFonts w:ascii="Times New Roman CYR" w:hAnsi="Times New Roman CYR" w:cs="Times New Roman CYR"/>
          <w:sz w:val="28"/>
          <w:szCs w:val="28"/>
          <w:lang w:val="uk-UA"/>
        </w:rPr>
        <w:t>сос</w:t>
      </w:r>
    </w:p>
    <w:p w14:paraId="0D83E0D1"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175461CF"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Установки для епітаксійного вирощування тетрахлориду кремнію мають вертикальний або горизонтальний реактор. Перед осадженням пластини кремнію обробляють у потоці хлористого водню при температурі 1473 К для видалення залишкової поверхневої плівки SiO</w:t>
      </w:r>
      <w:r>
        <w:rPr>
          <w:rFonts w:ascii="Times New Roman CYR" w:hAnsi="Times New Roman CYR" w:cs="Times New Roman CYR"/>
          <w:sz w:val="28"/>
          <w:szCs w:val="28"/>
          <w:vertAlign w:val="subscript"/>
          <w:lang w:val="uk-UA"/>
        </w:rPr>
        <w:t>2</w:t>
      </w:r>
      <w:r>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потім у реактор подається водень, насичений парою тетрахлориду, і на пластині відбувається відновлення SiCl</w:t>
      </w:r>
      <w:r>
        <w:rPr>
          <w:rFonts w:ascii="Times New Roman CYR" w:hAnsi="Times New Roman CYR" w:cs="Times New Roman CYR"/>
          <w:sz w:val="28"/>
          <w:szCs w:val="28"/>
          <w:vertAlign w:val="subscript"/>
          <w:lang w:val="uk-UA"/>
        </w:rPr>
        <w:t>4</w:t>
      </w:r>
      <w:r>
        <w:rPr>
          <w:rFonts w:ascii="Times New Roman CYR" w:hAnsi="Times New Roman CYR" w:cs="Times New Roman CYR"/>
          <w:sz w:val="28"/>
          <w:szCs w:val="28"/>
          <w:lang w:val="uk-UA"/>
        </w:rPr>
        <w:t xml:space="preserve"> до атомарного кремнію</w:t>
      </w:r>
    </w:p>
    <w:p w14:paraId="1B38F84D"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vertAlign w:val="subscript"/>
          <w:lang w:val="uk-UA"/>
        </w:rPr>
        <w:t>4</w:t>
      </w:r>
      <w:r>
        <w:rPr>
          <w:rFonts w:ascii="Times New Roman CYR" w:hAnsi="Times New Roman CYR" w:cs="Times New Roman CYR"/>
          <w:sz w:val="28"/>
          <w:szCs w:val="28"/>
          <w:lang w:val="uk-UA"/>
        </w:rPr>
        <w:t>+2H</w:t>
      </w:r>
      <w:r>
        <w:rPr>
          <w:rFonts w:ascii="Times New Roman CYR" w:hAnsi="Times New Roman CYR" w:cs="Times New Roman CYR"/>
          <w:sz w:val="28"/>
          <w:szCs w:val="28"/>
          <w:vertAlign w:val="subscript"/>
          <w:lang w:val="uk-UA"/>
        </w:rPr>
        <w:t>2</w:t>
      </w:r>
      <w:r>
        <w:rPr>
          <w:rFonts w:ascii="Times New Roman" w:hAnsi="Times New Roman" w:cs="Times New Roman"/>
          <w:sz w:val="28"/>
          <w:szCs w:val="28"/>
          <w:lang w:val="uk-UA"/>
        </w:rPr>
        <w:t>→</w:t>
      </w:r>
      <w:r>
        <w:rPr>
          <w:rFonts w:ascii="Times New Roman CYR" w:hAnsi="Times New Roman CYR" w:cs="Times New Roman CYR"/>
          <w:sz w:val="28"/>
          <w:szCs w:val="28"/>
          <w:lang w:val="uk-UA"/>
        </w:rPr>
        <w:t>Si+HCl (1. 2)</w:t>
      </w:r>
    </w:p>
    <w:p w14:paraId="739A5AFE"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03A1A4E2"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Швидкість росту плівки кремнію пропорційна до парціального тиску силану.</w:t>
      </w:r>
    </w:p>
    <w:p w14:paraId="6B3F2713"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70CAEDD9"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1.2.2 Рідкофазна епітаксія</w:t>
      </w:r>
    </w:p>
    <w:p w14:paraId="3413980B"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Рі</w:t>
      </w:r>
      <w:r>
        <w:rPr>
          <w:rFonts w:ascii="Times New Roman CYR" w:hAnsi="Times New Roman CYR" w:cs="Times New Roman CYR"/>
          <w:sz w:val="28"/>
          <w:szCs w:val="28"/>
          <w:lang w:val="uk-UA"/>
        </w:rPr>
        <w:t xml:space="preserve">дкофазна епітаксія полягає в нарощуванні монокристалічного шару з розплаву металу, насиченого напівпровідниковим матеріалом, який рекристалізується на поверхні підкладки. Розчинником може слугувати легкоплавкий компонент сполуки, що нарощується. Це знижує </w:t>
      </w:r>
      <w:r>
        <w:rPr>
          <w:rFonts w:ascii="Times New Roman CYR" w:hAnsi="Times New Roman CYR" w:cs="Times New Roman CYR"/>
          <w:sz w:val="28"/>
          <w:szCs w:val="28"/>
          <w:lang w:val="uk-UA"/>
        </w:rPr>
        <w:t>температуру кристалізації, підвищує чистоту нарощуваного шару та зменшує концентрацію вакансій. Для отримання епітаксійних шарів сполук А</w:t>
      </w:r>
      <w:r>
        <w:rPr>
          <w:rFonts w:ascii="Times New Roman CYR" w:hAnsi="Times New Roman CYR" w:cs="Times New Roman CYR"/>
          <w:sz w:val="28"/>
          <w:szCs w:val="28"/>
          <w:vertAlign w:val="superscript"/>
          <w:lang w:val="uk-UA"/>
        </w:rPr>
        <w:t>ІІІ</w:t>
      </w:r>
      <w:r>
        <w:rPr>
          <w:rFonts w:ascii="Times New Roman CYR" w:hAnsi="Times New Roman CYR" w:cs="Times New Roman CYR"/>
          <w:sz w:val="28"/>
          <w:szCs w:val="28"/>
          <w:lang w:val="uk-UA"/>
        </w:rPr>
        <w:t xml:space="preserve"> В</w:t>
      </w:r>
      <w:r>
        <w:rPr>
          <w:rFonts w:ascii="Times New Roman CYR" w:hAnsi="Times New Roman CYR" w:cs="Times New Roman CYR"/>
          <w:sz w:val="28"/>
          <w:szCs w:val="28"/>
          <w:vertAlign w:val="superscript"/>
          <w:lang w:val="uk-UA"/>
        </w:rPr>
        <w:t>V</w:t>
      </w:r>
      <w:r>
        <w:rPr>
          <w:rFonts w:ascii="Times New Roman CYR" w:hAnsi="Times New Roman CYR" w:cs="Times New Roman CYR"/>
          <w:sz w:val="28"/>
          <w:szCs w:val="28"/>
          <w:lang w:val="uk-UA"/>
        </w:rPr>
        <w:t xml:space="preserve"> використовують </w:t>
      </w:r>
      <w:r>
        <w:rPr>
          <w:rFonts w:ascii="Times New Roman CYR" w:hAnsi="Times New Roman CYR" w:cs="Times New Roman CYR"/>
          <w:sz w:val="28"/>
          <w:szCs w:val="28"/>
          <w:lang w:val="uk-UA"/>
        </w:rPr>
        <w:lastRenderedPageBreak/>
        <w:t xml:space="preserve">тільки монокристалічні підкладки </w:t>
      </w:r>
      <w:r>
        <w:rPr>
          <w:rFonts w:ascii="Symbol" w:hAnsi="Symbol" w:cs="Symbol"/>
          <w:sz w:val="28"/>
          <w:szCs w:val="28"/>
          <w:lang w:val="uk-UA"/>
        </w:rPr>
        <w:t>[</w:t>
      </w:r>
      <w:r>
        <w:rPr>
          <w:rFonts w:ascii="Times New Roman CYR" w:hAnsi="Times New Roman CYR" w:cs="Times New Roman CYR"/>
          <w:sz w:val="28"/>
          <w:szCs w:val="28"/>
          <w:lang w:val="uk-UA"/>
        </w:rPr>
        <w:t>1</w:t>
      </w:r>
      <w:r>
        <w:rPr>
          <w:rFonts w:ascii="Symbol" w:hAnsi="Symbol" w:cs="Symbol"/>
          <w:sz w:val="28"/>
          <w:szCs w:val="28"/>
          <w:lang w:val="uk-UA"/>
        </w:rPr>
        <w:t>]</w:t>
      </w:r>
      <w:r>
        <w:rPr>
          <w:rFonts w:ascii="Times New Roman CYR" w:hAnsi="Times New Roman CYR" w:cs="Times New Roman CYR"/>
          <w:sz w:val="28"/>
          <w:szCs w:val="28"/>
          <w:lang w:val="uk-UA"/>
        </w:rPr>
        <w:t>.</w:t>
      </w:r>
    </w:p>
    <w:p w14:paraId="6EBC9B5C"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На рис. 1.4 наведена схема пристрою, який забезпечує одержа</w:t>
      </w:r>
      <w:r>
        <w:rPr>
          <w:rFonts w:ascii="Times New Roman CYR" w:hAnsi="Times New Roman CYR" w:cs="Times New Roman CYR"/>
          <w:sz w:val="28"/>
          <w:szCs w:val="28"/>
          <w:lang w:val="uk-UA"/>
        </w:rPr>
        <w:t>ння гетеропереходів (Ge-Si, GaAs-GaP) товщиною менше, ніж 1 мкм.</w:t>
      </w:r>
    </w:p>
    <w:p w14:paraId="54A10F8F"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41DEB398" w14:textId="243553B0" w:rsidR="00000000" w:rsidRDefault="00DD5DD5">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val="ru-RU"/>
        </w:rPr>
        <w:drawing>
          <wp:inline distT="0" distB="0" distL="0" distR="0" wp14:anchorId="4A595BC0" wp14:editId="154C1E5B">
            <wp:extent cx="3457575" cy="22764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57575" cy="2276475"/>
                    </a:xfrm>
                    <a:prstGeom prst="rect">
                      <a:avLst/>
                    </a:prstGeom>
                    <a:noFill/>
                    <a:ln>
                      <a:noFill/>
                    </a:ln>
                  </pic:spPr>
                </pic:pic>
              </a:graphicData>
            </a:graphic>
          </wp:inline>
        </w:drawing>
      </w:r>
    </w:p>
    <w:p w14:paraId="179CB579"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Рис. 1.4. Схема рідинної епітаксії </w:t>
      </w:r>
      <w:r>
        <w:rPr>
          <w:rFonts w:ascii="Symbol" w:hAnsi="Symbol" w:cs="Symbol"/>
          <w:sz w:val="28"/>
          <w:szCs w:val="28"/>
          <w:lang w:val="uk-UA"/>
        </w:rPr>
        <w:t>[</w:t>
      </w:r>
      <w:r>
        <w:rPr>
          <w:rFonts w:ascii="Times New Roman CYR" w:hAnsi="Times New Roman CYR" w:cs="Times New Roman CYR"/>
          <w:sz w:val="28"/>
          <w:szCs w:val="28"/>
          <w:lang w:val="uk-UA"/>
        </w:rPr>
        <w:t>1</w:t>
      </w:r>
      <w:r>
        <w:rPr>
          <w:rFonts w:ascii="Symbol" w:hAnsi="Symbol" w:cs="Symbol"/>
          <w:sz w:val="28"/>
          <w:szCs w:val="28"/>
          <w:lang w:val="uk-UA"/>
        </w:rPr>
        <w:t>]</w:t>
      </w:r>
      <w:r>
        <w:rPr>
          <w:rFonts w:ascii="Times New Roman CYR" w:hAnsi="Times New Roman CYR" w:cs="Times New Roman CYR"/>
          <w:sz w:val="28"/>
          <w:szCs w:val="28"/>
          <w:lang w:val="uk-UA"/>
        </w:rPr>
        <w:t>:</w:t>
      </w:r>
    </w:p>
    <w:p w14:paraId="71EAA1F8"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електрична піч; 2 - кварцова труба; 3 - термопара; 4 - обмежувач; 5 - підкладка; 6 - основний графітовий тримач;</w:t>
      </w:r>
      <w:r>
        <w:rPr>
          <w:rFonts w:ascii="Times New Roman CYR" w:hAnsi="Times New Roman CYR" w:cs="Times New Roman CYR"/>
          <w:sz w:val="28"/>
          <w:szCs w:val="28"/>
          <w:lang w:val="uk-UA"/>
        </w:rPr>
        <w:t xml:space="preserve"> 7 - графітовий ковзний тримач розчину; 8 - штовхач</w:t>
      </w:r>
    </w:p>
    <w:p w14:paraId="51549E14"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36415030"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Якщо епітаксія керується струмом (електроепітаксія), через граничний шар, який вирощують, пропускають електричний струм, температура системи підтримується постійною. Таким способом вирощують напівпровідн</w:t>
      </w:r>
      <w:r>
        <w:rPr>
          <w:rFonts w:ascii="Times New Roman CYR" w:hAnsi="Times New Roman CYR" w:cs="Times New Roman CYR"/>
          <w:sz w:val="28"/>
          <w:szCs w:val="28"/>
          <w:lang w:val="uk-UA"/>
        </w:rPr>
        <w:t>икові шари InSb, GaAs, InP і шари гранатів.</w:t>
      </w:r>
    </w:p>
    <w:p w14:paraId="02AE2300"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Удосконалити реактори для рідинної епітаксії можна пропусканням струму через межу розчин-підкладка (рис. 1.5), що супроводжується Пельтьє-нагріванням або Пельтьє-охолодженням, залежно від напрямку струму. Кінемат</w:t>
      </w:r>
      <w:r>
        <w:rPr>
          <w:rFonts w:ascii="Times New Roman CYR" w:hAnsi="Times New Roman CYR" w:cs="Times New Roman CYR"/>
          <w:sz w:val="28"/>
          <w:szCs w:val="28"/>
          <w:lang w:val="uk-UA"/>
        </w:rPr>
        <w:t xml:space="preserve">ика росту плівки залежить від товщини шару, утвореного на межі розчину </w:t>
      </w:r>
      <w:r>
        <w:rPr>
          <w:rFonts w:ascii="Symbol" w:hAnsi="Symbol" w:cs="Symbol"/>
          <w:sz w:val="28"/>
          <w:szCs w:val="28"/>
          <w:lang w:val="uk-UA"/>
        </w:rPr>
        <w:t>[</w:t>
      </w:r>
      <w:r>
        <w:rPr>
          <w:rFonts w:ascii="Times New Roman CYR" w:hAnsi="Times New Roman CYR" w:cs="Times New Roman CYR"/>
          <w:sz w:val="28"/>
          <w:szCs w:val="28"/>
          <w:lang w:val="uk-UA"/>
        </w:rPr>
        <w:t>1, 4</w:t>
      </w:r>
      <w:r>
        <w:rPr>
          <w:rFonts w:ascii="Symbol" w:hAnsi="Symbol" w:cs="Symbol"/>
          <w:sz w:val="28"/>
          <w:szCs w:val="28"/>
          <w:lang w:val="uk-UA"/>
        </w:rPr>
        <w:t>]</w:t>
      </w:r>
      <w:r>
        <w:rPr>
          <w:rFonts w:ascii="Times New Roman CYR" w:hAnsi="Times New Roman CYR" w:cs="Times New Roman CYR"/>
          <w:sz w:val="28"/>
          <w:szCs w:val="28"/>
          <w:lang w:val="uk-UA"/>
        </w:rPr>
        <w:t>.</w:t>
      </w:r>
    </w:p>
    <w:p w14:paraId="6D815724"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15F8FD5D" w14:textId="02AF2484"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br w:type="page"/>
      </w:r>
      <w:r w:rsidR="00DD5DD5">
        <w:rPr>
          <w:rFonts w:ascii="Microsoft Sans Serif" w:hAnsi="Microsoft Sans Serif" w:cs="Microsoft Sans Serif"/>
          <w:noProof/>
          <w:sz w:val="17"/>
          <w:szCs w:val="17"/>
          <w:lang w:val="ru-RU"/>
        </w:rPr>
        <w:lastRenderedPageBreak/>
        <w:drawing>
          <wp:inline distT="0" distB="0" distL="0" distR="0" wp14:anchorId="6121A0F4" wp14:editId="4FDA3EFC">
            <wp:extent cx="5324475" cy="25336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4475" cy="2533650"/>
                    </a:xfrm>
                    <a:prstGeom prst="rect">
                      <a:avLst/>
                    </a:prstGeom>
                    <a:noFill/>
                    <a:ln>
                      <a:noFill/>
                    </a:ln>
                  </pic:spPr>
                </pic:pic>
              </a:graphicData>
            </a:graphic>
          </wp:inline>
        </w:drawing>
      </w:r>
    </w:p>
    <w:p w14:paraId="0C1C97F4"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Рис. 1.5. Епітаксійне нарощування </w:t>
      </w:r>
      <w:r>
        <w:rPr>
          <w:rFonts w:ascii="Symbol" w:hAnsi="Symbol" w:cs="Symbol"/>
          <w:sz w:val="28"/>
          <w:szCs w:val="28"/>
          <w:lang w:val="uk-UA"/>
        </w:rPr>
        <w:t>[</w:t>
      </w:r>
      <w:r>
        <w:rPr>
          <w:rFonts w:ascii="Times New Roman CYR" w:hAnsi="Times New Roman CYR" w:cs="Times New Roman CYR"/>
          <w:sz w:val="28"/>
          <w:szCs w:val="28"/>
          <w:lang w:val="uk-UA"/>
        </w:rPr>
        <w:t>1</w:t>
      </w:r>
      <w:r>
        <w:rPr>
          <w:rFonts w:ascii="Symbol" w:hAnsi="Symbol" w:cs="Symbol"/>
          <w:sz w:val="28"/>
          <w:szCs w:val="28"/>
          <w:lang w:val="uk-UA"/>
        </w:rPr>
        <w:t>]</w:t>
      </w:r>
      <w:r>
        <w:rPr>
          <w:rFonts w:ascii="Times New Roman CYR" w:hAnsi="Times New Roman CYR" w:cs="Times New Roman CYR"/>
          <w:sz w:val="28"/>
          <w:szCs w:val="28"/>
          <w:lang w:val="uk-UA"/>
        </w:rPr>
        <w:t>:</w:t>
      </w:r>
    </w:p>
    <w:p w14:paraId="3FFE23D6"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а - комірка для епітаксійного нарощування GaAs з розчинів Ga=As; б - залежність швидкості росту пл</w:t>
      </w:r>
      <w:r>
        <w:rPr>
          <w:rFonts w:ascii="Times New Roman CYR" w:hAnsi="Times New Roman CYR" w:cs="Times New Roman CYR"/>
          <w:sz w:val="28"/>
          <w:szCs w:val="28"/>
          <w:lang w:val="uk-UA"/>
        </w:rPr>
        <w:t>івки GaAs з розчину Ga=As від зміни температури на межі; 1 - електроди; 2 - підкладка, GaAs; 3 - розчин Ga=As; 4 - ізолятор</w:t>
      </w:r>
    </w:p>
    <w:p w14:paraId="13B1AB6D"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220A308B"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br w:type="page"/>
      </w:r>
      <w:r>
        <w:rPr>
          <w:rFonts w:ascii="Times New Roman CYR" w:hAnsi="Times New Roman CYR" w:cs="Times New Roman CYR"/>
          <w:b/>
          <w:bCs/>
          <w:sz w:val="28"/>
          <w:szCs w:val="28"/>
          <w:lang w:val="uk-UA"/>
        </w:rPr>
        <w:lastRenderedPageBreak/>
        <w:t>Розділ 2. Молекулярно-променева епітаксія</w:t>
      </w:r>
    </w:p>
    <w:p w14:paraId="7BF503F5"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sz w:val="28"/>
          <w:szCs w:val="28"/>
          <w:lang w:val="uk-UA"/>
        </w:rPr>
      </w:pPr>
    </w:p>
    <w:p w14:paraId="01A5C871"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Молекулярно-променева епітаксія (МПЕ) являє собою процес отримання епітаксійних плівок </w:t>
      </w:r>
      <w:r>
        <w:rPr>
          <w:rFonts w:ascii="Times New Roman CYR" w:hAnsi="Times New Roman CYR" w:cs="Times New Roman CYR"/>
          <w:sz w:val="28"/>
          <w:szCs w:val="28"/>
          <w:lang w:val="uk-UA"/>
        </w:rPr>
        <w:t xml:space="preserve">методом конденсації молекулярних пучків на підкладці у вакуумі. Джерелом молекулярних пучків є напівпровідниковий матеріал, в основному кремній. Випаровування матеріалу відбувається в результаті дії на напівпровідник сфокусованого електронного пучка або в </w:t>
      </w:r>
      <w:r>
        <w:rPr>
          <w:rFonts w:ascii="Times New Roman CYR" w:hAnsi="Times New Roman CYR" w:cs="Times New Roman CYR"/>
          <w:sz w:val="28"/>
          <w:szCs w:val="28"/>
          <w:lang w:val="uk-UA"/>
        </w:rPr>
        <w:t xml:space="preserve">результаті прямого розігріву електричним струмом кремнієвої пластини. У останньому випадку зразок (джерело) не плавиться, а здійснюється сублімація і перенесення речовини на підкладку </w:t>
      </w:r>
      <w:r>
        <w:rPr>
          <w:rFonts w:ascii="Symbol" w:hAnsi="Symbol" w:cs="Symbol"/>
          <w:sz w:val="28"/>
          <w:szCs w:val="28"/>
          <w:lang w:val="uk-UA"/>
        </w:rPr>
        <w:t>[</w:t>
      </w:r>
      <w:r>
        <w:rPr>
          <w:rFonts w:ascii="Times New Roman CYR" w:hAnsi="Times New Roman CYR" w:cs="Times New Roman CYR"/>
          <w:sz w:val="28"/>
          <w:szCs w:val="28"/>
          <w:lang w:val="uk-UA"/>
        </w:rPr>
        <w:t>1, 2</w:t>
      </w:r>
      <w:r>
        <w:rPr>
          <w:rFonts w:ascii="Symbol" w:hAnsi="Symbol" w:cs="Symbol"/>
          <w:sz w:val="28"/>
          <w:szCs w:val="28"/>
          <w:lang w:val="uk-UA"/>
        </w:rPr>
        <w:t>]</w:t>
      </w:r>
      <w:r>
        <w:rPr>
          <w:rFonts w:ascii="Times New Roman CYR" w:hAnsi="Times New Roman CYR" w:cs="Times New Roman CYR"/>
          <w:sz w:val="28"/>
          <w:szCs w:val="28"/>
          <w:lang w:val="uk-UA"/>
        </w:rPr>
        <w:t>.</w:t>
      </w:r>
    </w:p>
    <w:p w14:paraId="50074308"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Найбільш важливими вимогами, що пред'являються до молекулярних д</w:t>
      </w:r>
      <w:r>
        <w:rPr>
          <w:rFonts w:ascii="Times New Roman CYR" w:hAnsi="Times New Roman CYR" w:cs="Times New Roman CYR"/>
          <w:sz w:val="28"/>
          <w:szCs w:val="28"/>
          <w:lang w:val="uk-UA"/>
        </w:rPr>
        <w:t>жерел, є висока чистота молекулярних пучків та поверхні джерела, стабільна швидкість випаровування в робочому режимі, великий запас робочої речовини, можливість нагріву речовини, що випаровується, в широкому інтервалі температур.</w:t>
      </w:r>
    </w:p>
    <w:p w14:paraId="41A37BA6"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Процес МПЕ відбувається в </w:t>
      </w:r>
      <w:r>
        <w:rPr>
          <w:rFonts w:ascii="Times New Roman CYR" w:hAnsi="Times New Roman CYR" w:cs="Times New Roman CYR"/>
          <w:sz w:val="28"/>
          <w:szCs w:val="28"/>
          <w:lang w:val="uk-UA"/>
        </w:rPr>
        <w:t xml:space="preserve">вакуумі при тиску 1,33 </w:t>
      </w:r>
      <w:r>
        <w:rPr>
          <w:rFonts w:ascii="Symbol" w:hAnsi="Symbol" w:cs="Symbol"/>
          <w:sz w:val="28"/>
          <w:szCs w:val="28"/>
          <w:lang w:val="uk-UA"/>
        </w:rPr>
        <w:t>ґ</w:t>
      </w:r>
      <w:r>
        <w:rPr>
          <w:rFonts w:ascii="Times New Roman CYR" w:hAnsi="Times New Roman CYR" w:cs="Times New Roman CYR"/>
          <w:sz w:val="28"/>
          <w:szCs w:val="28"/>
          <w:lang w:val="uk-UA"/>
        </w:rPr>
        <w:t xml:space="preserve"> 10</w:t>
      </w:r>
      <w:r>
        <w:rPr>
          <w:rFonts w:ascii="Times New Roman CYR" w:hAnsi="Times New Roman CYR" w:cs="Times New Roman CYR"/>
          <w:sz w:val="28"/>
          <w:szCs w:val="28"/>
          <w:vertAlign w:val="superscript"/>
          <w:lang w:val="uk-UA"/>
        </w:rPr>
        <w:t>-6</w:t>
      </w:r>
      <w:r>
        <w:rPr>
          <w:rFonts w:ascii="Times New Roman CYR" w:hAnsi="Times New Roman CYR" w:cs="Times New Roman CYR"/>
          <w:sz w:val="28"/>
          <w:szCs w:val="28"/>
          <w:lang w:val="uk-UA"/>
        </w:rPr>
        <w:t xml:space="preserve">-1,33 </w:t>
      </w:r>
      <w:r>
        <w:rPr>
          <w:rFonts w:ascii="Symbol" w:hAnsi="Symbol" w:cs="Symbol"/>
          <w:sz w:val="28"/>
          <w:szCs w:val="28"/>
          <w:lang w:val="uk-UA"/>
        </w:rPr>
        <w:t>ґ</w:t>
      </w:r>
      <w:r>
        <w:rPr>
          <w:rFonts w:ascii="Times New Roman CYR" w:hAnsi="Times New Roman CYR" w:cs="Times New Roman CYR"/>
          <w:sz w:val="28"/>
          <w:szCs w:val="28"/>
          <w:lang w:val="uk-UA"/>
        </w:rPr>
        <w:t xml:space="preserve"> 10</w:t>
      </w:r>
      <w:r>
        <w:rPr>
          <w:rFonts w:ascii="Times New Roman CYR" w:hAnsi="Times New Roman CYR" w:cs="Times New Roman CYR"/>
          <w:sz w:val="28"/>
          <w:szCs w:val="28"/>
          <w:vertAlign w:val="superscript"/>
          <w:lang w:val="uk-UA"/>
        </w:rPr>
        <w:t xml:space="preserve">-8 </w:t>
      </w:r>
      <w:r>
        <w:rPr>
          <w:rFonts w:ascii="Times New Roman CYR" w:hAnsi="Times New Roman CYR" w:cs="Times New Roman CYR"/>
          <w:sz w:val="28"/>
          <w:szCs w:val="28"/>
          <w:lang w:val="uk-UA"/>
        </w:rPr>
        <w:t>Па, і при температурі 400-800 °С. Швидкість росту епітаксійного шару при цих умовах становить 0,01-0,03 мкм/хв. і практично дорівнює швидкості росту плівки, яка отримується в процесі епітаксії з парогазової фази. У</w:t>
      </w:r>
      <w:r>
        <w:rPr>
          <w:rFonts w:ascii="Times New Roman CYR" w:hAnsi="Times New Roman CYR" w:cs="Times New Roman CYR"/>
          <w:sz w:val="28"/>
          <w:szCs w:val="28"/>
          <w:lang w:val="uk-UA"/>
        </w:rPr>
        <w:t xml:space="preserve"> той же час молекулярно-променева епітаксія має ряд переваг в порівнянні з процесом епітаксії з парогазової фази, основними з яких є:</w:t>
      </w:r>
    </w:p>
    <w:p w14:paraId="37CB6A45"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Times New Roman CYR" w:hAnsi="Times New Roman CYR" w:cs="Times New Roman CYR"/>
          <w:sz w:val="28"/>
          <w:szCs w:val="28"/>
          <w:lang w:val="uk-UA"/>
        </w:rPr>
        <w:t xml:space="preserve"> більш низька температура технологічного процесу при МПЕ зменшує дифузію домішок з підкладки та автолегування;</w:t>
      </w:r>
    </w:p>
    <w:p w14:paraId="11B8A02D"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Times New Roman CYR" w:hAnsi="Times New Roman CYR" w:cs="Times New Roman CYR"/>
          <w:sz w:val="28"/>
          <w:szCs w:val="28"/>
          <w:lang w:val="uk-UA"/>
        </w:rPr>
        <w:t xml:space="preserve"> шар, отр</w:t>
      </w:r>
      <w:r>
        <w:rPr>
          <w:rFonts w:ascii="Times New Roman CYR" w:hAnsi="Times New Roman CYR" w:cs="Times New Roman CYR"/>
          <w:sz w:val="28"/>
          <w:szCs w:val="28"/>
          <w:lang w:val="uk-UA"/>
        </w:rPr>
        <w:t>иманий в результаті МПЕ має високий питомий опір, так як ймовірність потрапляння сторонніх домішок на підкладку у вакуумній камері мала;</w:t>
      </w:r>
    </w:p>
    <w:p w14:paraId="72E5A048" w14:textId="77777777" w:rsidR="00000000" w:rsidRDefault="00DD30DD">
      <w:pPr>
        <w:widowControl w:val="0"/>
        <w:suppressLineNumbers/>
        <w:tabs>
          <w:tab w:val="left" w:pos="709"/>
          <w:tab w:val="left" w:pos="851"/>
        </w:tab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Times New Roman CYR" w:hAnsi="Times New Roman CYR" w:cs="Times New Roman CYR"/>
          <w:sz w:val="28"/>
          <w:szCs w:val="28"/>
          <w:lang w:val="uk-UA"/>
        </w:rPr>
        <w:t xml:space="preserve"> відсутність проміжних хімічних реакцій і дифузійних ефектів, мала ймовірність зіткнення часток у високому вакуумі даю</w:t>
      </w:r>
      <w:r>
        <w:rPr>
          <w:rFonts w:ascii="Times New Roman CYR" w:hAnsi="Times New Roman CYR" w:cs="Times New Roman CYR"/>
          <w:sz w:val="28"/>
          <w:szCs w:val="28"/>
          <w:lang w:val="uk-UA"/>
        </w:rPr>
        <w:t xml:space="preserve">ть можливість точно </w:t>
      </w:r>
      <w:r>
        <w:rPr>
          <w:rFonts w:ascii="Times New Roman CYR" w:hAnsi="Times New Roman CYR" w:cs="Times New Roman CYR"/>
          <w:sz w:val="28"/>
          <w:szCs w:val="28"/>
          <w:lang w:val="uk-UA"/>
        </w:rPr>
        <w:lastRenderedPageBreak/>
        <w:t xml:space="preserve">керувати процесом МПЕ шляхом зміни параметрів джерела, наприклад, температури і часу випаровування речовини </w:t>
      </w:r>
      <w:r>
        <w:rPr>
          <w:rFonts w:ascii="Symbol" w:hAnsi="Symbol" w:cs="Symbol"/>
          <w:sz w:val="28"/>
          <w:szCs w:val="28"/>
          <w:lang w:val="uk-UA"/>
        </w:rPr>
        <w:t>[</w:t>
      </w:r>
      <w:r>
        <w:rPr>
          <w:rFonts w:ascii="Times New Roman CYR" w:hAnsi="Times New Roman CYR" w:cs="Times New Roman CYR"/>
          <w:sz w:val="28"/>
          <w:szCs w:val="28"/>
          <w:lang w:val="uk-UA"/>
        </w:rPr>
        <w:t>1</w:t>
      </w:r>
      <w:r>
        <w:rPr>
          <w:rFonts w:ascii="Symbol" w:hAnsi="Symbol" w:cs="Symbol"/>
          <w:sz w:val="28"/>
          <w:szCs w:val="28"/>
          <w:lang w:val="uk-UA"/>
        </w:rPr>
        <w:t>]</w:t>
      </w:r>
      <w:r>
        <w:rPr>
          <w:rFonts w:ascii="Times New Roman CYR" w:hAnsi="Times New Roman CYR" w:cs="Times New Roman CYR"/>
          <w:sz w:val="28"/>
          <w:szCs w:val="28"/>
          <w:lang w:val="uk-UA"/>
        </w:rPr>
        <w:t>.</w:t>
      </w:r>
    </w:p>
    <w:p w14:paraId="6E42E45D"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Процес росту плівки починається з появою в різних місцях поверхні підкладки скупчень атомів. В ході процесу збільшується як</w:t>
      </w:r>
      <w:r>
        <w:rPr>
          <w:rFonts w:ascii="Times New Roman CYR" w:hAnsi="Times New Roman CYR" w:cs="Times New Roman CYR"/>
          <w:sz w:val="28"/>
          <w:szCs w:val="28"/>
          <w:lang w:val="uk-UA"/>
        </w:rPr>
        <w:t xml:space="preserve"> кількість цих скупчень, так і їх величина. В результаті вони замикаються, утворюючи початковий шар плівки. Таким чином, початкова безперервна плівка вже має мінімальну товщину близько 20-100А, а не є одноатомною. Це призводить до того, що джерелами дефект</w:t>
      </w:r>
      <w:r>
        <w:rPr>
          <w:rFonts w:ascii="Times New Roman CYR" w:hAnsi="Times New Roman CYR" w:cs="Times New Roman CYR"/>
          <w:sz w:val="28"/>
          <w:szCs w:val="28"/>
          <w:lang w:val="uk-UA"/>
        </w:rPr>
        <w:t>ів в ній можуть бути як дефекти, які існують в зародку, так і дефекти, що утворилися в результаті злиття зародків, що зрослися.</w:t>
      </w:r>
    </w:p>
    <w:p w14:paraId="173FA784"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отримання досконалих монокристалічних плівок найважливішою проблемою є те, що потрібно однаково зорієнтувати зародки, які рі</w:t>
      </w:r>
      <w:r>
        <w:rPr>
          <w:rFonts w:ascii="Times New Roman CYR" w:hAnsi="Times New Roman CYR" w:cs="Times New Roman CYR"/>
          <w:sz w:val="28"/>
          <w:szCs w:val="28"/>
          <w:lang w:val="uk-UA"/>
        </w:rPr>
        <w:t xml:space="preserve">вномірно розподілені на підкладці. Розоріентація зародків навіть на малі кути викликає значне збільшення концентрації дефектів. Існує певна температура епітаксії, вище якої утворюються зародки однієї орієнтації </w:t>
      </w:r>
      <w:r>
        <w:rPr>
          <w:rFonts w:ascii="Symbol" w:hAnsi="Symbol" w:cs="Symbol"/>
          <w:sz w:val="28"/>
          <w:szCs w:val="28"/>
          <w:lang w:val="uk-UA"/>
        </w:rPr>
        <w:t>[</w:t>
      </w:r>
      <w:r>
        <w:rPr>
          <w:rFonts w:ascii="Times New Roman CYR" w:hAnsi="Times New Roman CYR" w:cs="Times New Roman CYR"/>
          <w:sz w:val="28"/>
          <w:szCs w:val="28"/>
          <w:lang w:val="uk-UA"/>
        </w:rPr>
        <w:t>1, 3</w:t>
      </w:r>
      <w:r>
        <w:rPr>
          <w:rFonts w:ascii="Symbol" w:hAnsi="Symbol" w:cs="Symbol"/>
          <w:sz w:val="28"/>
          <w:szCs w:val="28"/>
          <w:lang w:val="uk-UA"/>
        </w:rPr>
        <w:t>]</w:t>
      </w:r>
      <w:r>
        <w:rPr>
          <w:rFonts w:ascii="Times New Roman CYR" w:hAnsi="Times New Roman CYR" w:cs="Times New Roman CYR"/>
          <w:sz w:val="28"/>
          <w:szCs w:val="28"/>
          <w:lang w:val="uk-UA"/>
        </w:rPr>
        <w:t>.</w:t>
      </w:r>
    </w:p>
    <w:p w14:paraId="000A43CE"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 результаті взаємодії атомів, що пот</w:t>
      </w:r>
      <w:r>
        <w:rPr>
          <w:rFonts w:ascii="Times New Roman CYR" w:hAnsi="Times New Roman CYR" w:cs="Times New Roman CYR"/>
          <w:sz w:val="28"/>
          <w:szCs w:val="28"/>
          <w:lang w:val="uk-UA"/>
        </w:rPr>
        <w:t>рапляють на підкладку, з атомами підкладки відбувається захоплення атомів атмосфери поверхнею підкладки. Цей процес називають адсорбцією. Розрізняють хемосорбція і фізичну адсорбцію. При хемосорбції енергія взаємодії становить величину порядку одного елект</w:t>
      </w:r>
      <w:r>
        <w:rPr>
          <w:rFonts w:ascii="Times New Roman CYR" w:hAnsi="Times New Roman CYR" w:cs="Times New Roman CYR"/>
          <w:sz w:val="28"/>
          <w:szCs w:val="28"/>
          <w:lang w:val="uk-UA"/>
        </w:rPr>
        <w:t>рон-вольта на атом, тобто вона приблизно дорівнює енергії протікання хімічної реакції. Фізична адсорбція зумовлена слабкими взаємодіями атомів пучка з атомами підкладки за рахунок сил Ван-дер-Ваальса. Адсорбований атом, перебуваючи у збудженому станів, міг</w:t>
      </w:r>
      <w:r>
        <w:rPr>
          <w:rFonts w:ascii="Times New Roman CYR" w:hAnsi="Times New Roman CYR" w:cs="Times New Roman CYR"/>
          <w:sz w:val="28"/>
          <w:szCs w:val="28"/>
          <w:lang w:val="uk-UA"/>
        </w:rPr>
        <w:t>рує по поверхні підкладки, потрапляючи з однієї потенційної ями в іншу. Через певний час він може або затриматися в одній з таких потенційних ям, або провзаємодіяти з іншими атомами, утворивши стійкі комплекси на поверхні (кластери), або покинути поверхню,</w:t>
      </w:r>
      <w:r>
        <w:rPr>
          <w:rFonts w:ascii="Times New Roman CYR" w:hAnsi="Times New Roman CYR" w:cs="Times New Roman CYR"/>
          <w:sz w:val="28"/>
          <w:szCs w:val="28"/>
          <w:lang w:val="uk-UA"/>
        </w:rPr>
        <w:t xml:space="preserve"> тобто десорбувати </w:t>
      </w:r>
      <w:r>
        <w:rPr>
          <w:rFonts w:ascii="Symbol" w:hAnsi="Symbol" w:cs="Symbol"/>
          <w:sz w:val="28"/>
          <w:szCs w:val="28"/>
          <w:lang w:val="uk-UA"/>
        </w:rPr>
        <w:t>[</w:t>
      </w:r>
      <w:r>
        <w:rPr>
          <w:rFonts w:ascii="Times New Roman CYR" w:hAnsi="Times New Roman CYR" w:cs="Times New Roman CYR"/>
          <w:sz w:val="28"/>
          <w:szCs w:val="28"/>
          <w:lang w:val="uk-UA"/>
        </w:rPr>
        <w:t>1</w:t>
      </w:r>
      <w:r>
        <w:rPr>
          <w:rFonts w:ascii="Symbol" w:hAnsi="Symbol" w:cs="Symbol"/>
          <w:sz w:val="28"/>
          <w:szCs w:val="28"/>
          <w:lang w:val="uk-UA"/>
        </w:rPr>
        <w:t>]</w:t>
      </w:r>
      <w:r>
        <w:rPr>
          <w:rFonts w:ascii="Times New Roman CYR" w:hAnsi="Times New Roman CYR" w:cs="Times New Roman CYR"/>
          <w:sz w:val="28"/>
          <w:szCs w:val="28"/>
          <w:lang w:val="uk-UA"/>
        </w:rPr>
        <w:t>.</w:t>
      </w:r>
    </w:p>
    <w:p w14:paraId="24D7E8F0"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0A101463" w14:textId="77777777" w:rsidR="00000000" w:rsidRDefault="00DD30DD">
      <w:pPr>
        <w:widowControl w:val="0"/>
        <w:suppressLineNumbers/>
        <w:tabs>
          <w:tab w:val="left" w:pos="1276"/>
        </w:tabs>
        <w:suppressAutoHyphens/>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lastRenderedPageBreak/>
        <w:t>2.1</w:t>
      </w:r>
      <w:r>
        <w:rPr>
          <w:rFonts w:ascii="Times New Roman CYR" w:hAnsi="Times New Roman CYR" w:cs="Times New Roman CYR"/>
          <w:b/>
          <w:bCs/>
          <w:sz w:val="28"/>
          <w:szCs w:val="28"/>
          <w:lang w:val="uk-UA"/>
        </w:rPr>
        <w:tab/>
        <w:t>Легування плівок в процесі МПЕ</w:t>
      </w:r>
    </w:p>
    <w:p w14:paraId="25EAC8DF"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3B28E19D"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Легування в процесі МПЕ здійснюється двома способами. Перший заснований на випаровуванні легуючої домішки і розміщенні її в кристалічній решітці за механізмом, аналогічним процесу росту кремнію. </w:t>
      </w:r>
      <w:r>
        <w:rPr>
          <w:rFonts w:ascii="Times New Roman CYR" w:hAnsi="Times New Roman CYR" w:cs="Times New Roman CYR"/>
          <w:sz w:val="28"/>
          <w:szCs w:val="28"/>
          <w:lang w:val="uk-UA"/>
        </w:rPr>
        <w:t>В якості джерел домішки використовують сурму Sb, галій Ga або алюміній Аl. При виборі легуючих домішок визначальними є значення швидкості осадження атомів і коефіцієнта акомодації. Малі значення коефіцієнта акомодації свідчать про високу ймовірність процес</w:t>
      </w:r>
      <w:r>
        <w:rPr>
          <w:rFonts w:ascii="Times New Roman CYR" w:hAnsi="Times New Roman CYR" w:cs="Times New Roman CYR"/>
          <w:sz w:val="28"/>
          <w:szCs w:val="28"/>
          <w:lang w:val="uk-UA"/>
        </w:rPr>
        <w:t xml:space="preserve">у десорбаціі домішки з підкладки, тобто, про труднощі утворення зародків на її поверхні. Наявність температурної залежності коефіцієнта акомодації викликає необхідність точного підтримання температури підкладки </w:t>
      </w:r>
      <w:r>
        <w:rPr>
          <w:rFonts w:ascii="Symbol" w:hAnsi="Symbol" w:cs="Symbol"/>
          <w:sz w:val="28"/>
          <w:szCs w:val="28"/>
          <w:lang w:val="uk-UA"/>
        </w:rPr>
        <w:t>[</w:t>
      </w:r>
      <w:r>
        <w:rPr>
          <w:rFonts w:ascii="Times New Roman CYR" w:hAnsi="Times New Roman CYR" w:cs="Times New Roman CYR"/>
          <w:sz w:val="28"/>
          <w:szCs w:val="28"/>
          <w:lang w:val="uk-UA"/>
        </w:rPr>
        <w:t>1</w:t>
      </w:r>
      <w:r>
        <w:rPr>
          <w:rFonts w:ascii="Symbol" w:hAnsi="Symbol" w:cs="Symbol"/>
          <w:sz w:val="28"/>
          <w:szCs w:val="28"/>
          <w:lang w:val="uk-UA"/>
        </w:rPr>
        <w:t>]</w:t>
      </w:r>
      <w:r>
        <w:rPr>
          <w:rFonts w:ascii="Times New Roman CYR" w:hAnsi="Times New Roman CYR" w:cs="Times New Roman CYR"/>
          <w:sz w:val="28"/>
          <w:szCs w:val="28"/>
          <w:lang w:val="uk-UA"/>
        </w:rPr>
        <w:t>.</w:t>
      </w:r>
    </w:p>
    <w:p w14:paraId="2A640C45"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 іншому способі легування використову</w:t>
      </w:r>
      <w:r>
        <w:rPr>
          <w:rFonts w:ascii="Times New Roman CYR" w:hAnsi="Times New Roman CYR" w:cs="Times New Roman CYR"/>
          <w:sz w:val="28"/>
          <w:szCs w:val="28"/>
          <w:lang w:val="uk-UA"/>
        </w:rPr>
        <w:t>ється процес іонної імплантації. У цьому випадку для легування шару, що нарощується, застосовують іонні пучки струмом 1 мкА з енергією 0,1-3,0 кеВ. Низька енергія імплантації забезпечує введення домішки на невелику глибину під поверхню шару, що нарощується</w:t>
      </w:r>
      <w:r>
        <w:rPr>
          <w:rFonts w:ascii="Times New Roman CYR" w:hAnsi="Times New Roman CYR" w:cs="Times New Roman CYR"/>
          <w:sz w:val="28"/>
          <w:szCs w:val="28"/>
          <w:lang w:val="uk-UA"/>
        </w:rPr>
        <w:t>, і внесення її у кристалічну решітку. При цьому способі легування поряд з сурмою, галієм і алюмінієм можливе використання таких домішок як бор, фтор і миш'як.</w:t>
      </w:r>
    </w:p>
    <w:p w14:paraId="5B376A70"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Застосування іонного легування в процесі МПЕ дозволяє отримувати складні профілі легування, що п</w:t>
      </w:r>
      <w:r>
        <w:rPr>
          <w:rFonts w:ascii="Times New Roman CYR" w:hAnsi="Times New Roman CYR" w:cs="Times New Roman CYR"/>
          <w:sz w:val="28"/>
          <w:szCs w:val="28"/>
          <w:lang w:val="uk-UA"/>
        </w:rPr>
        <w:t>рактично неможливо здійснити, використовуючи методи епітаксії з парогазової фази. У той же час впровадження МПЕ в технологічний процес виготовлення інтегральних мікросхем та напівпровідникових кремнієвих приладів довгий час стримувалося відсутністю необхід</w:t>
      </w:r>
      <w:r>
        <w:rPr>
          <w:rFonts w:ascii="Times New Roman CYR" w:hAnsi="Times New Roman CYR" w:cs="Times New Roman CYR"/>
          <w:sz w:val="28"/>
          <w:szCs w:val="28"/>
          <w:lang w:val="uk-UA"/>
        </w:rPr>
        <w:t xml:space="preserve">ного промислового обладнання. В останні роки налагоджено випуск систем для проведення процесу МПЕ, які відрізняються високою вартістю і складністю </w:t>
      </w:r>
      <w:r>
        <w:rPr>
          <w:rFonts w:ascii="Symbol" w:hAnsi="Symbol" w:cs="Symbol"/>
          <w:sz w:val="28"/>
          <w:szCs w:val="28"/>
          <w:lang w:val="uk-UA"/>
        </w:rPr>
        <w:t>[</w:t>
      </w:r>
      <w:r>
        <w:rPr>
          <w:rFonts w:ascii="Times New Roman CYR" w:hAnsi="Times New Roman CYR" w:cs="Times New Roman CYR"/>
          <w:sz w:val="28"/>
          <w:szCs w:val="28"/>
          <w:lang w:val="uk-UA"/>
        </w:rPr>
        <w:t>1, 4</w:t>
      </w:r>
      <w:r>
        <w:rPr>
          <w:rFonts w:ascii="Symbol" w:hAnsi="Symbol" w:cs="Symbol"/>
          <w:sz w:val="28"/>
          <w:szCs w:val="28"/>
          <w:lang w:val="uk-UA"/>
        </w:rPr>
        <w:t>]</w:t>
      </w:r>
      <w:r>
        <w:rPr>
          <w:rFonts w:ascii="Times New Roman CYR" w:hAnsi="Times New Roman CYR" w:cs="Times New Roman CYR"/>
          <w:sz w:val="28"/>
          <w:szCs w:val="28"/>
          <w:lang w:val="uk-UA"/>
        </w:rPr>
        <w:t>.</w:t>
      </w:r>
    </w:p>
    <w:p w14:paraId="77FB2D71"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sz w:val="28"/>
          <w:szCs w:val="28"/>
          <w:lang w:val="uk-UA"/>
        </w:rPr>
      </w:pPr>
    </w:p>
    <w:p w14:paraId="7A0B3152" w14:textId="77777777" w:rsidR="00000000" w:rsidRDefault="00DD30DD">
      <w:pPr>
        <w:widowControl w:val="0"/>
        <w:suppressLineNumbers/>
        <w:tabs>
          <w:tab w:val="left" w:pos="1276"/>
        </w:tabs>
        <w:suppressAutoHyphens/>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lastRenderedPageBreak/>
        <w:t>2.2</w:t>
      </w:r>
      <w:r>
        <w:rPr>
          <w:rFonts w:ascii="Times New Roman CYR" w:hAnsi="Times New Roman CYR" w:cs="Times New Roman CYR"/>
          <w:b/>
          <w:bCs/>
          <w:sz w:val="28"/>
          <w:szCs w:val="28"/>
          <w:lang w:val="uk-UA"/>
        </w:rPr>
        <w:tab/>
        <w:t>Установка та вирощування плівок у процесі МПЕ</w:t>
      </w:r>
    </w:p>
    <w:p w14:paraId="1A701EF0"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color w:val="FFFFFF"/>
          <w:sz w:val="28"/>
          <w:szCs w:val="28"/>
          <w:lang w:val="uk-UA"/>
        </w:rPr>
      </w:pPr>
      <w:r>
        <w:rPr>
          <w:rFonts w:ascii="Times New Roman CYR" w:hAnsi="Times New Roman CYR" w:cs="Times New Roman CYR"/>
          <w:color w:val="FFFFFF"/>
          <w:sz w:val="28"/>
          <w:szCs w:val="28"/>
          <w:lang w:val="uk-UA"/>
        </w:rPr>
        <w:t>плівка променевий епітаксія кремнієвий</w:t>
      </w:r>
    </w:p>
    <w:p w14:paraId="5A5F924F"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Одна з мож</w:t>
      </w:r>
      <w:r>
        <w:rPr>
          <w:rFonts w:ascii="Times New Roman CYR" w:hAnsi="Times New Roman CYR" w:cs="Times New Roman CYR"/>
          <w:sz w:val="28"/>
          <w:szCs w:val="28"/>
          <w:lang w:val="uk-UA"/>
        </w:rPr>
        <w:t>ливих схем сучасної установки для здійснення процесу молекулярно-променевої епітаксії кремнію зображена на рис. 2. 1. ЇЇ основою є вакуумна камера 1, в якій розташовані джерела молекулярних пучків кремнію і легуючої домішки 2, спрямовані до нагрітої підкла</w:t>
      </w:r>
      <w:r>
        <w:rPr>
          <w:rFonts w:ascii="Times New Roman CYR" w:hAnsi="Times New Roman CYR" w:cs="Times New Roman CYR"/>
          <w:sz w:val="28"/>
          <w:szCs w:val="28"/>
          <w:lang w:val="uk-UA"/>
        </w:rPr>
        <w:t>дки 3. Матеріал тигля, в якому знаходиться кремній, повинен бути термічно стійким і хімічно інертним. В якості такого матеріалу застосовують піролітичний нітрид бору або графіт, максимальні робочі температури яких становлять відповідно 1800 і 2000 °С.</w:t>
      </w:r>
    </w:p>
    <w:p w14:paraId="1F7CD896"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Для </w:t>
      </w:r>
      <w:r>
        <w:rPr>
          <w:rFonts w:ascii="Times New Roman CYR" w:hAnsi="Times New Roman CYR" w:cs="Times New Roman CYR"/>
          <w:sz w:val="28"/>
          <w:szCs w:val="28"/>
          <w:lang w:val="uk-UA"/>
        </w:rPr>
        <w:t>нагрівання кремнію використовуються два електронно-промених випарника, потужність яких становить 14 кВт. Постійна інтенсивності потоку атомів забезпечується контролером температури випаровування. Для більш рівномірного нагріву підкладки повинні бути розташ</w:t>
      </w:r>
      <w:r>
        <w:rPr>
          <w:rFonts w:ascii="Times New Roman CYR" w:hAnsi="Times New Roman CYR" w:cs="Times New Roman CYR"/>
          <w:sz w:val="28"/>
          <w:szCs w:val="28"/>
          <w:lang w:val="uk-UA"/>
        </w:rPr>
        <w:t xml:space="preserve">овані якомога ближче до нагрівача </w:t>
      </w:r>
      <w:r>
        <w:rPr>
          <w:rFonts w:ascii="Symbol" w:hAnsi="Symbol" w:cs="Symbol"/>
          <w:sz w:val="28"/>
          <w:szCs w:val="28"/>
          <w:lang w:val="uk-UA"/>
        </w:rPr>
        <w:t>[</w:t>
      </w:r>
      <w:r>
        <w:rPr>
          <w:rFonts w:ascii="Times New Roman CYR" w:hAnsi="Times New Roman CYR" w:cs="Times New Roman CYR"/>
          <w:sz w:val="28"/>
          <w:szCs w:val="28"/>
          <w:lang w:val="uk-UA"/>
        </w:rPr>
        <w:t>1</w:t>
      </w:r>
      <w:r>
        <w:rPr>
          <w:rFonts w:ascii="Symbol" w:hAnsi="Symbol" w:cs="Symbol"/>
          <w:sz w:val="28"/>
          <w:szCs w:val="28"/>
          <w:lang w:val="uk-UA"/>
        </w:rPr>
        <w:t>]</w:t>
      </w:r>
      <w:r>
        <w:rPr>
          <w:rFonts w:ascii="Times New Roman CYR" w:hAnsi="Times New Roman CYR" w:cs="Times New Roman CYR"/>
          <w:sz w:val="28"/>
          <w:szCs w:val="28"/>
          <w:lang w:val="uk-UA"/>
        </w:rPr>
        <w:t>.</w:t>
      </w:r>
    </w:p>
    <w:p w14:paraId="138DBDF3"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3FBCC362" w14:textId="57EA62B0" w:rsidR="00000000" w:rsidRDefault="00DD5DD5">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val="ru-RU"/>
        </w:rPr>
        <w:drawing>
          <wp:inline distT="0" distB="0" distL="0" distR="0" wp14:anchorId="62289711" wp14:editId="04AC0FE4">
            <wp:extent cx="4991100" cy="24669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1100" cy="2466975"/>
                    </a:xfrm>
                    <a:prstGeom prst="rect">
                      <a:avLst/>
                    </a:prstGeom>
                    <a:noFill/>
                    <a:ln>
                      <a:noFill/>
                    </a:ln>
                  </pic:spPr>
                </pic:pic>
              </a:graphicData>
            </a:graphic>
          </wp:inline>
        </w:drawing>
      </w:r>
    </w:p>
    <w:p w14:paraId="47A0519B"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Рис. 2.1. Схема установки для вирощування плівок методом МПЕ </w:t>
      </w:r>
      <w:r>
        <w:rPr>
          <w:rFonts w:ascii="Symbol" w:hAnsi="Symbol" w:cs="Symbol"/>
          <w:sz w:val="28"/>
          <w:szCs w:val="28"/>
          <w:lang w:val="uk-UA"/>
        </w:rPr>
        <w:t>[</w:t>
      </w:r>
      <w:r>
        <w:rPr>
          <w:rFonts w:ascii="Times New Roman CYR" w:hAnsi="Times New Roman CYR" w:cs="Times New Roman CYR"/>
          <w:sz w:val="28"/>
          <w:szCs w:val="28"/>
          <w:lang w:val="uk-UA"/>
        </w:rPr>
        <w:t>1</w:t>
      </w:r>
      <w:r>
        <w:rPr>
          <w:rFonts w:ascii="Symbol" w:hAnsi="Symbol" w:cs="Symbol"/>
          <w:sz w:val="28"/>
          <w:szCs w:val="28"/>
          <w:lang w:val="uk-UA"/>
        </w:rPr>
        <w:t>]</w:t>
      </w:r>
      <w:r>
        <w:rPr>
          <w:rFonts w:ascii="Times New Roman CYR" w:hAnsi="Times New Roman CYR" w:cs="Times New Roman CYR"/>
          <w:sz w:val="28"/>
          <w:szCs w:val="28"/>
          <w:lang w:val="uk-UA"/>
        </w:rPr>
        <w:t>:</w:t>
      </w:r>
    </w:p>
    <w:p w14:paraId="6C677A54"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вакуумна камера; 2 - джерело пучків; 3 - підкладка; 4,5 - вікна; 6 - завантажувальний шлюзовий пристрій; 7 - при</w:t>
      </w:r>
      <w:r>
        <w:rPr>
          <w:rFonts w:ascii="Times New Roman CYR" w:hAnsi="Times New Roman CYR" w:cs="Times New Roman CYR"/>
          <w:sz w:val="28"/>
          <w:szCs w:val="28"/>
          <w:lang w:val="uk-UA"/>
        </w:rPr>
        <w:t xml:space="preserve">стрій для магнітного переміщення завантажувальної штанги; 8 - завантажуюче вікно; 9 - клапан; 10 - </w:t>
      </w:r>
      <w:r>
        <w:rPr>
          <w:rFonts w:ascii="Times New Roman CYR" w:hAnsi="Times New Roman CYR" w:cs="Times New Roman CYR"/>
          <w:sz w:val="28"/>
          <w:szCs w:val="28"/>
          <w:lang w:val="uk-UA"/>
        </w:rPr>
        <w:lastRenderedPageBreak/>
        <w:t>іонна гармата</w:t>
      </w:r>
    </w:p>
    <w:p w14:paraId="58CCCC3E" w14:textId="77777777" w:rsidR="00000000" w:rsidRDefault="00DD30DD">
      <w:pPr>
        <w:widowControl w:val="0"/>
        <w:suppressLineNumbers/>
        <w:tabs>
          <w:tab w:val="left" w:pos="3969"/>
        </w:tab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43C45DBC"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Контроль температури процесу здійснюється різними методами (за допомогою термопар, ІЧ-датчиків, оптичних параметрів). З метою очищення поверхн</w:t>
      </w:r>
      <w:r>
        <w:rPr>
          <w:rFonts w:ascii="Times New Roman CYR" w:hAnsi="Times New Roman CYR" w:cs="Times New Roman CYR"/>
          <w:sz w:val="28"/>
          <w:szCs w:val="28"/>
          <w:lang w:val="uk-UA"/>
        </w:rPr>
        <w:t>і зразка використовують потік іонів інертного газу невеликої потужності, джерелом яких є іонна гармата 10. Контроль структури і чистоти як вихідної підкладки, так і сформованого шару здійснюють за допомогою складних пристроїв. Чистота поверхні, її елементн</w:t>
      </w:r>
      <w:r>
        <w:rPr>
          <w:rFonts w:ascii="Times New Roman CYR" w:hAnsi="Times New Roman CYR" w:cs="Times New Roman CYR"/>
          <w:sz w:val="28"/>
          <w:szCs w:val="28"/>
          <w:lang w:val="uk-UA"/>
        </w:rPr>
        <w:t>ий склад визначаються методом ожеспектроскопіі.</w:t>
      </w:r>
    </w:p>
    <w:p w14:paraId="5F4CCEC2"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Кристалографічний аналіз підкладок і плівок проводиться методом дифракції електронів. Пучок електронів, який направляється на підкладку під кутом близьким до 1°, утворює дифракційну картину, за якою можна виз</w:t>
      </w:r>
      <w:r>
        <w:rPr>
          <w:rFonts w:ascii="Times New Roman CYR" w:hAnsi="Times New Roman CYR" w:cs="Times New Roman CYR"/>
          <w:sz w:val="28"/>
          <w:szCs w:val="28"/>
          <w:lang w:val="uk-UA"/>
        </w:rPr>
        <w:t>начити параметри елементарної комірки, виявити в процесі росту шарів небажані структури і відкоригувати робочі параметри процесу. Для хімічного аналізу поверхні використовують метод рентгеноелектронної спектроскопії. Вікна 4, 5 призначені для візуального с</w:t>
      </w:r>
      <w:r>
        <w:rPr>
          <w:rFonts w:ascii="Times New Roman CYR" w:hAnsi="Times New Roman CYR" w:cs="Times New Roman CYR"/>
          <w:sz w:val="28"/>
          <w:szCs w:val="28"/>
          <w:lang w:val="uk-UA"/>
        </w:rPr>
        <w:t>постереження за процесом. В установках МПЕ крім основних технологічних операцій (очищення поверхні підкладки, епітаксійного осадження, аналізу осадженого шару) виконуються також допоміжні операції: введення підкладки в зону осадження, транспортування підкл</w:t>
      </w:r>
      <w:r>
        <w:rPr>
          <w:rFonts w:ascii="Times New Roman CYR" w:hAnsi="Times New Roman CYR" w:cs="Times New Roman CYR"/>
          <w:sz w:val="28"/>
          <w:szCs w:val="28"/>
          <w:lang w:val="uk-UA"/>
        </w:rPr>
        <w:t xml:space="preserve">адки з однієї камери в іншу </w:t>
      </w:r>
      <w:r>
        <w:rPr>
          <w:rFonts w:ascii="Symbol" w:hAnsi="Symbol" w:cs="Symbol"/>
          <w:sz w:val="28"/>
          <w:szCs w:val="28"/>
          <w:lang w:val="uk-UA"/>
        </w:rPr>
        <w:t>[</w:t>
      </w:r>
      <w:r>
        <w:rPr>
          <w:rFonts w:ascii="Times New Roman CYR" w:hAnsi="Times New Roman CYR" w:cs="Times New Roman CYR"/>
          <w:sz w:val="28"/>
          <w:szCs w:val="28"/>
          <w:lang w:val="uk-UA"/>
        </w:rPr>
        <w:t>1, 2</w:t>
      </w:r>
      <w:r>
        <w:rPr>
          <w:rFonts w:ascii="Symbol" w:hAnsi="Symbol" w:cs="Symbol"/>
          <w:sz w:val="28"/>
          <w:szCs w:val="28"/>
          <w:lang w:val="uk-UA"/>
        </w:rPr>
        <w:t>]</w:t>
      </w:r>
      <w:r>
        <w:rPr>
          <w:rFonts w:ascii="Times New Roman CYR" w:hAnsi="Times New Roman CYR" w:cs="Times New Roman CYR"/>
          <w:sz w:val="28"/>
          <w:szCs w:val="28"/>
          <w:lang w:val="uk-UA"/>
        </w:rPr>
        <w:t>.</w:t>
      </w:r>
    </w:p>
    <w:p w14:paraId="20A4E409"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запобігання багаторазових і тривалих контактів високовакуумної системи з повітрям використовується завантажувальний шлюзовий пристрій 6, до складу якого входять два вакуумних сорбційних і один іонний насоси, продукт</w:t>
      </w:r>
      <w:r>
        <w:rPr>
          <w:rFonts w:ascii="Times New Roman CYR" w:hAnsi="Times New Roman CYR" w:cs="Times New Roman CYR"/>
          <w:sz w:val="28"/>
          <w:szCs w:val="28"/>
          <w:lang w:val="uk-UA"/>
        </w:rPr>
        <w:t>ивністю 30 л/с, пристрій для магнітного переміщення завантажувальної штанги 7, завантажуюче вікно 8, клапан 9.</w:t>
      </w:r>
    </w:p>
    <w:p w14:paraId="70CCF4E6"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На відміну від епітаксії з парогазової фази виконання МПЕ не пов'язане з прийняттям особливих заходів з техніки безпеки. Метод МПЕ є досить персп</w:t>
      </w:r>
      <w:r>
        <w:rPr>
          <w:rFonts w:ascii="Times New Roman CYR" w:hAnsi="Times New Roman CYR" w:cs="Times New Roman CYR"/>
          <w:sz w:val="28"/>
          <w:szCs w:val="28"/>
          <w:lang w:val="uk-UA"/>
        </w:rPr>
        <w:t xml:space="preserve">ективним у виробництві високочастотних і оптоелектронних приладів </w:t>
      </w:r>
      <w:r>
        <w:rPr>
          <w:rFonts w:ascii="Symbol" w:hAnsi="Symbol" w:cs="Symbol"/>
          <w:sz w:val="28"/>
          <w:szCs w:val="28"/>
          <w:lang w:val="uk-UA"/>
        </w:rPr>
        <w:t>[</w:t>
      </w:r>
      <w:r>
        <w:rPr>
          <w:rFonts w:ascii="Times New Roman CYR" w:hAnsi="Times New Roman CYR" w:cs="Times New Roman CYR"/>
          <w:sz w:val="28"/>
          <w:szCs w:val="28"/>
          <w:lang w:val="uk-UA"/>
        </w:rPr>
        <w:t>1</w:t>
      </w:r>
      <w:r>
        <w:rPr>
          <w:rFonts w:ascii="Symbol" w:hAnsi="Symbol" w:cs="Symbol"/>
          <w:sz w:val="28"/>
          <w:szCs w:val="28"/>
          <w:lang w:val="uk-UA"/>
        </w:rPr>
        <w:t>]</w:t>
      </w:r>
      <w:r>
        <w:rPr>
          <w:rFonts w:ascii="Times New Roman CYR" w:hAnsi="Times New Roman CYR" w:cs="Times New Roman CYR"/>
          <w:sz w:val="28"/>
          <w:szCs w:val="28"/>
          <w:lang w:val="uk-UA"/>
        </w:rPr>
        <w:t>.</w:t>
      </w:r>
    </w:p>
    <w:p w14:paraId="01DC0E46"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721C4A80"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br w:type="page"/>
      </w:r>
      <w:r>
        <w:rPr>
          <w:rFonts w:ascii="Times New Roman CYR" w:hAnsi="Times New Roman CYR" w:cs="Times New Roman CYR"/>
          <w:b/>
          <w:bCs/>
          <w:sz w:val="28"/>
          <w:szCs w:val="28"/>
          <w:lang w:val="uk-UA"/>
        </w:rPr>
        <w:lastRenderedPageBreak/>
        <w:t>Розділ 3. Епітаксійні плівки кремнію на кристалах інших речовин</w:t>
      </w:r>
    </w:p>
    <w:p w14:paraId="4262FDBF"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6AAD72DC"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Кремній на ізоляторі (КНІ) - технологія виготовлення напівпровідникових приладів, яка базується на використанні тришар</w:t>
      </w:r>
      <w:r>
        <w:rPr>
          <w:rFonts w:ascii="Times New Roman CYR" w:hAnsi="Times New Roman CYR" w:cs="Times New Roman CYR"/>
          <w:sz w:val="28"/>
          <w:szCs w:val="28"/>
          <w:lang w:val="uk-UA"/>
        </w:rPr>
        <w:t>ової підкладки зі структурою кремній-діелектрик-кремній замість монолітних кремнієвих пластин, які звичайно використовуються. Дана технологія дозволяє досягти істотного підвищення швидкодії мікроелектронних схем при одночасному зниженні потужності і габари</w:t>
      </w:r>
      <w:r>
        <w:rPr>
          <w:rFonts w:ascii="Times New Roman CYR" w:hAnsi="Times New Roman CYR" w:cs="Times New Roman CYR"/>
          <w:sz w:val="28"/>
          <w:szCs w:val="28"/>
          <w:lang w:val="uk-UA"/>
        </w:rPr>
        <w:t>тних розмірів. Так, наприклад, максимальна частота перемикання транзисторів, виконаних за технологічним процесом 130 нм, може досягати 200 ГГц. У перспективі, при переході до технологічних процесів з меншим розміром активних елементів (вже існує 22 нм, або</w:t>
      </w:r>
      <w:r>
        <w:rPr>
          <w:rFonts w:ascii="Times New Roman CYR" w:hAnsi="Times New Roman CYR" w:cs="Times New Roman CYR"/>
          <w:sz w:val="28"/>
          <w:szCs w:val="28"/>
          <w:lang w:val="uk-UA"/>
        </w:rPr>
        <w:t xml:space="preserve"> тільки розробляється зараз 10 нм), можливе ще більше підвищення цього показника </w:t>
      </w:r>
      <w:r>
        <w:rPr>
          <w:rFonts w:ascii="Symbol" w:hAnsi="Symbol" w:cs="Symbol"/>
          <w:sz w:val="28"/>
          <w:szCs w:val="28"/>
          <w:lang w:val="uk-UA"/>
        </w:rPr>
        <w:t>[</w:t>
      </w:r>
      <w:r>
        <w:rPr>
          <w:rFonts w:ascii="Times New Roman CYR" w:hAnsi="Times New Roman CYR" w:cs="Times New Roman CYR"/>
          <w:sz w:val="28"/>
          <w:szCs w:val="28"/>
          <w:lang w:val="uk-UA"/>
        </w:rPr>
        <w:t>5, 6</w:t>
      </w:r>
      <w:r>
        <w:rPr>
          <w:rFonts w:ascii="Symbol" w:hAnsi="Symbol" w:cs="Symbol"/>
          <w:sz w:val="28"/>
          <w:szCs w:val="28"/>
          <w:lang w:val="uk-UA"/>
        </w:rPr>
        <w:t>]</w:t>
      </w:r>
      <w:r>
        <w:rPr>
          <w:rFonts w:ascii="Times New Roman CYR" w:hAnsi="Times New Roman CYR" w:cs="Times New Roman CYR"/>
          <w:sz w:val="28"/>
          <w:szCs w:val="28"/>
          <w:lang w:val="uk-UA"/>
        </w:rPr>
        <w:t>.</w:t>
      </w:r>
    </w:p>
    <w:p w14:paraId="1B1C4009"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25D15224" w14:textId="6E41DF6A" w:rsidR="00000000" w:rsidRDefault="00DD5DD5">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val="ru-RU"/>
        </w:rPr>
        <w:drawing>
          <wp:inline distT="0" distB="0" distL="0" distR="0" wp14:anchorId="4A384CA1" wp14:editId="63DB470E">
            <wp:extent cx="2581275" cy="22098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1275" cy="2209800"/>
                    </a:xfrm>
                    <a:prstGeom prst="rect">
                      <a:avLst/>
                    </a:prstGeom>
                    <a:noFill/>
                    <a:ln>
                      <a:noFill/>
                    </a:ln>
                  </pic:spPr>
                </pic:pic>
              </a:graphicData>
            </a:graphic>
          </wp:inline>
        </w:drawing>
      </w:r>
    </w:p>
    <w:p w14:paraId="6A4903BF"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Рис. 3.1. Схема КНІ-підкладки </w:t>
      </w:r>
      <w:r>
        <w:rPr>
          <w:rFonts w:ascii="Symbol" w:hAnsi="Symbol" w:cs="Symbol"/>
          <w:sz w:val="28"/>
          <w:szCs w:val="28"/>
          <w:lang w:val="uk-UA"/>
        </w:rPr>
        <w:t>[</w:t>
      </w:r>
      <w:r>
        <w:rPr>
          <w:rFonts w:ascii="Times New Roman CYR" w:hAnsi="Times New Roman CYR" w:cs="Times New Roman CYR"/>
          <w:sz w:val="28"/>
          <w:szCs w:val="28"/>
          <w:lang w:val="uk-UA"/>
        </w:rPr>
        <w:t>5</w:t>
      </w:r>
      <w:r>
        <w:rPr>
          <w:rFonts w:ascii="Symbol" w:hAnsi="Symbol" w:cs="Symbol"/>
          <w:sz w:val="28"/>
          <w:szCs w:val="28"/>
          <w:lang w:val="uk-UA"/>
        </w:rPr>
        <w:t>]</w:t>
      </w:r>
    </w:p>
    <w:p w14:paraId="0E2199F8"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3A1C81EE"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Підкладка, виготовлена за технологією «кремній на ізоляторі», являє собою тришаровий пакет, як</w:t>
      </w:r>
      <w:r>
        <w:rPr>
          <w:rFonts w:ascii="Times New Roman CYR" w:hAnsi="Times New Roman CYR" w:cs="Times New Roman CYR"/>
          <w:sz w:val="28"/>
          <w:szCs w:val="28"/>
          <w:lang w:val="uk-UA"/>
        </w:rPr>
        <w:t xml:space="preserve">ий складається з монолітної кремнієвої пластини, діелектрика і розміщеного на ньому тонкого поверхневого шару кремнію. В якості діелектрика може виступати діоксид кремнію SiO2 або, набагато рідше, </w:t>
      </w:r>
      <w:r>
        <w:rPr>
          <w:rFonts w:ascii="Times New Roman CYR" w:hAnsi="Times New Roman CYR" w:cs="Times New Roman CYR"/>
          <w:sz w:val="28"/>
          <w:szCs w:val="28"/>
          <w:lang w:val="uk-UA"/>
        </w:rPr>
        <w:lastRenderedPageBreak/>
        <w:t xml:space="preserve">сапфір (в цьому випадку технологія називається «кремній на </w:t>
      </w:r>
      <w:r>
        <w:rPr>
          <w:rFonts w:ascii="Times New Roman CYR" w:hAnsi="Times New Roman CYR" w:cs="Times New Roman CYR"/>
          <w:sz w:val="28"/>
          <w:szCs w:val="28"/>
          <w:lang w:val="uk-UA"/>
        </w:rPr>
        <w:t xml:space="preserve">сапфірі» або КНС). Подальше виробництво напівпровідникових приладів з використанням отриманої підкладки за своєю суттю практично нічим не відрізняється від класичної технології, де в якості підкладки використовується монолітна кремнієва пластина </w:t>
      </w:r>
      <w:r>
        <w:rPr>
          <w:rFonts w:ascii="Symbol" w:hAnsi="Symbol" w:cs="Symbol"/>
          <w:sz w:val="28"/>
          <w:szCs w:val="28"/>
          <w:lang w:val="uk-UA"/>
        </w:rPr>
        <w:t>[</w:t>
      </w:r>
      <w:r>
        <w:rPr>
          <w:rFonts w:ascii="Times New Roman CYR" w:hAnsi="Times New Roman CYR" w:cs="Times New Roman CYR"/>
          <w:sz w:val="28"/>
          <w:szCs w:val="28"/>
          <w:lang w:val="uk-UA"/>
        </w:rPr>
        <w:t>5, 6</w:t>
      </w:r>
      <w:r>
        <w:rPr>
          <w:rFonts w:ascii="Symbol" w:hAnsi="Symbol" w:cs="Symbol"/>
          <w:sz w:val="28"/>
          <w:szCs w:val="28"/>
          <w:lang w:val="uk-UA"/>
        </w:rPr>
        <w:t>]</w:t>
      </w:r>
      <w:r>
        <w:rPr>
          <w:rFonts w:ascii="Times New Roman CYR" w:hAnsi="Times New Roman CYR" w:cs="Times New Roman CYR"/>
          <w:sz w:val="28"/>
          <w:szCs w:val="28"/>
          <w:lang w:val="uk-UA"/>
        </w:rPr>
        <w:t>.</w:t>
      </w:r>
    </w:p>
    <w:p w14:paraId="72B16232"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 </w:t>
      </w:r>
      <w:r>
        <w:rPr>
          <w:rFonts w:ascii="Times New Roman CYR" w:hAnsi="Times New Roman CYR" w:cs="Times New Roman CYR"/>
          <w:sz w:val="28"/>
          <w:szCs w:val="28"/>
          <w:lang w:val="uk-UA"/>
        </w:rPr>
        <w:t>першу чергу технологія КНІ застосовується в цифрових інтегральних схемах (зокрема, в мікропроцесорах), більша частина яких в даний час виготовляється з використанням КМОП (комплементарної логіки на МОП-транзисторах). При побудові схеми за даною технологією</w:t>
      </w:r>
      <w:r>
        <w:rPr>
          <w:rFonts w:ascii="Times New Roman CYR" w:hAnsi="Times New Roman CYR" w:cs="Times New Roman CYR"/>
          <w:sz w:val="28"/>
          <w:szCs w:val="28"/>
          <w:lang w:val="uk-UA"/>
        </w:rPr>
        <w:t xml:space="preserve"> велика частина спожитої потужності витрачається на заряд паразитної ємності ізолюючого переходу в момент перемикання транзистора з одного стану в інший, а час, за який відбувається цей заряд, визначає загальну швидкодію схеми. Основна перевага технології </w:t>
      </w:r>
      <w:r>
        <w:rPr>
          <w:rFonts w:ascii="Times New Roman CYR" w:hAnsi="Times New Roman CYR" w:cs="Times New Roman CYR"/>
          <w:sz w:val="28"/>
          <w:szCs w:val="28"/>
          <w:lang w:val="uk-UA"/>
        </w:rPr>
        <w:t>КНІ полягає в тому, що за рахунок тонкого поверхневого шару та ізоляції транзистора від кремнієвої основи вдається багаторазово знизити паразитну ємність, а, отже, і знизити час її зарядки разом зі спожитою потужністю. Інша перевага технології КНІ - радіац</w:t>
      </w:r>
      <w:r>
        <w:rPr>
          <w:rFonts w:ascii="Times New Roman CYR" w:hAnsi="Times New Roman CYR" w:cs="Times New Roman CYR"/>
          <w:sz w:val="28"/>
          <w:szCs w:val="28"/>
          <w:lang w:val="uk-UA"/>
        </w:rPr>
        <w:t xml:space="preserve">ійна стійкість до іонізуючих випромінювань. Тому така технологія широко використовується для аерокосмічного і військового електронного обладнання. Недолік технології КНІ - велика вартість </w:t>
      </w:r>
      <w:r>
        <w:rPr>
          <w:rFonts w:ascii="Symbol" w:hAnsi="Symbol" w:cs="Symbol"/>
          <w:sz w:val="28"/>
          <w:szCs w:val="28"/>
          <w:lang w:val="uk-UA"/>
        </w:rPr>
        <w:t>[</w:t>
      </w:r>
      <w:r>
        <w:rPr>
          <w:rFonts w:ascii="Times New Roman CYR" w:hAnsi="Times New Roman CYR" w:cs="Times New Roman CYR"/>
          <w:sz w:val="28"/>
          <w:szCs w:val="28"/>
          <w:lang w:val="uk-UA"/>
        </w:rPr>
        <w:t>6, 7, 8</w:t>
      </w:r>
      <w:r>
        <w:rPr>
          <w:rFonts w:ascii="Symbol" w:hAnsi="Symbol" w:cs="Symbol"/>
          <w:sz w:val="28"/>
          <w:szCs w:val="28"/>
          <w:lang w:val="uk-UA"/>
        </w:rPr>
        <w:t>]</w:t>
      </w:r>
      <w:r>
        <w:rPr>
          <w:rFonts w:ascii="Times New Roman CYR" w:hAnsi="Times New Roman CYR" w:cs="Times New Roman CYR"/>
          <w:sz w:val="28"/>
          <w:szCs w:val="28"/>
          <w:lang w:val="uk-UA"/>
        </w:rPr>
        <w:t>.</w:t>
      </w:r>
    </w:p>
    <w:p w14:paraId="1A111718"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1CAFC22C" w14:textId="77777777" w:rsidR="00000000" w:rsidRDefault="00DD30DD">
      <w:pPr>
        <w:widowControl w:val="0"/>
        <w:suppressLineNumbers/>
        <w:tabs>
          <w:tab w:val="left" w:pos="1276"/>
        </w:tabs>
        <w:suppressAutoHyphens/>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3.1</w:t>
      </w:r>
      <w:r>
        <w:rPr>
          <w:rFonts w:ascii="Times New Roman CYR" w:hAnsi="Times New Roman CYR" w:cs="Times New Roman CYR"/>
          <w:b/>
          <w:bCs/>
          <w:sz w:val="28"/>
          <w:szCs w:val="28"/>
          <w:lang w:val="uk-UA"/>
        </w:rPr>
        <w:tab/>
        <w:t>Кремній на сапфірі</w:t>
      </w:r>
    </w:p>
    <w:p w14:paraId="1DB8CC48"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5581A5C5"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Монокристалічні плівки кремнію в</w:t>
      </w:r>
      <w:r>
        <w:rPr>
          <w:rFonts w:ascii="Times New Roman CYR" w:hAnsi="Times New Roman CYR" w:cs="Times New Roman CYR"/>
          <w:sz w:val="28"/>
          <w:szCs w:val="28"/>
          <w:lang w:val="uk-UA"/>
        </w:rPr>
        <w:t>еликої площі на кристалі сапфіра (Al</w:t>
      </w:r>
      <w:r>
        <w:rPr>
          <w:rFonts w:ascii="Times New Roman CYR" w:hAnsi="Times New Roman CYR" w:cs="Times New Roman CYR"/>
          <w:sz w:val="28"/>
          <w:szCs w:val="28"/>
          <w:vertAlign w:val="subscript"/>
          <w:lang w:val="uk-UA"/>
        </w:rPr>
        <w:t>2</w:t>
      </w:r>
      <w:r>
        <w:rPr>
          <w:rFonts w:ascii="Times New Roman CYR" w:hAnsi="Times New Roman CYR" w:cs="Times New Roman CYR"/>
          <w:sz w:val="28"/>
          <w:szCs w:val="28"/>
          <w:lang w:val="uk-UA"/>
        </w:rPr>
        <w:t>O</w:t>
      </w:r>
      <w:r>
        <w:rPr>
          <w:rFonts w:ascii="Times New Roman CYR" w:hAnsi="Times New Roman CYR" w:cs="Times New Roman CYR"/>
          <w:sz w:val="28"/>
          <w:szCs w:val="28"/>
          <w:vertAlign w:val="subscript"/>
          <w:lang w:val="uk-UA"/>
        </w:rPr>
        <w:t>3</w:t>
      </w:r>
      <w:r>
        <w:rPr>
          <w:rFonts w:ascii="Times New Roman CYR" w:hAnsi="Times New Roman CYR" w:cs="Times New Roman CYR"/>
          <w:sz w:val="28"/>
          <w:szCs w:val="28"/>
          <w:lang w:val="uk-UA"/>
        </w:rPr>
        <w:t>) з високою адгезією отримали Манасевіт і Сімпсон. SiCl</w:t>
      </w:r>
      <w:r>
        <w:rPr>
          <w:rFonts w:ascii="Times New Roman CYR" w:hAnsi="Times New Roman CYR" w:cs="Times New Roman CYR"/>
          <w:sz w:val="28"/>
          <w:szCs w:val="28"/>
          <w:vertAlign w:val="subscript"/>
          <w:lang w:val="uk-UA"/>
        </w:rPr>
        <w:t xml:space="preserve">4 </w:t>
      </w:r>
      <w:r>
        <w:rPr>
          <w:rFonts w:ascii="Times New Roman CYR" w:hAnsi="Times New Roman CYR" w:cs="Times New Roman CYR"/>
          <w:sz w:val="28"/>
          <w:szCs w:val="28"/>
          <w:lang w:val="uk-UA"/>
        </w:rPr>
        <w:t>або SiHCl</w:t>
      </w:r>
      <w:r>
        <w:rPr>
          <w:rFonts w:ascii="Times New Roman CYR" w:hAnsi="Times New Roman CYR" w:cs="Times New Roman CYR"/>
          <w:sz w:val="28"/>
          <w:szCs w:val="28"/>
          <w:vertAlign w:val="subscript"/>
          <w:lang w:val="uk-UA"/>
        </w:rPr>
        <w:t>3</w:t>
      </w:r>
      <w:r>
        <w:rPr>
          <w:rFonts w:ascii="Times New Roman CYR" w:hAnsi="Times New Roman CYR" w:cs="Times New Roman CYR"/>
          <w:sz w:val="28"/>
          <w:szCs w:val="28"/>
          <w:lang w:val="uk-UA"/>
        </w:rPr>
        <w:t xml:space="preserve"> відновлювали воднем, або термічно розкладали силан.</w:t>
      </w:r>
    </w:p>
    <w:p w14:paraId="69C15892"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Перед осадженням поверхню сапфіра обробляють воднем при високих температурах. Обробка у водні при</w:t>
      </w:r>
      <w:r>
        <w:rPr>
          <w:rFonts w:ascii="Times New Roman CYR" w:hAnsi="Times New Roman CYR" w:cs="Times New Roman CYR"/>
          <w:sz w:val="28"/>
          <w:szCs w:val="28"/>
          <w:lang w:val="uk-UA"/>
        </w:rPr>
        <w:t xml:space="preserve"> температурі 1260 </w:t>
      </w:r>
      <w:r>
        <w:rPr>
          <w:rFonts w:ascii="Times New Roman CYR" w:hAnsi="Times New Roman CYR" w:cs="Times New Roman CYR"/>
          <w:sz w:val="28"/>
          <w:szCs w:val="28"/>
          <w:vertAlign w:val="superscript"/>
          <w:lang w:val="uk-UA"/>
        </w:rPr>
        <w:t>о</w:t>
      </w:r>
      <w:r>
        <w:rPr>
          <w:rFonts w:ascii="Times New Roman CYR" w:hAnsi="Times New Roman CYR" w:cs="Times New Roman CYR"/>
          <w:sz w:val="28"/>
          <w:szCs w:val="28"/>
          <w:lang w:val="uk-UA"/>
        </w:rPr>
        <w:t xml:space="preserve">С повинна продовжуватися не більше 2 годин, оскільки відбувається травлення сапфіра. </w:t>
      </w:r>
      <w:r>
        <w:rPr>
          <w:rFonts w:ascii="Times New Roman CYR" w:hAnsi="Times New Roman CYR" w:cs="Times New Roman CYR"/>
          <w:sz w:val="28"/>
          <w:szCs w:val="28"/>
          <w:lang w:val="uk-UA"/>
        </w:rPr>
        <w:lastRenderedPageBreak/>
        <w:t xml:space="preserve">Якість полірування поверхні повинна бути максимальною, оскільки від неї залежить якість шарів, що ростуть </w:t>
      </w:r>
      <w:r>
        <w:rPr>
          <w:rFonts w:ascii="Symbol" w:hAnsi="Symbol" w:cs="Symbol"/>
          <w:sz w:val="28"/>
          <w:szCs w:val="28"/>
          <w:lang w:val="uk-UA"/>
        </w:rPr>
        <w:t>[</w:t>
      </w:r>
      <w:r>
        <w:rPr>
          <w:rFonts w:ascii="Times New Roman CYR" w:hAnsi="Times New Roman CYR" w:cs="Times New Roman CYR"/>
          <w:sz w:val="28"/>
          <w:szCs w:val="28"/>
          <w:lang w:val="uk-UA"/>
        </w:rPr>
        <w:t>9</w:t>
      </w:r>
      <w:r>
        <w:rPr>
          <w:rFonts w:ascii="Symbol" w:hAnsi="Symbol" w:cs="Symbol"/>
          <w:sz w:val="28"/>
          <w:szCs w:val="28"/>
          <w:lang w:val="uk-UA"/>
        </w:rPr>
        <w:t>]</w:t>
      </w:r>
      <w:r>
        <w:rPr>
          <w:rFonts w:ascii="Times New Roman CYR" w:hAnsi="Times New Roman CYR" w:cs="Times New Roman CYR"/>
          <w:sz w:val="28"/>
          <w:szCs w:val="28"/>
          <w:lang w:val="uk-UA"/>
        </w:rPr>
        <w:t>.</w:t>
      </w:r>
    </w:p>
    <w:p w14:paraId="396FC95B"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Хімічне травлення сапфіру здійснюють в на</w:t>
      </w:r>
      <w:r>
        <w:rPr>
          <w:rFonts w:ascii="Times New Roman CYR" w:hAnsi="Times New Roman CYR" w:cs="Times New Roman CYR"/>
          <w:sz w:val="28"/>
          <w:szCs w:val="28"/>
          <w:lang w:val="uk-UA"/>
        </w:rPr>
        <w:t>ступних реакціях:</w:t>
      </w:r>
    </w:p>
    <w:p w14:paraId="108C8C9E"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Times New Roman CYR" w:hAnsi="Times New Roman CYR" w:cs="Times New Roman CYR"/>
          <w:sz w:val="28"/>
          <w:szCs w:val="28"/>
          <w:lang w:val="uk-UA"/>
        </w:rPr>
        <w:t xml:space="preserve"> фосфорна кислота (t=400-500 </w:t>
      </w:r>
      <w:r>
        <w:rPr>
          <w:rFonts w:ascii="Times New Roman CYR" w:hAnsi="Times New Roman CYR" w:cs="Times New Roman CYR"/>
          <w:sz w:val="28"/>
          <w:szCs w:val="28"/>
          <w:vertAlign w:val="superscript"/>
          <w:lang w:val="uk-UA"/>
        </w:rPr>
        <w:t>о</w:t>
      </w:r>
      <w:r>
        <w:rPr>
          <w:rFonts w:ascii="Times New Roman CYR" w:hAnsi="Times New Roman CYR" w:cs="Times New Roman CYR"/>
          <w:sz w:val="28"/>
          <w:szCs w:val="28"/>
          <w:lang w:val="uk-UA"/>
        </w:rPr>
        <w:t>С);</w:t>
      </w:r>
    </w:p>
    <w:p w14:paraId="7AFB33BB"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Times New Roman CYR" w:hAnsi="Times New Roman CYR" w:cs="Times New Roman CYR"/>
          <w:sz w:val="28"/>
          <w:szCs w:val="28"/>
          <w:lang w:val="uk-UA"/>
        </w:rPr>
        <w:t xml:space="preserve"> фтористий свинець (t=850 </w:t>
      </w:r>
      <w:r>
        <w:rPr>
          <w:rFonts w:ascii="Times New Roman CYR" w:hAnsi="Times New Roman CYR" w:cs="Times New Roman CYR"/>
          <w:sz w:val="28"/>
          <w:szCs w:val="28"/>
          <w:vertAlign w:val="superscript"/>
          <w:lang w:val="uk-UA"/>
        </w:rPr>
        <w:t>о</w:t>
      </w:r>
      <w:r>
        <w:rPr>
          <w:rFonts w:ascii="Times New Roman CYR" w:hAnsi="Times New Roman CYR" w:cs="Times New Roman CYR"/>
          <w:sz w:val="28"/>
          <w:szCs w:val="28"/>
          <w:lang w:val="uk-UA"/>
        </w:rPr>
        <w:t>С);</w:t>
      </w:r>
    </w:p>
    <w:p w14:paraId="11FC7ED4"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Symbol" w:hAnsi="Symbol" w:cs="Symbol"/>
          <w:sz w:val="28"/>
          <w:szCs w:val="28"/>
          <w:lang w:val="uk-UA"/>
        </w:rPr>
        <w:t>-</w:t>
      </w:r>
      <w:r>
        <w:rPr>
          <w:rFonts w:ascii="Times New Roman CYR" w:hAnsi="Times New Roman CYR" w:cs="Times New Roman CYR"/>
          <w:sz w:val="28"/>
          <w:szCs w:val="28"/>
          <w:lang w:val="uk-UA"/>
        </w:rPr>
        <w:t xml:space="preserve"> боракс (N</w:t>
      </w:r>
      <w:r>
        <w:rPr>
          <w:rFonts w:ascii="Times New Roman CYR" w:hAnsi="Times New Roman CYR" w:cs="Times New Roman CYR"/>
          <w:sz w:val="28"/>
          <w:szCs w:val="28"/>
          <w:vertAlign w:val="subscript"/>
          <w:lang w:val="uk-UA"/>
        </w:rPr>
        <w:t>2</w:t>
      </w:r>
      <w:r>
        <w:rPr>
          <w:rFonts w:ascii="Times New Roman CYR" w:hAnsi="Times New Roman CYR" w:cs="Times New Roman CYR"/>
          <w:sz w:val="28"/>
          <w:szCs w:val="28"/>
          <w:lang w:val="uk-UA"/>
        </w:rPr>
        <w:t>B</w:t>
      </w:r>
      <w:r>
        <w:rPr>
          <w:rFonts w:ascii="Times New Roman CYR" w:hAnsi="Times New Roman CYR" w:cs="Times New Roman CYR"/>
          <w:sz w:val="28"/>
          <w:szCs w:val="28"/>
          <w:vertAlign w:val="subscript"/>
          <w:lang w:val="uk-UA"/>
        </w:rPr>
        <w:t>4</w:t>
      </w:r>
      <w:r>
        <w:rPr>
          <w:rFonts w:ascii="Times New Roman CYR" w:hAnsi="Times New Roman CYR" w:cs="Times New Roman CYR"/>
          <w:sz w:val="28"/>
          <w:szCs w:val="28"/>
          <w:lang w:val="uk-UA"/>
        </w:rPr>
        <w:t>O</w:t>
      </w:r>
      <w:r>
        <w:rPr>
          <w:rFonts w:ascii="Times New Roman CYR" w:hAnsi="Times New Roman CYR" w:cs="Times New Roman CYR"/>
          <w:sz w:val="28"/>
          <w:szCs w:val="28"/>
          <w:vertAlign w:val="subscript"/>
          <w:lang w:val="uk-UA"/>
        </w:rPr>
        <w:t>7</w:t>
      </w:r>
      <w:r>
        <w:rPr>
          <w:rFonts w:ascii="Times New Roman CYR" w:hAnsi="Times New Roman CYR" w:cs="Times New Roman CYR"/>
          <w:sz w:val="28"/>
          <w:szCs w:val="28"/>
          <w:lang w:val="uk-UA"/>
        </w:rPr>
        <w:t xml:space="preserve">) (t=1000 </w:t>
      </w:r>
      <w:r>
        <w:rPr>
          <w:rFonts w:ascii="Times New Roman CYR" w:hAnsi="Times New Roman CYR" w:cs="Times New Roman CYR"/>
          <w:sz w:val="28"/>
          <w:szCs w:val="28"/>
          <w:vertAlign w:val="superscript"/>
          <w:lang w:val="uk-UA"/>
        </w:rPr>
        <w:t>о</w:t>
      </w:r>
      <w:r>
        <w:rPr>
          <w:rFonts w:ascii="Times New Roman CYR" w:hAnsi="Times New Roman CYR" w:cs="Times New Roman CYR"/>
          <w:sz w:val="28"/>
          <w:szCs w:val="28"/>
          <w:lang w:val="uk-UA"/>
        </w:rPr>
        <w:t>С).</w:t>
      </w:r>
    </w:p>
    <w:p w14:paraId="1E9A4217"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Всі ці реакції видаляють деформований шар при шліфуванні. Після травлення фосфорною кислотою, ями травлення та подряпини на поверхні відсутн</w:t>
      </w:r>
      <w:r>
        <w:rPr>
          <w:rFonts w:ascii="Times New Roman CYR" w:hAnsi="Times New Roman CYR" w:cs="Times New Roman CYR"/>
          <w:sz w:val="28"/>
          <w:szCs w:val="28"/>
          <w:lang w:val="uk-UA"/>
        </w:rPr>
        <w:t>і, але виникає хвилястість, швидкість травлення при цьому складно регулювати. В другому випадку травлення протікає швидко, але виникають нерівності. Найбільш досконалу поверхню дає обробка бораксом, однак при цьому виникає шар травника, який складно видали</w:t>
      </w:r>
      <w:r>
        <w:rPr>
          <w:rFonts w:ascii="Times New Roman CYR" w:hAnsi="Times New Roman CYR" w:cs="Times New Roman CYR"/>
          <w:sz w:val="28"/>
          <w:szCs w:val="28"/>
          <w:lang w:val="uk-UA"/>
        </w:rPr>
        <w:t>ти, і плівка кремнію виявляється не якісною.</w:t>
      </w:r>
    </w:p>
    <w:p w14:paraId="1EE6333D"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При відновленні трихлорсилану швидкість росту, яка лежить в межах 0,2-2,5 мк/хв., не впливає на якість плівок. З підвищенням температури росту від 1000 до 1200 </w:t>
      </w:r>
      <w:r>
        <w:rPr>
          <w:rFonts w:ascii="Times New Roman CYR" w:hAnsi="Times New Roman CYR" w:cs="Times New Roman CYR"/>
          <w:sz w:val="28"/>
          <w:szCs w:val="28"/>
          <w:vertAlign w:val="superscript"/>
          <w:lang w:val="uk-UA"/>
        </w:rPr>
        <w:t>о</w:t>
      </w:r>
      <w:r>
        <w:rPr>
          <w:rFonts w:ascii="Times New Roman CYR" w:hAnsi="Times New Roman CYR" w:cs="Times New Roman CYR"/>
          <w:sz w:val="28"/>
          <w:szCs w:val="28"/>
          <w:lang w:val="uk-UA"/>
        </w:rPr>
        <w:t>С плівки стають більш якісними, але при подальшому</w:t>
      </w:r>
      <w:r>
        <w:rPr>
          <w:rFonts w:ascii="Times New Roman CYR" w:hAnsi="Times New Roman CYR" w:cs="Times New Roman CYR"/>
          <w:sz w:val="28"/>
          <w:szCs w:val="28"/>
          <w:lang w:val="uk-UA"/>
        </w:rPr>
        <w:t xml:space="preserve"> нагріванні рефлекси на рентгенограмах від цих плівок розмиваються і при температурах вище 1300 </w:t>
      </w:r>
      <w:r>
        <w:rPr>
          <w:rFonts w:ascii="Times New Roman CYR" w:hAnsi="Times New Roman CYR" w:cs="Times New Roman CYR"/>
          <w:sz w:val="28"/>
          <w:szCs w:val="28"/>
          <w:vertAlign w:val="superscript"/>
          <w:lang w:val="uk-UA"/>
        </w:rPr>
        <w:t>о</w:t>
      </w:r>
      <w:r>
        <w:rPr>
          <w:rFonts w:ascii="Times New Roman CYR" w:hAnsi="Times New Roman CYR" w:cs="Times New Roman CYR"/>
          <w:sz w:val="28"/>
          <w:szCs w:val="28"/>
          <w:lang w:val="uk-UA"/>
        </w:rPr>
        <w:t xml:space="preserve">С утворюється полікристалічний шар </w:t>
      </w:r>
      <w:r>
        <w:rPr>
          <w:rFonts w:ascii="Symbol" w:hAnsi="Symbol" w:cs="Symbol"/>
          <w:sz w:val="28"/>
          <w:szCs w:val="28"/>
          <w:lang w:val="uk-UA"/>
        </w:rPr>
        <w:t>[</w:t>
      </w:r>
      <w:r>
        <w:rPr>
          <w:rFonts w:ascii="Times New Roman CYR" w:hAnsi="Times New Roman CYR" w:cs="Times New Roman CYR"/>
          <w:sz w:val="28"/>
          <w:szCs w:val="28"/>
          <w:lang w:val="uk-UA"/>
        </w:rPr>
        <w:t>9, 10</w:t>
      </w:r>
      <w:r>
        <w:rPr>
          <w:rFonts w:ascii="Symbol" w:hAnsi="Symbol" w:cs="Symbol"/>
          <w:sz w:val="28"/>
          <w:szCs w:val="28"/>
          <w:lang w:val="uk-UA"/>
        </w:rPr>
        <w:t>]</w:t>
      </w:r>
      <w:r>
        <w:rPr>
          <w:rFonts w:ascii="Times New Roman CYR" w:hAnsi="Times New Roman CYR" w:cs="Times New Roman CYR"/>
          <w:sz w:val="28"/>
          <w:szCs w:val="28"/>
          <w:lang w:val="uk-UA"/>
        </w:rPr>
        <w:t>.</w:t>
      </w:r>
    </w:p>
    <w:p w14:paraId="00487E8F"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Ріст кремнію на сапфірі в звичайних умовах проходить шляхом виникнення та подальшої коалесценції трьохвимірних зар</w:t>
      </w:r>
      <w:r>
        <w:rPr>
          <w:rFonts w:ascii="Times New Roman CYR" w:hAnsi="Times New Roman CYR" w:cs="Times New Roman CYR"/>
          <w:sz w:val="28"/>
          <w:szCs w:val="28"/>
          <w:lang w:val="uk-UA"/>
        </w:rPr>
        <w:t>одків.</w:t>
      </w:r>
    </w:p>
    <w:p w14:paraId="782BEDCA"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 t</w:t>
      </w:r>
      <w:r>
        <w:rPr>
          <w:rFonts w:ascii="Times New Roman CYR" w:hAnsi="Times New Roman CYR" w:cs="Times New Roman CYR"/>
          <w:sz w:val="28"/>
          <w:szCs w:val="28"/>
          <w:vertAlign w:val="subscript"/>
          <w:lang w:val="uk-UA"/>
        </w:rPr>
        <w:t>n</w:t>
      </w:r>
      <w:r>
        <w:rPr>
          <w:rFonts w:ascii="Times New Roman CYR" w:hAnsi="Times New Roman CYR" w:cs="Times New Roman CYR"/>
          <w:sz w:val="28"/>
          <w:szCs w:val="28"/>
          <w:lang w:val="uk-UA"/>
        </w:rPr>
        <w:t xml:space="preserve">=1100 </w:t>
      </w:r>
      <w:r>
        <w:rPr>
          <w:rFonts w:ascii="Times New Roman CYR" w:hAnsi="Times New Roman CYR" w:cs="Times New Roman CYR"/>
          <w:sz w:val="28"/>
          <w:szCs w:val="28"/>
          <w:vertAlign w:val="superscript"/>
          <w:lang w:val="uk-UA"/>
        </w:rPr>
        <w:t>о</w:t>
      </w:r>
      <w:r>
        <w:rPr>
          <w:rFonts w:ascii="Times New Roman CYR" w:hAnsi="Times New Roman CYR" w:cs="Times New Roman CYR"/>
          <w:sz w:val="28"/>
          <w:szCs w:val="28"/>
          <w:lang w:val="uk-UA"/>
        </w:rPr>
        <w:t xml:space="preserve">С та 1250 </w:t>
      </w:r>
      <w:r>
        <w:rPr>
          <w:rFonts w:ascii="Times New Roman CYR" w:hAnsi="Times New Roman CYR" w:cs="Times New Roman CYR"/>
          <w:sz w:val="28"/>
          <w:szCs w:val="28"/>
          <w:vertAlign w:val="superscript"/>
          <w:lang w:val="uk-UA"/>
        </w:rPr>
        <w:t>о</w:t>
      </w:r>
      <w:r>
        <w:rPr>
          <w:rFonts w:ascii="Times New Roman CYR" w:hAnsi="Times New Roman CYR" w:cs="Times New Roman CYR"/>
          <w:sz w:val="28"/>
          <w:szCs w:val="28"/>
          <w:lang w:val="uk-UA"/>
        </w:rPr>
        <w:t>С (C</w:t>
      </w:r>
      <w:r>
        <w:rPr>
          <w:rFonts w:ascii="Times New Roman CYR" w:hAnsi="Times New Roman CYR" w:cs="Times New Roman CYR"/>
          <w:sz w:val="28"/>
          <w:szCs w:val="28"/>
          <w:vertAlign w:val="subscript"/>
          <w:lang w:val="uk-UA"/>
        </w:rPr>
        <w:t>SiCl4</w:t>
      </w:r>
      <w:r>
        <w:rPr>
          <w:rFonts w:ascii="Times New Roman CYR" w:hAnsi="Times New Roman CYR" w:cs="Times New Roman CYR"/>
          <w:sz w:val="28"/>
          <w:szCs w:val="28"/>
          <w:lang w:val="uk-UA"/>
        </w:rPr>
        <w:t>=2 мол.%) кристали кремнію, які виросли на поверхні сапфіра із зародків, мають неправильну форму. На електронограмі, яка відповідає початковій стадії росту, спостерігаються кільцеві рефлекси.</w:t>
      </w:r>
    </w:p>
    <w:p w14:paraId="484E6747"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 t</w:t>
      </w:r>
      <w:r>
        <w:rPr>
          <w:rFonts w:ascii="Times New Roman CYR" w:hAnsi="Times New Roman CYR" w:cs="Times New Roman CYR"/>
          <w:sz w:val="28"/>
          <w:szCs w:val="28"/>
          <w:vertAlign w:val="subscript"/>
          <w:lang w:val="uk-UA"/>
        </w:rPr>
        <w:t>n</w:t>
      </w:r>
      <w:r>
        <w:rPr>
          <w:rFonts w:ascii="Times New Roman CYR" w:hAnsi="Times New Roman CYR" w:cs="Times New Roman CYR"/>
          <w:sz w:val="28"/>
          <w:szCs w:val="28"/>
          <w:lang w:val="uk-UA"/>
        </w:rPr>
        <w:t xml:space="preserve">=1200 </w:t>
      </w:r>
      <w:r>
        <w:rPr>
          <w:rFonts w:ascii="Times New Roman CYR" w:hAnsi="Times New Roman CYR" w:cs="Times New Roman CYR"/>
          <w:sz w:val="28"/>
          <w:szCs w:val="28"/>
          <w:vertAlign w:val="superscript"/>
          <w:lang w:val="uk-UA"/>
        </w:rPr>
        <w:t>о</w:t>
      </w:r>
      <w:r>
        <w:rPr>
          <w:rFonts w:ascii="Times New Roman CYR" w:hAnsi="Times New Roman CYR" w:cs="Times New Roman CYR"/>
          <w:sz w:val="28"/>
          <w:szCs w:val="28"/>
          <w:lang w:val="uk-UA"/>
        </w:rPr>
        <w:t>С (C</w:t>
      </w:r>
      <w:r>
        <w:rPr>
          <w:rFonts w:ascii="Times New Roman CYR" w:hAnsi="Times New Roman CYR" w:cs="Times New Roman CYR"/>
          <w:sz w:val="28"/>
          <w:szCs w:val="28"/>
          <w:vertAlign w:val="subscript"/>
          <w:lang w:val="uk-UA"/>
        </w:rPr>
        <w:t>SiCl4</w:t>
      </w:r>
      <w:r>
        <w:rPr>
          <w:rFonts w:ascii="Times New Roman CYR" w:hAnsi="Times New Roman CYR" w:cs="Times New Roman CYR"/>
          <w:sz w:val="28"/>
          <w:szCs w:val="28"/>
          <w:lang w:val="uk-UA"/>
        </w:rPr>
        <w:t>=2</w:t>
      </w:r>
      <w:r>
        <w:rPr>
          <w:rFonts w:ascii="Times New Roman CYR" w:hAnsi="Times New Roman CYR" w:cs="Times New Roman CYR"/>
          <w:sz w:val="28"/>
          <w:szCs w:val="28"/>
          <w:lang w:val="uk-UA"/>
        </w:rPr>
        <w:t xml:space="preserve"> мол.%) частинки мають чітко виражену форму країв у вигляді трикутника або шестикутника та мають орієнтування відносно підкладки (111) </w:t>
      </w:r>
      <w:r>
        <w:rPr>
          <w:rFonts w:ascii="Symbol" w:hAnsi="Symbol" w:cs="Symbol"/>
          <w:sz w:val="28"/>
          <w:szCs w:val="28"/>
          <w:lang w:val="uk-UA"/>
        </w:rPr>
        <w:t>[</w:t>
      </w:r>
      <w:r>
        <w:rPr>
          <w:rFonts w:ascii="Times New Roman CYR" w:hAnsi="Times New Roman CYR" w:cs="Times New Roman CYR"/>
          <w:sz w:val="28"/>
          <w:szCs w:val="28"/>
          <w:lang w:val="uk-UA"/>
        </w:rPr>
        <w:t>1</w:t>
      </w:r>
      <w:r>
        <w:rPr>
          <w:rFonts w:ascii="Symbol" w:hAnsi="Symbol" w:cs="Symbol"/>
          <w:sz w:val="28"/>
          <w:szCs w:val="28"/>
          <w:lang w:val="uk-UA"/>
        </w:rPr>
        <w:t>`</w:t>
      </w:r>
      <w:r>
        <w:rPr>
          <w:rFonts w:ascii="Times New Roman CYR" w:hAnsi="Times New Roman CYR" w:cs="Times New Roman CYR"/>
          <w:sz w:val="28"/>
          <w:szCs w:val="28"/>
          <w:lang w:val="uk-UA"/>
        </w:rPr>
        <w:t>10</w:t>
      </w:r>
      <w:r>
        <w:rPr>
          <w:rFonts w:ascii="Symbol" w:hAnsi="Symbol" w:cs="Symbol"/>
          <w:sz w:val="28"/>
          <w:szCs w:val="28"/>
          <w:lang w:val="uk-UA"/>
        </w:rPr>
        <w:t>]</w:t>
      </w:r>
      <w:r>
        <w:rPr>
          <w:rFonts w:ascii="Times New Roman CYR" w:hAnsi="Times New Roman CYR" w:cs="Times New Roman CYR"/>
          <w:sz w:val="28"/>
          <w:szCs w:val="28"/>
          <w:lang w:val="uk-UA"/>
        </w:rPr>
        <w:t xml:space="preserve"> Si </w:t>
      </w:r>
      <w:r>
        <w:rPr>
          <w:rFonts w:ascii="Symbol" w:hAnsi="Symbol" w:cs="Symbol"/>
          <w:sz w:val="28"/>
          <w:szCs w:val="28"/>
          <w:lang w:val="uk-UA"/>
        </w:rPr>
        <w:t>ъъ</w:t>
      </w:r>
      <w:r>
        <w:rPr>
          <w:rFonts w:ascii="Times New Roman CYR" w:hAnsi="Times New Roman CYR" w:cs="Times New Roman CYR"/>
          <w:sz w:val="28"/>
          <w:szCs w:val="28"/>
          <w:lang w:val="uk-UA"/>
        </w:rPr>
        <w:t xml:space="preserve"> (0001) </w:t>
      </w:r>
      <w:r>
        <w:rPr>
          <w:rFonts w:ascii="Symbol" w:hAnsi="Symbol" w:cs="Symbol"/>
          <w:sz w:val="28"/>
          <w:szCs w:val="28"/>
          <w:lang w:val="uk-UA"/>
        </w:rPr>
        <w:t>[</w:t>
      </w:r>
      <w:r>
        <w:rPr>
          <w:rFonts w:ascii="Times New Roman CYR" w:hAnsi="Times New Roman CYR" w:cs="Times New Roman CYR"/>
          <w:sz w:val="28"/>
          <w:szCs w:val="28"/>
          <w:lang w:val="uk-UA"/>
        </w:rPr>
        <w:t>11</w:t>
      </w:r>
      <w:r>
        <w:rPr>
          <w:rFonts w:ascii="Symbol" w:hAnsi="Symbol" w:cs="Symbol"/>
          <w:sz w:val="28"/>
          <w:szCs w:val="28"/>
          <w:lang w:val="uk-UA"/>
        </w:rPr>
        <w:t>`</w:t>
      </w:r>
      <w:r>
        <w:rPr>
          <w:rFonts w:ascii="Times New Roman CYR" w:hAnsi="Times New Roman CYR" w:cs="Times New Roman CYR"/>
          <w:sz w:val="28"/>
          <w:szCs w:val="28"/>
          <w:lang w:val="uk-UA"/>
        </w:rPr>
        <w:t>20</w:t>
      </w:r>
      <w:r>
        <w:rPr>
          <w:rFonts w:ascii="Symbol" w:hAnsi="Symbol" w:cs="Symbol"/>
          <w:sz w:val="28"/>
          <w:szCs w:val="28"/>
          <w:lang w:val="uk-UA"/>
        </w:rPr>
        <w:t>]</w:t>
      </w:r>
      <w:r>
        <w:rPr>
          <w:rFonts w:ascii="Times New Roman CYR" w:hAnsi="Times New Roman CYR" w:cs="Times New Roman CYR"/>
          <w:sz w:val="28"/>
          <w:szCs w:val="28"/>
          <w:lang w:val="uk-UA"/>
        </w:rPr>
        <w:t xml:space="preserve"> Al</w:t>
      </w:r>
      <w:r>
        <w:rPr>
          <w:rFonts w:ascii="Times New Roman CYR" w:hAnsi="Times New Roman CYR" w:cs="Times New Roman CYR"/>
          <w:sz w:val="28"/>
          <w:szCs w:val="28"/>
          <w:vertAlign w:val="subscript"/>
          <w:lang w:val="uk-UA"/>
        </w:rPr>
        <w:t>2</w:t>
      </w:r>
      <w:r>
        <w:rPr>
          <w:rFonts w:ascii="Times New Roman CYR" w:hAnsi="Times New Roman CYR" w:cs="Times New Roman CYR"/>
          <w:sz w:val="28"/>
          <w:szCs w:val="28"/>
          <w:lang w:val="uk-UA"/>
        </w:rPr>
        <w:t>O</w:t>
      </w:r>
      <w:r>
        <w:rPr>
          <w:rFonts w:ascii="Times New Roman CYR" w:hAnsi="Times New Roman CYR" w:cs="Times New Roman CYR"/>
          <w:sz w:val="28"/>
          <w:szCs w:val="28"/>
          <w:vertAlign w:val="subscript"/>
          <w:lang w:val="uk-UA"/>
        </w:rPr>
        <w:t>3</w:t>
      </w:r>
      <w:r>
        <w:rPr>
          <w:rFonts w:ascii="Times New Roman CYR" w:hAnsi="Times New Roman CYR" w:cs="Times New Roman CYR"/>
          <w:sz w:val="28"/>
          <w:szCs w:val="28"/>
          <w:lang w:val="uk-UA"/>
        </w:rPr>
        <w:t>. При t</w:t>
      </w:r>
      <w:r>
        <w:rPr>
          <w:rFonts w:ascii="Times New Roman CYR" w:hAnsi="Times New Roman CYR" w:cs="Times New Roman CYR"/>
          <w:sz w:val="28"/>
          <w:szCs w:val="28"/>
          <w:vertAlign w:val="subscript"/>
          <w:lang w:val="uk-UA"/>
        </w:rPr>
        <w:t>n</w:t>
      </w:r>
      <w:r>
        <w:rPr>
          <w:rFonts w:ascii="Times New Roman CYR" w:hAnsi="Times New Roman CYR" w:cs="Times New Roman CYR"/>
          <w:sz w:val="28"/>
          <w:szCs w:val="28"/>
          <w:lang w:val="uk-UA"/>
        </w:rPr>
        <w:t xml:space="preserve">=1300 </w:t>
      </w:r>
      <w:r>
        <w:rPr>
          <w:rFonts w:ascii="Times New Roman CYR" w:hAnsi="Times New Roman CYR" w:cs="Times New Roman CYR"/>
          <w:sz w:val="28"/>
          <w:szCs w:val="28"/>
          <w:vertAlign w:val="superscript"/>
          <w:lang w:val="uk-UA"/>
        </w:rPr>
        <w:t>о</w:t>
      </w:r>
      <w:r>
        <w:rPr>
          <w:rFonts w:ascii="Times New Roman CYR" w:hAnsi="Times New Roman CYR" w:cs="Times New Roman CYR"/>
          <w:sz w:val="28"/>
          <w:szCs w:val="28"/>
          <w:lang w:val="uk-UA"/>
        </w:rPr>
        <w:t xml:space="preserve">С відбувається травлення підкладки з утворенням ям </w:t>
      </w:r>
      <w:r>
        <w:rPr>
          <w:rFonts w:ascii="Symbol" w:hAnsi="Symbol" w:cs="Symbol"/>
          <w:sz w:val="28"/>
          <w:szCs w:val="28"/>
          <w:lang w:val="uk-UA"/>
        </w:rPr>
        <w:t>[</w:t>
      </w:r>
      <w:r>
        <w:rPr>
          <w:rFonts w:ascii="Times New Roman CYR" w:hAnsi="Times New Roman CYR" w:cs="Times New Roman CYR"/>
          <w:sz w:val="28"/>
          <w:szCs w:val="28"/>
          <w:lang w:val="uk-UA"/>
        </w:rPr>
        <w:t>9</w:t>
      </w:r>
      <w:r>
        <w:rPr>
          <w:rFonts w:ascii="Symbol" w:hAnsi="Symbol" w:cs="Symbol"/>
          <w:sz w:val="28"/>
          <w:szCs w:val="28"/>
          <w:lang w:val="uk-UA"/>
        </w:rPr>
        <w:t>]</w:t>
      </w:r>
      <w:r>
        <w:rPr>
          <w:rFonts w:ascii="Times New Roman CYR" w:hAnsi="Times New Roman CYR" w:cs="Times New Roman CYR"/>
          <w:sz w:val="28"/>
          <w:szCs w:val="28"/>
          <w:lang w:val="uk-UA"/>
        </w:rPr>
        <w:t>.</w:t>
      </w:r>
    </w:p>
    <w:p w14:paraId="02DCF1A1"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 xml:space="preserve">При використанні </w:t>
      </w:r>
      <w:r>
        <w:rPr>
          <w:rFonts w:ascii="Times New Roman CYR" w:hAnsi="Times New Roman CYR" w:cs="Times New Roman CYR"/>
          <w:sz w:val="28"/>
          <w:szCs w:val="28"/>
          <w:lang w:val="uk-UA"/>
        </w:rPr>
        <w:t>реакцій відновлення SiCl</w:t>
      </w:r>
      <w:r>
        <w:rPr>
          <w:rFonts w:ascii="Times New Roman CYR" w:hAnsi="Times New Roman CYR" w:cs="Times New Roman CYR"/>
          <w:sz w:val="28"/>
          <w:szCs w:val="28"/>
          <w:vertAlign w:val="subscript"/>
          <w:lang w:val="uk-UA"/>
        </w:rPr>
        <w:t>4</w:t>
      </w:r>
      <w:r>
        <w:rPr>
          <w:rFonts w:ascii="Times New Roman CYR" w:hAnsi="Times New Roman CYR" w:cs="Times New Roman CYR"/>
          <w:sz w:val="28"/>
          <w:szCs w:val="28"/>
          <w:lang w:val="uk-UA"/>
        </w:rPr>
        <w:t xml:space="preserve"> (SiHCl</w:t>
      </w:r>
      <w:r>
        <w:rPr>
          <w:rFonts w:ascii="Times New Roman CYR" w:hAnsi="Times New Roman CYR" w:cs="Times New Roman CYR"/>
          <w:sz w:val="28"/>
          <w:szCs w:val="28"/>
          <w:vertAlign w:val="subscript"/>
          <w:lang w:val="uk-UA"/>
        </w:rPr>
        <w:t>3</w:t>
      </w:r>
      <w:r>
        <w:rPr>
          <w:rFonts w:ascii="Times New Roman CYR" w:hAnsi="Times New Roman CYR" w:cs="Times New Roman CYR"/>
          <w:sz w:val="28"/>
          <w:szCs w:val="28"/>
          <w:lang w:val="uk-UA"/>
        </w:rPr>
        <w:t>) або розкладення SiH</w:t>
      </w:r>
      <w:r>
        <w:rPr>
          <w:rFonts w:ascii="Times New Roman CYR" w:hAnsi="Times New Roman CYR" w:cs="Times New Roman CYR"/>
          <w:sz w:val="28"/>
          <w:szCs w:val="28"/>
          <w:vertAlign w:val="subscript"/>
          <w:lang w:val="uk-UA"/>
        </w:rPr>
        <w:t>4</w:t>
      </w:r>
      <w:r>
        <w:rPr>
          <w:rFonts w:ascii="Times New Roman CYR" w:hAnsi="Times New Roman CYR" w:cs="Times New Roman CYR"/>
          <w:sz w:val="28"/>
          <w:szCs w:val="28"/>
          <w:lang w:val="uk-UA"/>
        </w:rPr>
        <w:t xml:space="preserve"> для утворення та росту зародків кремнію на сапфірі є певні відмінності в утворенні зародків. По-перше, при піролізі силану швидкість утворення та щільність зародків значно вища. По-друге, при відновле</w:t>
      </w:r>
      <w:r>
        <w:rPr>
          <w:rFonts w:ascii="Times New Roman CYR" w:hAnsi="Times New Roman CYR" w:cs="Times New Roman CYR"/>
          <w:sz w:val="28"/>
          <w:szCs w:val="28"/>
          <w:lang w:val="uk-UA"/>
        </w:rPr>
        <w:t>нні SiCl</w:t>
      </w:r>
      <w:r>
        <w:rPr>
          <w:rFonts w:ascii="Times New Roman CYR" w:hAnsi="Times New Roman CYR" w:cs="Times New Roman CYR"/>
          <w:sz w:val="28"/>
          <w:szCs w:val="28"/>
          <w:vertAlign w:val="subscript"/>
          <w:lang w:val="uk-UA"/>
        </w:rPr>
        <w:t>4</w:t>
      </w:r>
      <w:r>
        <w:rPr>
          <w:rFonts w:ascii="Times New Roman CYR" w:hAnsi="Times New Roman CYR" w:cs="Times New Roman CYR"/>
          <w:sz w:val="28"/>
          <w:szCs w:val="28"/>
          <w:lang w:val="uk-UA"/>
        </w:rPr>
        <w:t xml:space="preserve"> кристали мають огранювання. По-третє, при осадженні із SiCl</w:t>
      </w:r>
      <w:r>
        <w:rPr>
          <w:rFonts w:ascii="Times New Roman CYR" w:hAnsi="Times New Roman CYR" w:cs="Times New Roman CYR"/>
          <w:sz w:val="28"/>
          <w:szCs w:val="28"/>
          <w:vertAlign w:val="subscript"/>
          <w:lang w:val="uk-UA"/>
        </w:rPr>
        <w:t>4</w:t>
      </w:r>
      <w:r>
        <w:rPr>
          <w:rFonts w:ascii="Times New Roman CYR" w:hAnsi="Times New Roman CYR" w:cs="Times New Roman CYR"/>
          <w:sz w:val="28"/>
          <w:szCs w:val="28"/>
          <w:lang w:val="uk-UA"/>
        </w:rPr>
        <w:t xml:space="preserve"> час, який потрібний для утворення суцільної плівки, на порядок вищий.</w:t>
      </w:r>
    </w:p>
    <w:p w14:paraId="712E5100"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Щільність дислокацій на монокристалічних плівках кремнію на сапфірі виявляється високою (</w:t>
      </w:r>
      <w:r>
        <w:rPr>
          <w:rFonts w:ascii="Symbol" w:hAnsi="Symbol" w:cs="Symbol"/>
          <w:sz w:val="28"/>
          <w:szCs w:val="28"/>
          <w:lang w:val="uk-UA"/>
        </w:rPr>
        <w:t>~</w:t>
      </w:r>
      <w:r>
        <w:rPr>
          <w:rFonts w:ascii="Times New Roman CYR" w:hAnsi="Times New Roman CYR" w:cs="Times New Roman CYR"/>
          <w:sz w:val="28"/>
          <w:szCs w:val="28"/>
          <w:lang w:val="uk-UA"/>
        </w:rPr>
        <w:t xml:space="preserve">2 </w:t>
      </w:r>
      <w:r>
        <w:rPr>
          <w:rFonts w:ascii="Symbol" w:hAnsi="Symbol" w:cs="Symbol"/>
          <w:sz w:val="28"/>
          <w:szCs w:val="28"/>
          <w:lang w:val="uk-UA"/>
        </w:rPr>
        <w:t>ґ</w:t>
      </w:r>
      <w:r>
        <w:rPr>
          <w:rFonts w:ascii="Times New Roman CYR" w:hAnsi="Times New Roman CYR" w:cs="Times New Roman CYR"/>
          <w:sz w:val="28"/>
          <w:szCs w:val="28"/>
          <w:lang w:val="uk-UA"/>
        </w:rPr>
        <w:t xml:space="preserve"> 10</w:t>
      </w:r>
      <w:r>
        <w:rPr>
          <w:rFonts w:ascii="Times New Roman CYR" w:hAnsi="Times New Roman CYR" w:cs="Times New Roman CYR"/>
          <w:sz w:val="28"/>
          <w:szCs w:val="28"/>
          <w:vertAlign w:val="superscript"/>
          <w:lang w:val="uk-UA"/>
        </w:rPr>
        <w:t>8</w:t>
      </w:r>
      <w:r>
        <w:rPr>
          <w:rFonts w:ascii="Times New Roman CYR" w:hAnsi="Times New Roman CYR" w:cs="Times New Roman CYR"/>
          <w:sz w:val="28"/>
          <w:szCs w:val="28"/>
          <w:lang w:val="uk-UA"/>
        </w:rPr>
        <w:t xml:space="preserve"> см</w:t>
      </w:r>
      <w:r>
        <w:rPr>
          <w:rFonts w:ascii="Times New Roman CYR" w:hAnsi="Times New Roman CYR" w:cs="Times New Roman CYR"/>
          <w:sz w:val="28"/>
          <w:szCs w:val="28"/>
          <w:vertAlign w:val="superscript"/>
          <w:lang w:val="uk-UA"/>
        </w:rPr>
        <w:t>-2</w:t>
      </w:r>
      <w:r>
        <w:rPr>
          <w:rFonts w:ascii="Times New Roman CYR" w:hAnsi="Times New Roman CYR" w:cs="Times New Roman CYR"/>
          <w:sz w:val="28"/>
          <w:szCs w:val="28"/>
          <w:lang w:val="uk-UA"/>
        </w:rPr>
        <w:t>). Це пояснює</w:t>
      </w:r>
      <w:r>
        <w:rPr>
          <w:rFonts w:ascii="Times New Roman CYR" w:hAnsi="Times New Roman CYR" w:cs="Times New Roman CYR"/>
          <w:sz w:val="28"/>
          <w:szCs w:val="28"/>
          <w:lang w:val="uk-UA"/>
        </w:rPr>
        <w:t>ться низькою якістю кристалів-підкладок з густиною дислокацій 10</w:t>
      </w:r>
      <w:r>
        <w:rPr>
          <w:rFonts w:ascii="Times New Roman CYR" w:hAnsi="Times New Roman CYR" w:cs="Times New Roman CYR"/>
          <w:sz w:val="28"/>
          <w:szCs w:val="28"/>
          <w:vertAlign w:val="superscript"/>
          <w:lang w:val="uk-UA"/>
        </w:rPr>
        <w:t>5</w:t>
      </w:r>
      <w:r>
        <w:rPr>
          <w:rFonts w:ascii="Times New Roman CYR" w:hAnsi="Times New Roman CYR" w:cs="Times New Roman CYR"/>
          <w:sz w:val="28"/>
          <w:szCs w:val="28"/>
          <w:lang w:val="uk-UA"/>
        </w:rPr>
        <w:t>-10</w:t>
      </w:r>
      <w:r>
        <w:rPr>
          <w:rFonts w:ascii="Times New Roman CYR" w:hAnsi="Times New Roman CYR" w:cs="Times New Roman CYR"/>
          <w:sz w:val="28"/>
          <w:szCs w:val="28"/>
          <w:vertAlign w:val="superscript"/>
          <w:lang w:val="uk-UA"/>
        </w:rPr>
        <w:t>6</w:t>
      </w:r>
      <w:r>
        <w:rPr>
          <w:rFonts w:ascii="Times New Roman CYR" w:hAnsi="Times New Roman CYR" w:cs="Times New Roman CYR"/>
          <w:sz w:val="28"/>
          <w:szCs w:val="28"/>
          <w:lang w:val="uk-UA"/>
        </w:rPr>
        <w:t xml:space="preserve"> см</w:t>
      </w:r>
      <w:r>
        <w:rPr>
          <w:rFonts w:ascii="Times New Roman CYR" w:hAnsi="Times New Roman CYR" w:cs="Times New Roman CYR"/>
          <w:sz w:val="28"/>
          <w:szCs w:val="28"/>
          <w:vertAlign w:val="superscript"/>
          <w:lang w:val="uk-UA"/>
        </w:rPr>
        <w:t>-2</w:t>
      </w:r>
      <w:r>
        <w:rPr>
          <w:rFonts w:ascii="Times New Roman CYR" w:hAnsi="Times New Roman CYR" w:cs="Times New Roman CYR"/>
          <w:sz w:val="28"/>
          <w:szCs w:val="28"/>
          <w:lang w:val="uk-UA"/>
        </w:rPr>
        <w:t>, а також деформацією плівок внаслідок неоднакового теплового розширення кремнію та сапфірі. Залишкові напруги, які виникають в плівках кремнію з цієї причини, приблизно дорівнюють 1</w:t>
      </w:r>
      <w:r>
        <w:rPr>
          <w:rFonts w:ascii="Times New Roman CYR" w:hAnsi="Times New Roman CYR" w:cs="Times New Roman CYR"/>
          <w:sz w:val="28"/>
          <w:szCs w:val="28"/>
          <w:lang w:val="uk-UA"/>
        </w:rPr>
        <w:t>0</w:t>
      </w:r>
      <w:r>
        <w:rPr>
          <w:rFonts w:ascii="Times New Roman CYR" w:hAnsi="Times New Roman CYR" w:cs="Times New Roman CYR"/>
          <w:sz w:val="28"/>
          <w:szCs w:val="28"/>
          <w:vertAlign w:val="superscript"/>
          <w:lang w:val="uk-UA"/>
        </w:rPr>
        <w:t>10</w:t>
      </w:r>
      <w:r>
        <w:rPr>
          <w:rFonts w:ascii="Times New Roman CYR" w:hAnsi="Times New Roman CYR" w:cs="Times New Roman CYR"/>
          <w:sz w:val="28"/>
          <w:szCs w:val="28"/>
          <w:lang w:val="uk-UA"/>
        </w:rPr>
        <w:t xml:space="preserve"> дин/см</w:t>
      </w:r>
      <w:r>
        <w:rPr>
          <w:rFonts w:ascii="Times New Roman CYR" w:hAnsi="Times New Roman CYR" w:cs="Times New Roman CYR"/>
          <w:sz w:val="28"/>
          <w:szCs w:val="28"/>
          <w:vertAlign w:val="superscript"/>
          <w:lang w:val="uk-UA"/>
        </w:rPr>
        <w:t>2</w:t>
      </w:r>
      <w:r>
        <w:rPr>
          <w:rFonts w:ascii="Times New Roman CYR" w:hAnsi="Times New Roman CYR" w:cs="Times New Roman CYR"/>
          <w:sz w:val="28"/>
          <w:szCs w:val="28"/>
          <w:lang w:val="uk-UA"/>
        </w:rPr>
        <w:t xml:space="preserve"> </w:t>
      </w:r>
      <w:r>
        <w:rPr>
          <w:rFonts w:ascii="Symbol" w:hAnsi="Symbol" w:cs="Symbol"/>
          <w:sz w:val="28"/>
          <w:szCs w:val="28"/>
          <w:lang w:val="uk-UA"/>
        </w:rPr>
        <w:t>[</w:t>
      </w:r>
      <w:r>
        <w:rPr>
          <w:rFonts w:ascii="Times New Roman CYR" w:hAnsi="Times New Roman CYR" w:cs="Times New Roman CYR"/>
          <w:sz w:val="28"/>
          <w:szCs w:val="28"/>
          <w:lang w:val="uk-UA"/>
        </w:rPr>
        <w:t>9</w:t>
      </w:r>
      <w:r>
        <w:rPr>
          <w:rFonts w:ascii="Symbol" w:hAnsi="Symbol" w:cs="Symbol"/>
          <w:sz w:val="28"/>
          <w:szCs w:val="28"/>
          <w:lang w:val="uk-UA"/>
        </w:rPr>
        <w:t>]</w:t>
      </w:r>
      <w:r>
        <w:rPr>
          <w:rFonts w:ascii="Times New Roman CYR" w:hAnsi="Times New Roman CYR" w:cs="Times New Roman CYR"/>
          <w:sz w:val="28"/>
          <w:szCs w:val="28"/>
          <w:lang w:val="uk-UA"/>
        </w:rPr>
        <w:t>.</w:t>
      </w:r>
    </w:p>
    <w:p w14:paraId="18E670F4"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Для легування кремнієвих підкладок кремній осаджували на гранях (0001) та (1</w:t>
      </w:r>
      <w:r>
        <w:rPr>
          <w:rFonts w:ascii="Symbol" w:hAnsi="Symbol" w:cs="Symbol"/>
          <w:sz w:val="28"/>
          <w:szCs w:val="28"/>
          <w:lang w:val="uk-UA"/>
        </w:rPr>
        <w:t>`</w:t>
      </w:r>
      <w:r>
        <w:rPr>
          <w:rFonts w:ascii="Times New Roman CYR" w:hAnsi="Times New Roman CYR" w:cs="Times New Roman CYR"/>
          <w:sz w:val="28"/>
          <w:szCs w:val="28"/>
          <w:lang w:val="uk-UA"/>
        </w:rPr>
        <w:t>102) сапфіра по методу піролізу силану. При розкладанні силану без спеціального легування утворюються плівки з p-провідністю, опором від 1 до 100 Ом</w:t>
      </w:r>
      <w:r>
        <w:rPr>
          <w:rFonts w:ascii="Symbol" w:hAnsi="Symbol" w:cs="Symbol"/>
          <w:sz w:val="28"/>
          <w:szCs w:val="28"/>
          <w:lang w:val="uk-UA"/>
        </w:rPr>
        <w:t>ґ</w:t>
      </w:r>
      <w:r>
        <w:rPr>
          <w:rFonts w:ascii="Times New Roman CYR" w:hAnsi="Times New Roman CYR" w:cs="Times New Roman CYR"/>
          <w:sz w:val="28"/>
          <w:szCs w:val="28"/>
          <w:lang w:val="uk-UA"/>
        </w:rPr>
        <w:t>см т рухливі</w:t>
      </w:r>
      <w:r>
        <w:rPr>
          <w:rFonts w:ascii="Times New Roman CYR" w:hAnsi="Times New Roman CYR" w:cs="Times New Roman CYR"/>
          <w:sz w:val="28"/>
          <w:szCs w:val="28"/>
          <w:lang w:val="uk-UA"/>
        </w:rPr>
        <w:t>стю носіїв 50-250 см</w:t>
      </w:r>
      <w:r>
        <w:rPr>
          <w:rFonts w:ascii="Times New Roman CYR" w:hAnsi="Times New Roman CYR" w:cs="Times New Roman CYR"/>
          <w:sz w:val="28"/>
          <w:szCs w:val="28"/>
          <w:vertAlign w:val="superscript"/>
          <w:lang w:val="uk-UA"/>
        </w:rPr>
        <w:t>2</w:t>
      </w:r>
      <w:r>
        <w:rPr>
          <w:rFonts w:ascii="Times New Roman CYR" w:hAnsi="Times New Roman CYR" w:cs="Times New Roman CYR"/>
          <w:sz w:val="28"/>
          <w:szCs w:val="28"/>
          <w:lang w:val="uk-UA"/>
        </w:rPr>
        <w:t>/В</w:t>
      </w:r>
      <w:r>
        <w:rPr>
          <w:rFonts w:ascii="Symbol" w:hAnsi="Symbol" w:cs="Symbol"/>
          <w:sz w:val="28"/>
          <w:szCs w:val="28"/>
          <w:lang w:val="uk-UA"/>
        </w:rPr>
        <w:t>ґ</w:t>
      </w:r>
      <w:r>
        <w:rPr>
          <w:rFonts w:ascii="Times New Roman CYR" w:hAnsi="Times New Roman CYR" w:cs="Times New Roman CYR"/>
          <w:sz w:val="28"/>
          <w:szCs w:val="28"/>
          <w:lang w:val="uk-UA"/>
        </w:rPr>
        <w:t>с. Плівки з високим опором ростуть при низьких температурах або при меншому часу попереднього відпалювання підкладки у водні. Плівки з n-провідністю осаджуються при легуванні силану фосфіном. Для встановлення механізму легування окр</w:t>
      </w:r>
      <w:r>
        <w:rPr>
          <w:rFonts w:ascii="Times New Roman CYR" w:hAnsi="Times New Roman CYR" w:cs="Times New Roman CYR"/>
          <w:sz w:val="28"/>
          <w:szCs w:val="28"/>
          <w:lang w:val="uk-UA"/>
        </w:rPr>
        <w:t>емі зразки піддаються додатковій термічній обробці в умовах, які виключають їх забруднення. На рис. 3. 2 показані типічні профілі розподілення легуючого елементу в шарі.</w:t>
      </w:r>
    </w:p>
    <w:p w14:paraId="5B880619"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0C5ED589" w14:textId="42BB6CA3" w:rsidR="00000000" w:rsidRDefault="00DD5DD5">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val="ru-RU"/>
        </w:rPr>
        <w:lastRenderedPageBreak/>
        <w:drawing>
          <wp:inline distT="0" distB="0" distL="0" distR="0" wp14:anchorId="6CE09414" wp14:editId="68BA00BE">
            <wp:extent cx="1971675" cy="2552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1675" cy="2552700"/>
                    </a:xfrm>
                    <a:prstGeom prst="rect">
                      <a:avLst/>
                    </a:prstGeom>
                    <a:noFill/>
                    <a:ln>
                      <a:noFill/>
                    </a:ln>
                  </pic:spPr>
                </pic:pic>
              </a:graphicData>
            </a:graphic>
          </wp:inline>
        </w:drawing>
      </w:r>
    </w:p>
    <w:p w14:paraId="2D32A430"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Рис. 3.2. Профілі розподілу домішок за товщиною </w:t>
      </w:r>
      <w:r>
        <w:rPr>
          <w:rFonts w:ascii="Times New Roman CYR" w:hAnsi="Times New Roman CYR" w:cs="Times New Roman CYR"/>
          <w:sz w:val="28"/>
          <w:szCs w:val="28"/>
          <w:lang w:val="uk-UA"/>
        </w:rPr>
        <w:t xml:space="preserve">кремнієвої плівки, осадженої на сапфірі </w:t>
      </w:r>
      <w:r>
        <w:rPr>
          <w:rFonts w:ascii="Symbol" w:hAnsi="Symbol" w:cs="Symbol"/>
          <w:sz w:val="28"/>
          <w:szCs w:val="28"/>
          <w:lang w:val="uk-UA"/>
        </w:rPr>
        <w:t>[</w:t>
      </w:r>
      <w:r>
        <w:rPr>
          <w:rFonts w:ascii="Times New Roman CYR" w:hAnsi="Times New Roman CYR" w:cs="Times New Roman CYR"/>
          <w:sz w:val="28"/>
          <w:szCs w:val="28"/>
          <w:lang w:val="uk-UA"/>
        </w:rPr>
        <w:t>9</w:t>
      </w:r>
      <w:r>
        <w:rPr>
          <w:rFonts w:ascii="Symbol" w:hAnsi="Symbol" w:cs="Symbol"/>
          <w:sz w:val="28"/>
          <w:szCs w:val="28"/>
          <w:lang w:val="uk-UA"/>
        </w:rPr>
        <w:t>]</w:t>
      </w:r>
    </w:p>
    <w:p w14:paraId="0AD1A0DB"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271495C0"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br w:type="page"/>
      </w:r>
      <w:r>
        <w:rPr>
          <w:rFonts w:ascii="Times New Roman CYR" w:hAnsi="Times New Roman CYR" w:cs="Times New Roman CYR"/>
          <w:sz w:val="28"/>
          <w:szCs w:val="28"/>
          <w:lang w:val="uk-UA"/>
        </w:rPr>
        <w:lastRenderedPageBreak/>
        <w:t xml:space="preserve">Криві 1 та 2, які відносяться до двох зразків кремнію, осадженому на сапфірі при 1160 </w:t>
      </w:r>
      <w:r>
        <w:rPr>
          <w:rFonts w:ascii="Times New Roman CYR" w:hAnsi="Times New Roman CYR" w:cs="Times New Roman CYR"/>
          <w:sz w:val="28"/>
          <w:szCs w:val="28"/>
          <w:vertAlign w:val="superscript"/>
          <w:lang w:val="uk-UA"/>
        </w:rPr>
        <w:t>о</w:t>
      </w:r>
      <w:r>
        <w:rPr>
          <w:rFonts w:ascii="Times New Roman CYR" w:hAnsi="Times New Roman CYR" w:cs="Times New Roman CYR"/>
          <w:sz w:val="28"/>
          <w:szCs w:val="28"/>
          <w:lang w:val="uk-UA"/>
        </w:rPr>
        <w:t>С без додаткової термічної обробки, характеризують розподілення легуючої домішки внаслідок автолегування. Крива 3 відносит</w:t>
      </w:r>
      <w:r>
        <w:rPr>
          <w:rFonts w:ascii="Times New Roman CYR" w:hAnsi="Times New Roman CYR" w:cs="Times New Roman CYR"/>
          <w:sz w:val="28"/>
          <w:szCs w:val="28"/>
          <w:lang w:val="uk-UA"/>
        </w:rPr>
        <w:t xml:space="preserve">ься до зразка, приготовленого наступним чином: шар кремнію товщиною 7 мк вирощується при 1160 </w:t>
      </w:r>
      <w:r>
        <w:rPr>
          <w:rFonts w:ascii="Times New Roman CYR" w:hAnsi="Times New Roman CYR" w:cs="Times New Roman CYR"/>
          <w:sz w:val="28"/>
          <w:szCs w:val="28"/>
          <w:vertAlign w:val="superscript"/>
          <w:lang w:val="uk-UA"/>
        </w:rPr>
        <w:t>о</w:t>
      </w:r>
      <w:r>
        <w:rPr>
          <w:rFonts w:ascii="Times New Roman CYR" w:hAnsi="Times New Roman CYR" w:cs="Times New Roman CYR"/>
          <w:sz w:val="28"/>
          <w:szCs w:val="28"/>
          <w:lang w:val="uk-UA"/>
        </w:rPr>
        <w:t xml:space="preserve">С, відпалюється 30 хв. у водні при 1325 </w:t>
      </w:r>
      <w:r>
        <w:rPr>
          <w:rFonts w:ascii="Times New Roman CYR" w:hAnsi="Times New Roman CYR" w:cs="Times New Roman CYR"/>
          <w:sz w:val="28"/>
          <w:szCs w:val="28"/>
          <w:vertAlign w:val="superscript"/>
          <w:lang w:val="uk-UA"/>
        </w:rPr>
        <w:t>о</w:t>
      </w:r>
      <w:r>
        <w:rPr>
          <w:rFonts w:ascii="Times New Roman CYR" w:hAnsi="Times New Roman CYR" w:cs="Times New Roman CYR"/>
          <w:sz w:val="28"/>
          <w:szCs w:val="28"/>
          <w:lang w:val="uk-UA"/>
        </w:rPr>
        <w:t xml:space="preserve">С і потім повторно осаджується кремній при 1160 </w:t>
      </w:r>
      <w:r>
        <w:rPr>
          <w:rFonts w:ascii="Times New Roman CYR" w:hAnsi="Times New Roman CYR" w:cs="Times New Roman CYR"/>
          <w:sz w:val="28"/>
          <w:szCs w:val="28"/>
          <w:vertAlign w:val="superscript"/>
          <w:lang w:val="uk-UA"/>
        </w:rPr>
        <w:t>о</w:t>
      </w:r>
      <w:r>
        <w:rPr>
          <w:rFonts w:ascii="Times New Roman CYR" w:hAnsi="Times New Roman CYR" w:cs="Times New Roman CYR"/>
          <w:sz w:val="28"/>
          <w:szCs w:val="28"/>
          <w:lang w:val="uk-UA"/>
        </w:rPr>
        <w:t>С (h=23 мк). Четвертий зразок (плівку товщиною 14 мк) після осадження п</w:t>
      </w:r>
      <w:r>
        <w:rPr>
          <w:rFonts w:ascii="Times New Roman CYR" w:hAnsi="Times New Roman CYR" w:cs="Times New Roman CYR"/>
          <w:sz w:val="28"/>
          <w:szCs w:val="28"/>
          <w:lang w:val="uk-UA"/>
        </w:rPr>
        <w:t xml:space="preserve">ри 1160 </w:t>
      </w:r>
      <w:r>
        <w:rPr>
          <w:rFonts w:ascii="Times New Roman CYR" w:hAnsi="Times New Roman CYR" w:cs="Times New Roman CYR"/>
          <w:sz w:val="28"/>
          <w:szCs w:val="28"/>
          <w:vertAlign w:val="superscript"/>
          <w:lang w:val="uk-UA"/>
        </w:rPr>
        <w:t>о</w:t>
      </w:r>
      <w:r>
        <w:rPr>
          <w:rFonts w:ascii="Times New Roman CYR" w:hAnsi="Times New Roman CYR" w:cs="Times New Roman CYR"/>
          <w:sz w:val="28"/>
          <w:szCs w:val="28"/>
          <w:lang w:val="uk-UA"/>
        </w:rPr>
        <w:t xml:space="preserve">С відпалюється 30 хв. при 1375 </w:t>
      </w:r>
      <w:r>
        <w:rPr>
          <w:rFonts w:ascii="Times New Roman CYR" w:hAnsi="Times New Roman CYR" w:cs="Times New Roman CYR"/>
          <w:sz w:val="28"/>
          <w:szCs w:val="28"/>
          <w:vertAlign w:val="superscript"/>
          <w:lang w:val="uk-UA"/>
        </w:rPr>
        <w:t>о</w:t>
      </w:r>
      <w:r>
        <w:rPr>
          <w:rFonts w:ascii="Times New Roman CYR" w:hAnsi="Times New Roman CYR" w:cs="Times New Roman CYR"/>
          <w:sz w:val="28"/>
          <w:szCs w:val="28"/>
          <w:lang w:val="uk-UA"/>
        </w:rPr>
        <w:t>С. Початковий рівень легування - 10</w:t>
      </w:r>
      <w:r>
        <w:rPr>
          <w:rFonts w:ascii="Times New Roman CYR" w:hAnsi="Times New Roman CYR" w:cs="Times New Roman CYR"/>
          <w:sz w:val="28"/>
          <w:szCs w:val="28"/>
          <w:vertAlign w:val="superscript"/>
          <w:lang w:val="uk-UA"/>
        </w:rPr>
        <w:t xml:space="preserve">17 </w:t>
      </w:r>
      <w:r>
        <w:rPr>
          <w:rFonts w:ascii="Times New Roman CYR" w:hAnsi="Times New Roman CYR" w:cs="Times New Roman CYR"/>
          <w:sz w:val="28"/>
          <w:szCs w:val="28"/>
          <w:lang w:val="uk-UA"/>
        </w:rPr>
        <w:t>см</w:t>
      </w:r>
      <w:r>
        <w:rPr>
          <w:rFonts w:ascii="Times New Roman CYR" w:hAnsi="Times New Roman CYR" w:cs="Times New Roman CYR"/>
          <w:sz w:val="28"/>
          <w:szCs w:val="28"/>
          <w:vertAlign w:val="superscript"/>
          <w:lang w:val="uk-UA"/>
        </w:rPr>
        <w:t>-3</w:t>
      </w:r>
      <w:r>
        <w:rPr>
          <w:rFonts w:ascii="Times New Roman CYR" w:hAnsi="Times New Roman CYR" w:cs="Times New Roman CYR"/>
          <w:sz w:val="28"/>
          <w:szCs w:val="28"/>
          <w:lang w:val="uk-UA"/>
        </w:rPr>
        <w:t xml:space="preserve"> </w:t>
      </w:r>
      <w:r>
        <w:rPr>
          <w:rFonts w:ascii="Symbol" w:hAnsi="Symbol" w:cs="Symbol"/>
          <w:sz w:val="28"/>
          <w:szCs w:val="28"/>
          <w:lang w:val="uk-UA"/>
        </w:rPr>
        <w:t>[</w:t>
      </w:r>
      <w:r>
        <w:rPr>
          <w:rFonts w:ascii="Times New Roman CYR" w:hAnsi="Times New Roman CYR" w:cs="Times New Roman CYR"/>
          <w:sz w:val="28"/>
          <w:szCs w:val="28"/>
          <w:lang w:val="uk-UA"/>
        </w:rPr>
        <w:t>9, 10</w:t>
      </w:r>
      <w:r>
        <w:rPr>
          <w:rFonts w:ascii="Symbol" w:hAnsi="Symbol" w:cs="Symbol"/>
          <w:sz w:val="28"/>
          <w:szCs w:val="28"/>
          <w:lang w:val="uk-UA"/>
        </w:rPr>
        <w:t>]</w:t>
      </w:r>
      <w:r>
        <w:rPr>
          <w:rFonts w:ascii="Times New Roman CYR" w:hAnsi="Times New Roman CYR" w:cs="Times New Roman CYR"/>
          <w:sz w:val="28"/>
          <w:szCs w:val="28"/>
          <w:lang w:val="uk-UA"/>
        </w:rPr>
        <w:t>.</w:t>
      </w:r>
    </w:p>
    <w:p w14:paraId="5BC1B653"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317C643F"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sz w:val="28"/>
          <w:szCs w:val="28"/>
          <w:vertAlign w:val="subscript"/>
          <w:lang w:val="uk-UA"/>
        </w:rPr>
      </w:pPr>
      <w:r>
        <w:rPr>
          <w:rFonts w:ascii="Times New Roman CYR" w:hAnsi="Times New Roman CYR" w:cs="Times New Roman CYR"/>
          <w:b/>
          <w:bCs/>
          <w:sz w:val="28"/>
          <w:szCs w:val="28"/>
          <w:lang w:val="uk-UA"/>
        </w:rPr>
        <w:t>3.2 Гетероепітаксійні системи Ge</w:t>
      </w:r>
      <w:r>
        <w:rPr>
          <w:rFonts w:ascii="Times New Roman CYR" w:hAnsi="Times New Roman CYR" w:cs="Times New Roman CYR"/>
          <w:b/>
          <w:bCs/>
          <w:sz w:val="28"/>
          <w:szCs w:val="28"/>
          <w:vertAlign w:val="subscript"/>
          <w:lang w:val="uk-UA"/>
        </w:rPr>
        <w:t>1-x</w:t>
      </w:r>
      <w:r>
        <w:rPr>
          <w:rFonts w:ascii="Times New Roman CYR" w:hAnsi="Times New Roman CYR" w:cs="Times New Roman CYR"/>
          <w:b/>
          <w:bCs/>
          <w:sz w:val="28"/>
          <w:szCs w:val="28"/>
          <w:lang w:val="uk-UA"/>
        </w:rPr>
        <w:t>-Si</w:t>
      </w:r>
      <w:r>
        <w:rPr>
          <w:rFonts w:ascii="Times New Roman CYR" w:hAnsi="Times New Roman CYR" w:cs="Times New Roman CYR"/>
          <w:b/>
          <w:bCs/>
          <w:sz w:val="28"/>
          <w:szCs w:val="28"/>
          <w:vertAlign w:val="subscript"/>
          <w:lang w:val="uk-UA"/>
        </w:rPr>
        <w:t>x</w:t>
      </w:r>
    </w:p>
    <w:p w14:paraId="0C1E936A"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0C0A0AC6"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Орієнтована кристалізація кремнію на германії при відновленні SiCl</w:t>
      </w:r>
      <w:r>
        <w:rPr>
          <w:rFonts w:ascii="Times New Roman CYR" w:hAnsi="Times New Roman CYR" w:cs="Times New Roman CYR"/>
          <w:sz w:val="28"/>
          <w:szCs w:val="28"/>
          <w:vertAlign w:val="subscript"/>
          <w:lang w:val="uk-UA"/>
        </w:rPr>
        <w:t>4</w:t>
      </w:r>
      <w:r>
        <w:rPr>
          <w:rFonts w:ascii="Times New Roman CYR" w:hAnsi="Times New Roman CYR" w:cs="Times New Roman CYR"/>
          <w:sz w:val="28"/>
          <w:szCs w:val="28"/>
          <w:lang w:val="uk-UA"/>
        </w:rPr>
        <w:t xml:space="preserve"> відбувається у вузькому інтервалі температур. При t</w:t>
      </w:r>
      <w:r>
        <w:rPr>
          <w:rFonts w:ascii="Times New Roman CYR" w:hAnsi="Times New Roman CYR" w:cs="Times New Roman CYR"/>
          <w:sz w:val="28"/>
          <w:szCs w:val="28"/>
          <w:vertAlign w:val="subscript"/>
          <w:lang w:val="uk-UA"/>
        </w:rPr>
        <w:t>n</w:t>
      </w:r>
      <w:r>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900 </w:t>
      </w:r>
      <w:r>
        <w:rPr>
          <w:rFonts w:ascii="Times New Roman CYR" w:hAnsi="Times New Roman CYR" w:cs="Times New Roman CYR"/>
          <w:sz w:val="28"/>
          <w:szCs w:val="28"/>
          <w:vertAlign w:val="superscript"/>
          <w:lang w:val="uk-UA"/>
        </w:rPr>
        <w:t>о</w:t>
      </w:r>
      <w:r>
        <w:rPr>
          <w:rFonts w:ascii="Times New Roman CYR" w:hAnsi="Times New Roman CYR" w:cs="Times New Roman CYR"/>
          <w:sz w:val="28"/>
          <w:szCs w:val="28"/>
          <w:lang w:val="uk-UA"/>
        </w:rPr>
        <w:t xml:space="preserve">С германій покривається полікристалічним шаром кремнію і лише при температурі підкладки, близької до точки плавлення германію, кремній утворює на площині (111) суцільний орієнтований шар. Плівки кремнію та германію мають n-провідність </w:t>
      </w:r>
      <w:r>
        <w:rPr>
          <w:rFonts w:ascii="Symbol" w:hAnsi="Symbol" w:cs="Symbol"/>
          <w:sz w:val="28"/>
          <w:szCs w:val="28"/>
          <w:lang w:val="uk-UA"/>
        </w:rPr>
        <w:t>[</w:t>
      </w:r>
      <w:r>
        <w:rPr>
          <w:rFonts w:ascii="Times New Roman CYR" w:hAnsi="Times New Roman CYR" w:cs="Times New Roman CYR"/>
          <w:sz w:val="28"/>
          <w:szCs w:val="28"/>
          <w:lang w:val="uk-UA"/>
        </w:rPr>
        <w:t>9</w:t>
      </w:r>
      <w:r>
        <w:rPr>
          <w:rFonts w:ascii="Symbol" w:hAnsi="Symbol" w:cs="Symbol"/>
          <w:sz w:val="28"/>
          <w:szCs w:val="28"/>
          <w:lang w:val="uk-UA"/>
        </w:rPr>
        <w:t>]</w:t>
      </w:r>
      <w:r>
        <w:rPr>
          <w:rFonts w:ascii="Times New Roman CYR" w:hAnsi="Times New Roman CYR" w:cs="Times New Roman CYR"/>
          <w:sz w:val="28"/>
          <w:szCs w:val="28"/>
          <w:lang w:val="uk-UA"/>
        </w:rPr>
        <w:t>.</w:t>
      </w:r>
    </w:p>
    <w:p w14:paraId="784C096B"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Джерело кре</w:t>
      </w:r>
      <w:r>
        <w:rPr>
          <w:rFonts w:ascii="Times New Roman CYR" w:hAnsi="Times New Roman CYR" w:cs="Times New Roman CYR"/>
          <w:sz w:val="28"/>
          <w:szCs w:val="28"/>
          <w:lang w:val="uk-UA"/>
        </w:rPr>
        <w:t xml:space="preserve">мнію знаходиться при температурі 1100 </w:t>
      </w:r>
      <w:r>
        <w:rPr>
          <w:rFonts w:ascii="Times New Roman CYR" w:hAnsi="Times New Roman CYR" w:cs="Times New Roman CYR"/>
          <w:sz w:val="28"/>
          <w:szCs w:val="28"/>
          <w:vertAlign w:val="superscript"/>
          <w:lang w:val="uk-UA"/>
        </w:rPr>
        <w:t>о</w:t>
      </w:r>
      <w:r>
        <w:rPr>
          <w:rFonts w:ascii="Times New Roman CYR" w:hAnsi="Times New Roman CYR" w:cs="Times New Roman CYR"/>
          <w:sz w:val="28"/>
          <w:szCs w:val="28"/>
          <w:lang w:val="uk-UA"/>
        </w:rPr>
        <w:t xml:space="preserve">С, а германієва підкладка - при 900 </w:t>
      </w:r>
      <w:r>
        <w:rPr>
          <w:rFonts w:ascii="Times New Roman CYR" w:hAnsi="Times New Roman CYR" w:cs="Times New Roman CYR"/>
          <w:sz w:val="28"/>
          <w:szCs w:val="28"/>
          <w:vertAlign w:val="superscript"/>
          <w:lang w:val="uk-UA"/>
        </w:rPr>
        <w:t>о</w:t>
      </w:r>
      <w:r>
        <w:rPr>
          <w:rFonts w:ascii="Times New Roman CYR" w:hAnsi="Times New Roman CYR" w:cs="Times New Roman CYR"/>
          <w:sz w:val="28"/>
          <w:szCs w:val="28"/>
          <w:lang w:val="uk-UA"/>
        </w:rPr>
        <w:t>С. Епітаксійні шари осаджують на підкладках з орієнтацією (111) та (100).</w:t>
      </w:r>
    </w:p>
    <w:p w14:paraId="1812569E"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Вивчення структури кремнієвих шарів свідчить про їх низьку досконалість. Крім чисельних мікродефектів в с</w:t>
      </w:r>
      <w:r>
        <w:rPr>
          <w:rFonts w:ascii="Times New Roman CYR" w:hAnsi="Times New Roman CYR" w:cs="Times New Roman CYR"/>
          <w:sz w:val="28"/>
          <w:szCs w:val="28"/>
          <w:lang w:val="uk-UA"/>
        </w:rPr>
        <w:t>амому осаді, під плівкою було знайдено кавітаційний шар, який містить великі порожнини. Його товщина росте зі збільшенням тривалості процесу. Цей шар виникає внаслідок дифузії германію в епітаксійну плівку кремнію. Після 64-годинного осадження германієву п</w:t>
      </w:r>
      <w:r>
        <w:rPr>
          <w:rFonts w:ascii="Times New Roman CYR" w:hAnsi="Times New Roman CYR" w:cs="Times New Roman CYR"/>
          <w:sz w:val="28"/>
          <w:szCs w:val="28"/>
          <w:lang w:val="uk-UA"/>
        </w:rPr>
        <w:t xml:space="preserve">ідкладку товщиною 1 мм розрізнити вже не вдається. За допомогою рентгенівського мікроаналізу було досліджено розподілення германію по товщині шару кремнію, що росте (рис. 13). Бачимо, що градієнт концентрації </w:t>
      </w:r>
      <w:r>
        <w:rPr>
          <w:rFonts w:ascii="Times New Roman CYR" w:hAnsi="Times New Roman CYR" w:cs="Times New Roman CYR"/>
          <w:sz w:val="28"/>
          <w:szCs w:val="28"/>
          <w:lang w:val="uk-UA"/>
        </w:rPr>
        <w:lastRenderedPageBreak/>
        <w:t xml:space="preserve">германію збільшується зі зниженням температури </w:t>
      </w:r>
      <w:r>
        <w:rPr>
          <w:rFonts w:ascii="Times New Roman CYR" w:hAnsi="Times New Roman CYR" w:cs="Times New Roman CYR"/>
          <w:sz w:val="28"/>
          <w:szCs w:val="28"/>
          <w:lang w:val="uk-UA"/>
        </w:rPr>
        <w:t xml:space="preserve">росту. Плівки монокристалічні по всій товщині, причому вимірювання періодів решітки твердих розчинів, що утворюються, узгоджуються з результатами мікроаналізу </w:t>
      </w:r>
      <w:r>
        <w:rPr>
          <w:rFonts w:ascii="Symbol" w:hAnsi="Symbol" w:cs="Symbol"/>
          <w:sz w:val="28"/>
          <w:szCs w:val="28"/>
          <w:lang w:val="uk-UA"/>
        </w:rPr>
        <w:t>[</w:t>
      </w:r>
      <w:r>
        <w:rPr>
          <w:rFonts w:ascii="Times New Roman CYR" w:hAnsi="Times New Roman CYR" w:cs="Times New Roman CYR"/>
          <w:sz w:val="28"/>
          <w:szCs w:val="28"/>
          <w:lang w:val="uk-UA"/>
        </w:rPr>
        <w:t>9, 10</w:t>
      </w:r>
      <w:r>
        <w:rPr>
          <w:rFonts w:ascii="Symbol" w:hAnsi="Symbol" w:cs="Symbol"/>
          <w:sz w:val="28"/>
          <w:szCs w:val="28"/>
          <w:lang w:val="uk-UA"/>
        </w:rPr>
        <w:t>]</w:t>
      </w:r>
      <w:r>
        <w:rPr>
          <w:rFonts w:ascii="Times New Roman CYR" w:hAnsi="Times New Roman CYR" w:cs="Times New Roman CYR"/>
          <w:sz w:val="28"/>
          <w:szCs w:val="28"/>
          <w:lang w:val="uk-UA"/>
        </w:rPr>
        <w:t>.</w:t>
      </w:r>
    </w:p>
    <w:p w14:paraId="1291B1E9"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 високій температурі германієвої підкладки за присутності парів йоду поряд з осадженн</w:t>
      </w:r>
      <w:r>
        <w:rPr>
          <w:rFonts w:ascii="Times New Roman CYR" w:hAnsi="Times New Roman CYR" w:cs="Times New Roman CYR"/>
          <w:sz w:val="28"/>
          <w:szCs w:val="28"/>
          <w:lang w:val="uk-UA"/>
        </w:rPr>
        <w:t>ям кремнію відбувається травлення германію.</w:t>
      </w:r>
    </w:p>
    <w:p w14:paraId="7A62E832"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Орієнтований ріст кремнію на підкладках із германію з орієнтацією (111) спостерігається до 650 </w:t>
      </w:r>
      <w:r>
        <w:rPr>
          <w:rFonts w:ascii="Times New Roman CYR" w:hAnsi="Times New Roman CYR" w:cs="Times New Roman CYR"/>
          <w:sz w:val="28"/>
          <w:szCs w:val="28"/>
          <w:vertAlign w:val="superscript"/>
          <w:lang w:val="uk-UA"/>
        </w:rPr>
        <w:t>о</w:t>
      </w:r>
      <w:r>
        <w:rPr>
          <w:rFonts w:ascii="Times New Roman CYR" w:hAnsi="Times New Roman CYR" w:cs="Times New Roman CYR"/>
          <w:sz w:val="28"/>
          <w:szCs w:val="28"/>
          <w:lang w:val="uk-UA"/>
        </w:rPr>
        <w:t>С. При більш низьких температурах швидкість росту значно знижується (рис. 13) причому кремній осаджується в основном</w:t>
      </w:r>
      <w:r>
        <w:rPr>
          <w:rFonts w:ascii="Times New Roman CYR" w:hAnsi="Times New Roman CYR" w:cs="Times New Roman CYR"/>
          <w:sz w:val="28"/>
          <w:szCs w:val="28"/>
          <w:lang w:val="uk-UA"/>
        </w:rPr>
        <w:t xml:space="preserve">у на стінках ампули при температурі близько 800 </w:t>
      </w:r>
      <w:r>
        <w:rPr>
          <w:rFonts w:ascii="Times New Roman CYR" w:hAnsi="Times New Roman CYR" w:cs="Times New Roman CYR"/>
          <w:sz w:val="28"/>
          <w:szCs w:val="28"/>
          <w:vertAlign w:val="superscript"/>
          <w:lang w:val="uk-UA"/>
        </w:rPr>
        <w:t>о</w:t>
      </w:r>
      <w:r>
        <w:rPr>
          <w:rFonts w:ascii="Times New Roman CYR" w:hAnsi="Times New Roman CYR" w:cs="Times New Roman CYR"/>
          <w:sz w:val="28"/>
          <w:szCs w:val="28"/>
          <w:lang w:val="uk-UA"/>
        </w:rPr>
        <w:t>С. Орієнтований ріст на підкладках з орієнтацією (100) проходить лише при t</w:t>
      </w:r>
      <w:r>
        <w:rPr>
          <w:rFonts w:ascii="Times New Roman CYR" w:hAnsi="Times New Roman CYR" w:cs="Times New Roman CYR"/>
          <w:sz w:val="28"/>
          <w:szCs w:val="28"/>
          <w:vertAlign w:val="subscript"/>
          <w:lang w:val="uk-UA"/>
        </w:rPr>
        <w:t>n</w:t>
      </w:r>
      <w:r>
        <w:rPr>
          <w:rFonts w:ascii="Times New Roman CYR" w:hAnsi="Times New Roman CYR" w:cs="Times New Roman CYR"/>
          <w:sz w:val="28"/>
          <w:szCs w:val="28"/>
          <w:lang w:val="uk-UA"/>
        </w:rPr>
        <w:t xml:space="preserve">&gt;800 </w:t>
      </w:r>
      <w:r>
        <w:rPr>
          <w:rFonts w:ascii="Times New Roman CYR" w:hAnsi="Times New Roman CYR" w:cs="Times New Roman CYR"/>
          <w:sz w:val="28"/>
          <w:szCs w:val="28"/>
          <w:vertAlign w:val="superscript"/>
          <w:lang w:val="uk-UA"/>
        </w:rPr>
        <w:t>о</w:t>
      </w:r>
      <w:r>
        <w:rPr>
          <w:rFonts w:ascii="Times New Roman CYR" w:hAnsi="Times New Roman CYR" w:cs="Times New Roman CYR"/>
          <w:sz w:val="28"/>
          <w:szCs w:val="28"/>
          <w:lang w:val="uk-UA"/>
        </w:rPr>
        <w:t>С.</w:t>
      </w:r>
    </w:p>
    <w:p w14:paraId="3F72BAFA"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Для дослідження механізму потрапляння германію в кремнієві шари був вивчений вплив подальшого довготривалого відпалювання </w:t>
      </w:r>
      <w:r>
        <w:rPr>
          <w:rFonts w:ascii="Times New Roman CYR" w:hAnsi="Times New Roman CYR" w:cs="Times New Roman CYR"/>
          <w:sz w:val="28"/>
          <w:szCs w:val="28"/>
          <w:lang w:val="uk-UA"/>
        </w:rPr>
        <w:t xml:space="preserve">шарів (600 год. при 918 </w:t>
      </w:r>
      <w:r>
        <w:rPr>
          <w:rFonts w:ascii="Times New Roman CYR" w:hAnsi="Times New Roman CYR" w:cs="Times New Roman CYR"/>
          <w:sz w:val="28"/>
          <w:szCs w:val="28"/>
          <w:vertAlign w:val="superscript"/>
          <w:lang w:val="uk-UA"/>
        </w:rPr>
        <w:t>о</w:t>
      </w:r>
      <w:r>
        <w:rPr>
          <w:rFonts w:ascii="Times New Roman CYR" w:hAnsi="Times New Roman CYR" w:cs="Times New Roman CYR"/>
          <w:sz w:val="28"/>
          <w:szCs w:val="28"/>
          <w:lang w:val="uk-UA"/>
        </w:rPr>
        <w:t xml:space="preserve">С) на характер розподілення германію в плівці. Виявилося, що відпал не супроводжується помітною дифузією. Германій переноситься в шар не дифузійним шляхом, а через пори в підшарі внаслідок реакції з йодом в газовій фазі </w:t>
      </w:r>
      <w:r>
        <w:rPr>
          <w:rFonts w:ascii="Symbol" w:hAnsi="Symbol" w:cs="Symbol"/>
          <w:sz w:val="28"/>
          <w:szCs w:val="28"/>
          <w:lang w:val="uk-UA"/>
        </w:rPr>
        <w:t>[</w:t>
      </w:r>
      <w:r>
        <w:rPr>
          <w:rFonts w:ascii="Times New Roman CYR" w:hAnsi="Times New Roman CYR" w:cs="Times New Roman CYR"/>
          <w:sz w:val="28"/>
          <w:szCs w:val="28"/>
          <w:lang w:val="uk-UA"/>
        </w:rPr>
        <w:t>9, 10, 11</w:t>
      </w:r>
      <w:r>
        <w:rPr>
          <w:rFonts w:ascii="Symbol" w:hAnsi="Symbol" w:cs="Symbol"/>
          <w:sz w:val="28"/>
          <w:szCs w:val="28"/>
          <w:lang w:val="uk-UA"/>
        </w:rPr>
        <w:t>]</w:t>
      </w:r>
      <w:r>
        <w:rPr>
          <w:rFonts w:ascii="Times New Roman CYR" w:hAnsi="Times New Roman CYR" w:cs="Times New Roman CYR"/>
          <w:sz w:val="28"/>
          <w:szCs w:val="28"/>
          <w:lang w:val="uk-UA"/>
        </w:rPr>
        <w:t>.</w:t>
      </w:r>
    </w:p>
    <w:p w14:paraId="2F7BE98E"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3FBBB32B" w14:textId="771CB910" w:rsidR="00000000" w:rsidRDefault="00DD5DD5">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val="ru-RU"/>
        </w:rPr>
        <w:drawing>
          <wp:inline distT="0" distB="0" distL="0" distR="0" wp14:anchorId="7E9DAA10" wp14:editId="5A43D3AF">
            <wp:extent cx="3429000" cy="26289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9000" cy="2628900"/>
                    </a:xfrm>
                    <a:prstGeom prst="rect">
                      <a:avLst/>
                    </a:prstGeom>
                    <a:noFill/>
                    <a:ln>
                      <a:noFill/>
                    </a:ln>
                  </pic:spPr>
                </pic:pic>
              </a:graphicData>
            </a:graphic>
          </wp:inline>
        </w:drawing>
      </w:r>
    </w:p>
    <w:p w14:paraId="1ED55682"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Рис. 3.3. Залежність концентрації германію від товщини епітаксійної </w:t>
      </w:r>
      <w:r>
        <w:rPr>
          <w:rFonts w:ascii="Times New Roman CYR" w:hAnsi="Times New Roman CYR" w:cs="Times New Roman CYR"/>
          <w:sz w:val="28"/>
          <w:szCs w:val="28"/>
          <w:lang w:val="uk-UA"/>
        </w:rPr>
        <w:lastRenderedPageBreak/>
        <w:t xml:space="preserve">кремнієвої плівки </w:t>
      </w:r>
      <w:r>
        <w:rPr>
          <w:rFonts w:ascii="Symbol" w:hAnsi="Symbol" w:cs="Symbol"/>
          <w:sz w:val="28"/>
          <w:szCs w:val="28"/>
          <w:lang w:val="uk-UA"/>
        </w:rPr>
        <w:t>[</w:t>
      </w:r>
      <w:r>
        <w:rPr>
          <w:rFonts w:ascii="Times New Roman CYR" w:hAnsi="Times New Roman CYR" w:cs="Times New Roman CYR"/>
          <w:sz w:val="28"/>
          <w:szCs w:val="28"/>
          <w:lang w:val="uk-UA"/>
        </w:rPr>
        <w:t>9</w:t>
      </w:r>
      <w:r>
        <w:rPr>
          <w:rFonts w:ascii="Symbol" w:hAnsi="Symbol" w:cs="Symbol"/>
          <w:sz w:val="28"/>
          <w:szCs w:val="28"/>
          <w:lang w:val="uk-UA"/>
        </w:rPr>
        <w:t>]</w:t>
      </w:r>
    </w:p>
    <w:p w14:paraId="7964838D"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2017BF9F"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br w:type="page"/>
      </w:r>
      <w:r>
        <w:rPr>
          <w:rFonts w:ascii="Times New Roman CYR" w:hAnsi="Times New Roman CYR" w:cs="Times New Roman CYR"/>
          <w:sz w:val="28"/>
          <w:szCs w:val="28"/>
          <w:lang w:val="uk-UA"/>
        </w:rPr>
        <w:lastRenderedPageBreak/>
        <w:t>В останні кілька десятиліть значна увага приділяється дослідженню властивостей та методів вирощування епітаксійних шарів Ge</w:t>
      </w:r>
      <w:r>
        <w:rPr>
          <w:rFonts w:ascii="Times New Roman CYR" w:hAnsi="Times New Roman CYR" w:cs="Times New Roman CYR"/>
          <w:sz w:val="28"/>
          <w:szCs w:val="28"/>
          <w:vertAlign w:val="subscript"/>
          <w:lang w:val="uk-UA"/>
        </w:rPr>
        <w:t>1</w:t>
      </w:r>
      <w:r>
        <w:rPr>
          <w:rFonts w:ascii="Times New Roman CYR" w:hAnsi="Times New Roman CYR" w:cs="Times New Roman CYR"/>
          <w:sz w:val="28"/>
          <w:szCs w:val="28"/>
          <w:vertAlign w:val="subscript"/>
          <w:lang w:val="uk-UA"/>
        </w:rPr>
        <w:t>-x</w:t>
      </w:r>
      <w:r>
        <w:rPr>
          <w:rFonts w:ascii="Times New Roman CYR" w:hAnsi="Times New Roman CYR" w:cs="Times New Roman CYR"/>
          <w:sz w:val="28"/>
          <w:szCs w:val="28"/>
          <w:lang w:val="uk-UA"/>
        </w:rPr>
        <w:t>-Si</w:t>
      </w:r>
      <w:r>
        <w:rPr>
          <w:rFonts w:ascii="Times New Roman CYR" w:hAnsi="Times New Roman CYR" w:cs="Times New Roman CYR"/>
          <w:sz w:val="28"/>
          <w:szCs w:val="28"/>
          <w:vertAlign w:val="subscript"/>
          <w:lang w:val="uk-UA"/>
        </w:rPr>
        <w:t>x</w:t>
      </w:r>
      <w:r>
        <w:rPr>
          <w:rFonts w:ascii="Times New Roman CYR" w:hAnsi="Times New Roman CYR" w:cs="Times New Roman CYR"/>
          <w:sz w:val="28"/>
          <w:szCs w:val="28"/>
          <w:lang w:val="uk-UA"/>
        </w:rPr>
        <w:t xml:space="preserve"> [9, 11]. Надзвичайний інтерес до таких структур обумовлений багатьма причинами. Одна із них полягає в тому, що можна змінювати фізичні властивості таких структур в заданому напрямку не вдаючись до додаткового легування, а лише змінюючи відносну конц</w:t>
      </w:r>
      <w:r>
        <w:rPr>
          <w:rFonts w:ascii="Times New Roman CYR" w:hAnsi="Times New Roman CYR" w:cs="Times New Roman CYR"/>
          <w:sz w:val="28"/>
          <w:szCs w:val="28"/>
          <w:lang w:val="uk-UA"/>
        </w:rPr>
        <w:t>ентрацію германію в епітаксійному шарі. Така зміна концентрації германію впливає, наприклад, на прозорість структур в оптичному спектрі, що є важливим для технології виготовлення сонячних елементів. Змінюючи неперервно вміст германію в гетероструктурі, мож</w:t>
      </w:r>
      <w:r>
        <w:rPr>
          <w:rFonts w:ascii="Times New Roman CYR" w:hAnsi="Times New Roman CYR" w:cs="Times New Roman CYR"/>
          <w:sz w:val="28"/>
          <w:szCs w:val="28"/>
          <w:lang w:val="uk-UA"/>
        </w:rPr>
        <w:t>на приготувати великий спектр переходів з практично будь-якими властивостями, що є надзвичайно важливим у виробництві мікроелектронних приладів. Привабливість таких структур пояснюється ще й тим, що ґратки германію та кремнію мають однаковий структурний ти</w:t>
      </w:r>
      <w:r>
        <w:rPr>
          <w:rFonts w:ascii="Times New Roman CYR" w:hAnsi="Times New Roman CYR" w:cs="Times New Roman CYR"/>
          <w:sz w:val="28"/>
          <w:szCs w:val="28"/>
          <w:lang w:val="uk-UA"/>
        </w:rPr>
        <w:t>п і лише незначно відрізняються періодами трансляцій, що робить можливим вирощування псевдоморфних перехідних шарів без таких дефектів, як двійники або включення іншої фази. Варто відзначити також і відносну дешевизну таких структур в порівнянні з двокомпо</w:t>
      </w:r>
      <w:r>
        <w:rPr>
          <w:rFonts w:ascii="Times New Roman CYR" w:hAnsi="Times New Roman CYR" w:cs="Times New Roman CYR"/>
          <w:sz w:val="28"/>
          <w:szCs w:val="28"/>
          <w:lang w:val="uk-UA"/>
        </w:rPr>
        <w:t xml:space="preserve">нентними шарами на базі елементів In, Cd, Te </w:t>
      </w:r>
      <w:r>
        <w:rPr>
          <w:rFonts w:ascii="Symbol" w:hAnsi="Symbol" w:cs="Symbol"/>
          <w:sz w:val="28"/>
          <w:szCs w:val="28"/>
          <w:lang w:val="uk-UA"/>
        </w:rPr>
        <w:t>[</w:t>
      </w:r>
      <w:r>
        <w:rPr>
          <w:rFonts w:ascii="Times New Roman CYR" w:hAnsi="Times New Roman CYR" w:cs="Times New Roman CYR"/>
          <w:sz w:val="28"/>
          <w:szCs w:val="28"/>
          <w:lang w:val="uk-UA"/>
        </w:rPr>
        <w:t>12, 13</w:t>
      </w:r>
      <w:r>
        <w:rPr>
          <w:rFonts w:ascii="Symbol" w:hAnsi="Symbol" w:cs="Symbol"/>
          <w:sz w:val="28"/>
          <w:szCs w:val="28"/>
          <w:lang w:val="uk-UA"/>
        </w:rPr>
        <w:t>]</w:t>
      </w:r>
      <w:r>
        <w:rPr>
          <w:rFonts w:ascii="Times New Roman CYR" w:hAnsi="Times New Roman CYR" w:cs="Times New Roman CYR"/>
          <w:sz w:val="28"/>
          <w:szCs w:val="28"/>
          <w:lang w:val="uk-UA"/>
        </w:rPr>
        <w:t>.</w:t>
      </w:r>
    </w:p>
    <w:p w14:paraId="4A1EF2EE"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Таким чином, привабливість епітаксійних структур Ge</w:t>
      </w:r>
      <w:r>
        <w:rPr>
          <w:rFonts w:ascii="Times New Roman CYR" w:hAnsi="Times New Roman CYR" w:cs="Times New Roman CYR"/>
          <w:sz w:val="28"/>
          <w:szCs w:val="28"/>
          <w:vertAlign w:val="subscript"/>
          <w:lang w:val="uk-UA"/>
        </w:rPr>
        <w:t>1-x</w:t>
      </w:r>
      <w:r>
        <w:rPr>
          <w:rFonts w:ascii="Times New Roman CYR" w:hAnsi="Times New Roman CYR" w:cs="Times New Roman CYR"/>
          <w:sz w:val="28"/>
          <w:szCs w:val="28"/>
          <w:lang w:val="uk-UA"/>
        </w:rPr>
        <w:t>-Si</w:t>
      </w:r>
      <w:r>
        <w:rPr>
          <w:rFonts w:ascii="Times New Roman CYR" w:hAnsi="Times New Roman CYR" w:cs="Times New Roman CYR"/>
          <w:sz w:val="28"/>
          <w:szCs w:val="28"/>
          <w:vertAlign w:val="subscript"/>
          <w:lang w:val="uk-UA"/>
        </w:rPr>
        <w:t xml:space="preserve">x </w:t>
      </w:r>
      <w:r>
        <w:rPr>
          <w:rFonts w:ascii="Times New Roman CYR" w:hAnsi="Times New Roman CYR" w:cs="Times New Roman CYR"/>
          <w:sz w:val="28"/>
          <w:szCs w:val="28"/>
          <w:lang w:val="uk-UA"/>
        </w:rPr>
        <w:t>визначається наступними факторами: широким спектром використання (завдяки можливості регулювати оптичними, електричними та магнітними властиво</w:t>
      </w:r>
      <w:r>
        <w:rPr>
          <w:rFonts w:ascii="Times New Roman CYR" w:hAnsi="Times New Roman CYR" w:cs="Times New Roman CYR"/>
          <w:sz w:val="28"/>
          <w:szCs w:val="28"/>
          <w:lang w:val="uk-UA"/>
        </w:rPr>
        <w:t>стями без легування), високою технологічністю (подібність структури ґраток вихідних компонентів, доступністю і незначною собівартістю вихідних матеріалів.</w:t>
      </w:r>
    </w:p>
    <w:p w14:paraId="205A68D5"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Існує декілька широковживаних методів вирощування псевдоморфних шарів Ge</w:t>
      </w:r>
      <w:r>
        <w:rPr>
          <w:rFonts w:ascii="Times New Roman CYR" w:hAnsi="Times New Roman CYR" w:cs="Times New Roman CYR"/>
          <w:sz w:val="28"/>
          <w:szCs w:val="28"/>
          <w:vertAlign w:val="subscript"/>
          <w:lang w:val="uk-UA"/>
        </w:rPr>
        <w:t>1-x</w:t>
      </w:r>
      <w:r>
        <w:rPr>
          <w:rFonts w:ascii="Times New Roman CYR" w:hAnsi="Times New Roman CYR" w:cs="Times New Roman CYR"/>
          <w:sz w:val="28"/>
          <w:szCs w:val="28"/>
          <w:lang w:val="uk-UA"/>
        </w:rPr>
        <w:t>-Si</w:t>
      </w:r>
      <w:r>
        <w:rPr>
          <w:rFonts w:ascii="Times New Roman CYR" w:hAnsi="Times New Roman CYR" w:cs="Times New Roman CYR"/>
          <w:sz w:val="28"/>
          <w:szCs w:val="28"/>
          <w:vertAlign w:val="subscript"/>
          <w:lang w:val="uk-UA"/>
        </w:rPr>
        <w:t>x</w:t>
      </w:r>
      <w:r>
        <w:rPr>
          <w:rFonts w:ascii="Times New Roman CYR" w:hAnsi="Times New Roman CYR" w:cs="Times New Roman CYR"/>
          <w:sz w:val="28"/>
          <w:szCs w:val="28"/>
          <w:lang w:val="uk-UA"/>
        </w:rPr>
        <w:t>, які умовно поділяють</w:t>
      </w:r>
      <w:r>
        <w:rPr>
          <w:rFonts w:ascii="Times New Roman CYR" w:hAnsi="Times New Roman CYR" w:cs="Times New Roman CYR"/>
          <w:sz w:val="28"/>
          <w:szCs w:val="28"/>
          <w:lang w:val="uk-UA"/>
        </w:rPr>
        <w:t>ся наступним чином:</w:t>
      </w:r>
    </w:p>
    <w:p w14:paraId="47747B16"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метод низькотемпературного осадження з рідинної фази;</w:t>
      </w:r>
    </w:p>
    <w:p w14:paraId="5AA2CE50"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метод низькотемпературного осадження з газової фази;</w:t>
      </w:r>
    </w:p>
    <w:p w14:paraId="32D1AC4E"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метод молекулярнопучкової епітаксії.</w:t>
      </w:r>
    </w:p>
    <w:p w14:paraId="30CBECA0"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Розглянемо коротко деякі з таких методів. Метод лазерного розпилення </w:t>
      </w:r>
      <w:r>
        <w:rPr>
          <w:rFonts w:ascii="Times New Roman CYR" w:hAnsi="Times New Roman CYR" w:cs="Times New Roman CYR"/>
          <w:sz w:val="28"/>
          <w:szCs w:val="28"/>
          <w:lang w:val="uk-UA"/>
        </w:rPr>
        <w:lastRenderedPageBreak/>
        <w:t>передбачає наявність ус</w:t>
      </w:r>
      <w:r>
        <w:rPr>
          <w:rFonts w:ascii="Times New Roman CYR" w:hAnsi="Times New Roman CYR" w:cs="Times New Roman CYR"/>
          <w:sz w:val="28"/>
          <w:szCs w:val="28"/>
          <w:lang w:val="uk-UA"/>
        </w:rPr>
        <w:t xml:space="preserve">тановки високого вакууму </w:t>
      </w:r>
      <w:r>
        <w:rPr>
          <w:rFonts w:ascii="Cambria Math" w:hAnsi="Cambria Math" w:cs="Cambria Math"/>
          <w:sz w:val="28"/>
          <w:szCs w:val="28"/>
          <w:lang w:val="uk-UA"/>
        </w:rPr>
        <w:t>∼</w:t>
      </w:r>
      <w:r>
        <w:rPr>
          <w:rFonts w:ascii="Times New Roman CYR" w:hAnsi="Times New Roman CYR" w:cs="Times New Roman CYR"/>
          <w:sz w:val="28"/>
          <w:szCs w:val="28"/>
          <w:lang w:val="uk-UA"/>
        </w:rPr>
        <w:t>10</w:t>
      </w:r>
      <w:r>
        <w:rPr>
          <w:rFonts w:ascii="Times New Roman CYR" w:hAnsi="Times New Roman CYR" w:cs="Times New Roman CYR"/>
          <w:sz w:val="28"/>
          <w:szCs w:val="28"/>
          <w:vertAlign w:val="superscript"/>
          <w:lang w:val="uk-UA"/>
        </w:rPr>
        <w:t xml:space="preserve">-7 </w:t>
      </w:r>
      <w:r>
        <w:rPr>
          <w:rFonts w:ascii="Times New Roman CYR" w:hAnsi="Times New Roman CYR" w:cs="Times New Roman CYR"/>
          <w:sz w:val="28"/>
          <w:szCs w:val="28"/>
          <w:lang w:val="uk-UA"/>
        </w:rPr>
        <w:t xml:space="preserve">Toрр, оскільки дифузія практично всіх елементів, які містяться в атмосфері, сильно змінює властивості перехідного шару, а поверхневі дефекти, що утворюються, сильно впливають на ріст наступних шарів, практично повторюючись в </w:t>
      </w:r>
      <w:r>
        <w:rPr>
          <w:rFonts w:ascii="Times New Roman CYR" w:hAnsi="Times New Roman CYR" w:cs="Times New Roman CYR"/>
          <w:sz w:val="28"/>
          <w:szCs w:val="28"/>
          <w:lang w:val="uk-UA"/>
        </w:rPr>
        <w:t>кожному наступному шарі [14]. При цьому вихідна кремнієва підкладинка попередньо шліфується, очищується і обезжирюється. Для запобігання утворенню термічних напруг вона попередньо підігрівається до температури, приблизно рівної температурі розплавленого ге</w:t>
      </w:r>
      <w:r>
        <w:rPr>
          <w:rFonts w:ascii="Times New Roman CYR" w:hAnsi="Times New Roman CYR" w:cs="Times New Roman CYR"/>
          <w:sz w:val="28"/>
          <w:szCs w:val="28"/>
          <w:lang w:val="uk-UA"/>
        </w:rPr>
        <w:t>рманію. Режим сканування та потужність лазера підбираються таким чином, щоб запобігти острівковому росту епітаксійного шару.</w:t>
      </w:r>
    </w:p>
    <w:p w14:paraId="1A418A1F"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Метод іонного розпилення вимагає значних енергетичних затрат. Це пов’язано з нагріванням підкладки і мішені та з прикладенням поля,</w:t>
      </w:r>
      <w:r>
        <w:rPr>
          <w:rFonts w:ascii="Times New Roman CYR" w:hAnsi="Times New Roman CYR" w:cs="Times New Roman CYR"/>
          <w:sz w:val="28"/>
          <w:szCs w:val="28"/>
          <w:lang w:val="uk-UA"/>
        </w:rPr>
        <w:t xml:space="preserve"> необхідного для розгону іонів. Крім того, заряджені іони можуть утворювати неконтрольовані комплекси із точкових дефектів. Даним методом вдалося виростити плівки товщиною від 10 </w:t>
      </w:r>
      <w:r>
        <w:rPr>
          <w:rFonts w:ascii="Times New Roman" w:hAnsi="Times New Roman" w:cs="Times New Roman"/>
          <w:sz w:val="28"/>
          <w:szCs w:val="28"/>
          <w:lang w:val="uk-UA"/>
        </w:rPr>
        <w:t xml:space="preserve">Å </w:t>
      </w:r>
      <w:r>
        <w:rPr>
          <w:rFonts w:ascii="Times New Roman CYR" w:hAnsi="Times New Roman CYR" w:cs="Times New Roman CYR"/>
          <w:sz w:val="28"/>
          <w:szCs w:val="28"/>
          <w:lang w:val="uk-UA"/>
        </w:rPr>
        <w:t xml:space="preserve">до 3 мкм. Швидкість росту плівок становить </w:t>
      </w:r>
      <w:r>
        <w:rPr>
          <w:rFonts w:ascii="Cambria Math" w:hAnsi="Cambria Math" w:cs="Cambria Math"/>
          <w:sz w:val="28"/>
          <w:szCs w:val="28"/>
          <w:lang w:val="uk-UA"/>
        </w:rPr>
        <w:t>∼</w:t>
      </w:r>
      <w:r>
        <w:rPr>
          <w:rFonts w:ascii="Times New Roman" w:hAnsi="Times New Roman" w:cs="Times New Roman"/>
          <w:sz w:val="28"/>
          <w:szCs w:val="28"/>
          <w:lang w:val="uk-UA"/>
        </w:rPr>
        <w:t>7 Å/</w:t>
      </w:r>
      <w:r>
        <w:rPr>
          <w:rFonts w:ascii="Times New Roman CYR" w:hAnsi="Times New Roman CYR" w:cs="Times New Roman CYR"/>
          <w:sz w:val="28"/>
          <w:szCs w:val="28"/>
          <w:lang w:val="uk-UA"/>
        </w:rPr>
        <w:t xml:space="preserve">с при іонному розпиленні і </w:t>
      </w:r>
      <w:r>
        <w:rPr>
          <w:rFonts w:ascii="Cambria Math" w:hAnsi="Cambria Math" w:cs="Cambria Math"/>
          <w:sz w:val="28"/>
          <w:szCs w:val="28"/>
          <w:lang w:val="uk-UA"/>
        </w:rPr>
        <w:t>∼</w:t>
      </w:r>
      <w:r>
        <w:rPr>
          <w:rFonts w:ascii="Times New Roman" w:hAnsi="Times New Roman" w:cs="Times New Roman"/>
          <w:sz w:val="28"/>
          <w:szCs w:val="28"/>
          <w:lang w:val="uk-UA"/>
        </w:rPr>
        <w:t>50 Å/</w:t>
      </w:r>
      <w:r>
        <w:rPr>
          <w:rFonts w:ascii="Times New Roman CYR" w:hAnsi="Times New Roman CYR" w:cs="Times New Roman CYR"/>
          <w:sz w:val="28"/>
          <w:szCs w:val="28"/>
          <w:lang w:val="uk-UA"/>
        </w:rPr>
        <w:t>с при термічному випаровуванні.</w:t>
      </w:r>
    </w:p>
    <w:p w14:paraId="5F5C927D"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Найбільш енергетично привабливим серед даних методів є метод хімічного осадження, оскільки не вимагає нагрівання і розплавлення вихідних компонентів. Але цей метод не дозволяє контролювати дифузію чужорідних домішок в </w:t>
      </w:r>
      <w:r>
        <w:rPr>
          <w:rFonts w:ascii="Times New Roman CYR" w:hAnsi="Times New Roman CYR" w:cs="Times New Roman CYR"/>
          <w:sz w:val="28"/>
          <w:szCs w:val="28"/>
          <w:lang w:val="uk-UA"/>
        </w:rPr>
        <w:t>перехідні шари, які обов’язково присутні у вихідних хімічних сполуках. Наприклад, часто спостерігається утворення сполук іншої фази на основі кремнію та вуглецю, що веде до порушення псевдоморфізму структури [15, 16, 17].</w:t>
      </w:r>
    </w:p>
    <w:p w14:paraId="7D6CAD55"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4D42939C"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br w:type="page"/>
      </w:r>
      <w:r>
        <w:rPr>
          <w:rFonts w:ascii="Times New Roman CYR" w:hAnsi="Times New Roman CYR" w:cs="Times New Roman CYR"/>
          <w:b/>
          <w:bCs/>
          <w:sz w:val="28"/>
          <w:szCs w:val="28"/>
          <w:lang w:val="uk-UA"/>
        </w:rPr>
        <w:lastRenderedPageBreak/>
        <w:t>Розділ 4. Використання гетероепі</w:t>
      </w:r>
      <w:r>
        <w:rPr>
          <w:rFonts w:ascii="Times New Roman CYR" w:hAnsi="Times New Roman CYR" w:cs="Times New Roman CYR"/>
          <w:b/>
          <w:bCs/>
          <w:sz w:val="28"/>
          <w:szCs w:val="28"/>
          <w:lang w:val="uk-UA"/>
        </w:rPr>
        <w:t>таксійних кремнієвих структур</w:t>
      </w:r>
    </w:p>
    <w:p w14:paraId="0E2599B9"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5386FDB6"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Протягом останніх 15 років корпорація Intel являється галузевим лідером в області створення діелектриків затворів транзисторів на основі діоксиду кремнію (SiO</w:t>
      </w:r>
      <w:r>
        <w:rPr>
          <w:rFonts w:ascii="Times New Roman CYR" w:hAnsi="Times New Roman CYR" w:cs="Times New Roman CYR"/>
          <w:sz w:val="28"/>
          <w:szCs w:val="28"/>
          <w:vertAlign w:val="subscript"/>
          <w:lang w:val="uk-UA"/>
        </w:rPr>
        <w:t>2</w:t>
      </w:r>
      <w:r>
        <w:rPr>
          <w:rFonts w:ascii="Times New Roman CYR" w:hAnsi="Times New Roman CYR" w:cs="Times New Roman CYR"/>
          <w:sz w:val="28"/>
          <w:szCs w:val="28"/>
          <w:lang w:val="uk-UA"/>
        </w:rPr>
        <w:t>). Провідні позиції корпорації підтверджуються розробкою семи пок</w:t>
      </w:r>
      <w:r>
        <w:rPr>
          <w:rFonts w:ascii="Times New Roman CYR" w:hAnsi="Times New Roman CYR" w:cs="Times New Roman CYR"/>
          <w:sz w:val="28"/>
          <w:szCs w:val="28"/>
          <w:lang w:val="uk-UA"/>
        </w:rPr>
        <w:t>олінь логічних виробничих технологій. Однак зі зменшенням розмірів транзисторів спостерігається збільшення витоку струму. Запобігання цьому витоку є найважливішим завданням для забезпечення надійної і швидкої роботи транзисторів і стає все більш важливим ф</w:t>
      </w:r>
      <w:r>
        <w:rPr>
          <w:rFonts w:ascii="Times New Roman CYR" w:hAnsi="Times New Roman CYR" w:cs="Times New Roman CYR"/>
          <w:sz w:val="28"/>
          <w:szCs w:val="28"/>
          <w:lang w:val="uk-UA"/>
        </w:rPr>
        <w:t>актором при проектуванні мікросхем. Корпорація Intel зробила значний прорив на шляху вирішення проблем, пов'язаних з живленням мікросхем, і впровадила гафній, новий матеріал з високим показником діелектричної проникності k "high-k", в якості діелектрика за</w:t>
      </w:r>
      <w:r>
        <w:rPr>
          <w:rFonts w:ascii="Times New Roman CYR" w:hAnsi="Times New Roman CYR" w:cs="Times New Roman CYR"/>
          <w:sz w:val="28"/>
          <w:szCs w:val="28"/>
          <w:lang w:val="uk-UA"/>
        </w:rPr>
        <w:t xml:space="preserve">твору замість діоксиду кремнію. Крім того, корпорація Intel перейшла до використання нових металевих матеріалів для заміни полікремнієвих електродів затворів транзисторів NMOS і PMOS. Ці нові матеріали в поєднанні з новою виробничою технологією дозволяють </w:t>
      </w:r>
      <w:r>
        <w:rPr>
          <w:rFonts w:ascii="Times New Roman CYR" w:hAnsi="Times New Roman CYR" w:cs="Times New Roman CYR"/>
          <w:sz w:val="28"/>
          <w:szCs w:val="28"/>
          <w:lang w:val="uk-UA"/>
        </w:rPr>
        <w:t>зменшити витік потужності на затворі більш ніж у 100 разів, забезпечуючи при цьому рекордну продуктивність транзисторів. Щоб досягти таких виняткових показників дослідники напівпровідникових технологій корпорації Intel випробували більше 100 сполучень різн</w:t>
      </w:r>
      <w:r>
        <w:rPr>
          <w:rFonts w:ascii="Times New Roman CYR" w:hAnsi="Times New Roman CYR" w:cs="Times New Roman CYR"/>
          <w:sz w:val="28"/>
          <w:szCs w:val="28"/>
          <w:lang w:val="uk-UA"/>
        </w:rPr>
        <w:t xml:space="preserve">их матеріалів </w:t>
      </w:r>
      <w:r>
        <w:rPr>
          <w:rFonts w:ascii="Symbol" w:hAnsi="Symbol" w:cs="Symbol"/>
          <w:sz w:val="28"/>
          <w:szCs w:val="28"/>
          <w:lang w:val="uk-UA"/>
        </w:rPr>
        <w:t>[</w:t>
      </w:r>
      <w:r>
        <w:rPr>
          <w:rFonts w:ascii="Times New Roman CYR" w:hAnsi="Times New Roman CYR" w:cs="Times New Roman CYR"/>
          <w:sz w:val="28"/>
          <w:szCs w:val="28"/>
          <w:lang w:val="uk-UA"/>
        </w:rPr>
        <w:t>18, 19</w:t>
      </w:r>
      <w:r>
        <w:rPr>
          <w:rFonts w:ascii="Symbol" w:hAnsi="Symbol" w:cs="Symbol"/>
          <w:sz w:val="28"/>
          <w:szCs w:val="28"/>
          <w:lang w:val="uk-UA"/>
        </w:rPr>
        <w:t>]</w:t>
      </w:r>
      <w:r>
        <w:rPr>
          <w:rFonts w:ascii="Times New Roman CYR" w:hAnsi="Times New Roman CYR" w:cs="Times New Roman CYR"/>
          <w:sz w:val="28"/>
          <w:szCs w:val="28"/>
          <w:lang w:val="uk-UA"/>
        </w:rPr>
        <w:t>.</w:t>
      </w:r>
    </w:p>
    <w:p w14:paraId="7CC00F19"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Щоб створити транзистори нового покоління, корпорація Intel розробляє нові матеріали, які демонструють потенційну можливість заміни діелектриків затворів з діоксиду кремнію, в яких при зменшенні розмірів стає все складніше запобігт</w:t>
      </w:r>
      <w:r>
        <w:rPr>
          <w:rFonts w:ascii="Times New Roman CYR" w:hAnsi="Times New Roman CYR" w:cs="Times New Roman CYR"/>
          <w:sz w:val="28"/>
          <w:szCs w:val="28"/>
          <w:lang w:val="uk-UA"/>
        </w:rPr>
        <w:t>и витоку потужності. Цей клас матеріалів, званий high-k, замінить використовуваних зараз технологій на основі діоксиду кремнію і буде використовуватися протягом декількох поколінь.</w:t>
      </w:r>
    </w:p>
    <w:p w14:paraId="6F102612"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Позначення "high-k" означає високий показник діелектричної проникності. За </w:t>
      </w:r>
      <w:r>
        <w:rPr>
          <w:rFonts w:ascii="Times New Roman CYR" w:hAnsi="Times New Roman CYR" w:cs="Times New Roman CYR"/>
          <w:sz w:val="28"/>
          <w:szCs w:val="28"/>
          <w:lang w:val="uk-UA"/>
        </w:rPr>
        <w:t xml:space="preserve">допомогою цього показника вимірюється обсяг заряду, який </w:t>
      </w:r>
      <w:r>
        <w:rPr>
          <w:rFonts w:ascii="Times New Roman CYR" w:hAnsi="Times New Roman CYR" w:cs="Times New Roman CYR"/>
          <w:sz w:val="28"/>
          <w:szCs w:val="28"/>
          <w:lang w:val="uk-UA"/>
        </w:rPr>
        <w:lastRenderedPageBreak/>
        <w:t>може зберегти будь-який матеріал. Різні матеріали мають різні значення діелектричної проникності. Еталонним матеріалом для цього показника є повітря, для якого значення "k" дорівнює одиниці. Матеріал</w:t>
      </w:r>
      <w:r>
        <w:rPr>
          <w:rFonts w:ascii="Times New Roman CYR" w:hAnsi="Times New Roman CYR" w:cs="Times New Roman CYR"/>
          <w:sz w:val="28"/>
          <w:szCs w:val="28"/>
          <w:lang w:val="uk-UA"/>
        </w:rPr>
        <w:t xml:space="preserve">и класу "High-k", такі як діоксид гафнію (HfO2), діоксид цирконію (ZrO2) та діоксид титану (TiO2) мають значення діелектричної проникності вище 3,9 значення для діоксиду кремнію </w:t>
      </w:r>
      <w:r>
        <w:rPr>
          <w:rFonts w:ascii="Symbol" w:hAnsi="Symbol" w:cs="Symbol"/>
          <w:sz w:val="28"/>
          <w:szCs w:val="28"/>
          <w:lang w:val="uk-UA"/>
        </w:rPr>
        <w:t>[</w:t>
      </w:r>
      <w:r>
        <w:rPr>
          <w:rFonts w:ascii="Times New Roman CYR" w:hAnsi="Times New Roman CYR" w:cs="Times New Roman CYR"/>
          <w:sz w:val="28"/>
          <w:szCs w:val="28"/>
          <w:lang w:val="uk-UA"/>
        </w:rPr>
        <w:t>18</w:t>
      </w:r>
      <w:r>
        <w:rPr>
          <w:rFonts w:ascii="Symbol" w:hAnsi="Symbol" w:cs="Symbol"/>
          <w:sz w:val="28"/>
          <w:szCs w:val="28"/>
          <w:lang w:val="uk-UA"/>
        </w:rPr>
        <w:t>]</w:t>
      </w:r>
      <w:r>
        <w:rPr>
          <w:rFonts w:ascii="Times New Roman CYR" w:hAnsi="Times New Roman CYR" w:cs="Times New Roman CYR"/>
          <w:sz w:val="28"/>
          <w:szCs w:val="28"/>
          <w:lang w:val="uk-UA"/>
        </w:rPr>
        <w:t>.</w:t>
      </w:r>
    </w:p>
    <w:p w14:paraId="59916145"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394D8116" w14:textId="32B4C538" w:rsidR="00000000" w:rsidRDefault="00DD5DD5">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Microsoft Sans Serif" w:hAnsi="Microsoft Sans Serif" w:cs="Microsoft Sans Serif"/>
          <w:noProof/>
          <w:sz w:val="17"/>
          <w:szCs w:val="17"/>
          <w:lang w:val="ru-RU"/>
        </w:rPr>
        <w:drawing>
          <wp:inline distT="0" distB="0" distL="0" distR="0" wp14:anchorId="0192301C" wp14:editId="06BD9975">
            <wp:extent cx="5295900" cy="23336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95900" cy="2333625"/>
                    </a:xfrm>
                    <a:prstGeom prst="rect">
                      <a:avLst/>
                    </a:prstGeom>
                    <a:noFill/>
                    <a:ln>
                      <a:noFill/>
                    </a:ln>
                  </pic:spPr>
                </pic:pic>
              </a:graphicData>
            </a:graphic>
          </wp:inline>
        </w:drawing>
      </w:r>
    </w:p>
    <w:p w14:paraId="6D5E0DD8"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Рис. 4.1. Звичайний та новий high-</w:t>
      </w:r>
      <w:r>
        <w:rPr>
          <w:rFonts w:ascii="Times New Roman CYR" w:hAnsi="Times New Roman CYR" w:cs="Times New Roman CYR"/>
          <w:sz w:val="28"/>
          <w:szCs w:val="28"/>
          <w:lang w:val="uk-UA"/>
        </w:rPr>
        <w:t xml:space="preserve">k транзистори </w:t>
      </w:r>
      <w:r>
        <w:rPr>
          <w:rFonts w:ascii="Symbol" w:hAnsi="Symbol" w:cs="Symbol"/>
          <w:sz w:val="28"/>
          <w:szCs w:val="28"/>
          <w:lang w:val="uk-UA"/>
        </w:rPr>
        <w:t>[</w:t>
      </w:r>
      <w:r>
        <w:rPr>
          <w:rFonts w:ascii="Times New Roman CYR" w:hAnsi="Times New Roman CYR" w:cs="Times New Roman CYR"/>
          <w:sz w:val="28"/>
          <w:szCs w:val="28"/>
          <w:lang w:val="uk-UA"/>
        </w:rPr>
        <w:t>18</w:t>
      </w:r>
      <w:r>
        <w:rPr>
          <w:rFonts w:ascii="Symbol" w:hAnsi="Symbol" w:cs="Symbol"/>
          <w:sz w:val="28"/>
          <w:szCs w:val="28"/>
          <w:lang w:val="uk-UA"/>
        </w:rPr>
        <w:t>]</w:t>
      </w:r>
    </w:p>
    <w:p w14:paraId="4C46040A"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3515D51E"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Після багаторічних досліджень корпорація Intel підібрала відповідний матеріал high-k і відповідні матеріали електродів затворів, що дозволяють досягти рекордної продуктивності транзисторів NMOS і PMOS. Перейшовши на новий матеріал high-</w:t>
      </w:r>
      <w:r>
        <w:rPr>
          <w:rFonts w:ascii="Times New Roman CYR" w:hAnsi="Times New Roman CYR" w:cs="Times New Roman CYR"/>
          <w:sz w:val="28"/>
          <w:szCs w:val="28"/>
          <w:lang w:val="uk-UA"/>
        </w:rPr>
        <w:t>k, корпорація Intel змогла зберегти показники робочого струму на тому ж рівні, що і для старих матеріалів, і, при цьому, вирішити проблему витоку потужності.</w:t>
      </w:r>
    </w:p>
    <w:p w14:paraId="219D9F71"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Всі виробники напівпровідникових пристроїв постійно стикаються з проблемою перегріву мікросхем, що</w:t>
      </w:r>
      <w:r>
        <w:rPr>
          <w:rFonts w:ascii="Times New Roman CYR" w:hAnsi="Times New Roman CYR" w:cs="Times New Roman CYR"/>
          <w:sz w:val="28"/>
          <w:szCs w:val="28"/>
          <w:lang w:val="uk-UA"/>
        </w:rPr>
        <w:t xml:space="preserve"> експоненційно зростає зі збільшенням кількості транзисторів. Скорочення витоку потужності, завдяки використанню нових матеріалів high-k, є одним з найважливіших кроків для охолодження транзисторів. Оскільки діелектрики затворів high-k можуть бути в кілька</w:t>
      </w:r>
      <w:r>
        <w:rPr>
          <w:rFonts w:ascii="Times New Roman CYR" w:hAnsi="Times New Roman CYR" w:cs="Times New Roman CYR"/>
          <w:sz w:val="28"/>
          <w:szCs w:val="28"/>
          <w:lang w:val="uk-UA"/>
        </w:rPr>
        <w:t xml:space="preserve"> разів </w:t>
      </w:r>
      <w:r>
        <w:rPr>
          <w:rFonts w:ascii="Times New Roman CYR" w:hAnsi="Times New Roman CYR" w:cs="Times New Roman CYR"/>
          <w:sz w:val="28"/>
          <w:szCs w:val="28"/>
          <w:lang w:val="uk-UA"/>
        </w:rPr>
        <w:lastRenderedPageBreak/>
        <w:t>товщі, вони знижують витік потужності на затворі більш ніж у 100 разів, в результаті чого пристрої випромінюють менше тепла. Одночасно з цим корпорація Intel спроектувала і продемонструвала металеві електроди затворів, встановлювані поверх діелектри</w:t>
      </w:r>
      <w:r>
        <w:rPr>
          <w:rFonts w:ascii="Times New Roman CYR" w:hAnsi="Times New Roman CYR" w:cs="Times New Roman CYR"/>
          <w:sz w:val="28"/>
          <w:szCs w:val="28"/>
          <w:lang w:val="uk-UA"/>
        </w:rPr>
        <w:t xml:space="preserve">ків і сумісні з діелектриками high-k </w:t>
      </w:r>
      <w:r>
        <w:rPr>
          <w:rFonts w:ascii="Symbol" w:hAnsi="Symbol" w:cs="Symbol"/>
          <w:sz w:val="28"/>
          <w:szCs w:val="28"/>
          <w:lang w:val="uk-UA"/>
        </w:rPr>
        <w:t>[</w:t>
      </w:r>
      <w:r>
        <w:rPr>
          <w:rFonts w:ascii="Times New Roman CYR" w:hAnsi="Times New Roman CYR" w:cs="Times New Roman CYR"/>
          <w:sz w:val="28"/>
          <w:szCs w:val="28"/>
          <w:lang w:val="uk-UA"/>
        </w:rPr>
        <w:t>19</w:t>
      </w:r>
      <w:r>
        <w:rPr>
          <w:rFonts w:ascii="Symbol" w:hAnsi="Symbol" w:cs="Symbol"/>
          <w:sz w:val="28"/>
          <w:szCs w:val="28"/>
          <w:lang w:val="uk-UA"/>
        </w:rPr>
        <w:t>]</w:t>
      </w:r>
      <w:r>
        <w:rPr>
          <w:rFonts w:ascii="Times New Roman CYR" w:hAnsi="Times New Roman CYR" w:cs="Times New Roman CYR"/>
          <w:sz w:val="28"/>
          <w:szCs w:val="28"/>
          <w:lang w:val="uk-UA"/>
        </w:rPr>
        <w:t>.</w:t>
      </w:r>
    </w:p>
    <w:p w14:paraId="36FA66BA"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Перехід на новий матеріал стане одним з найбільш значних досягнень в області еволюції МОП-транзисторів, де діелектрики затворів з діоксиду кремнію використовувалися з моменту їх появи в 60-х роках минулого столітт</w:t>
      </w:r>
      <w:r>
        <w:rPr>
          <w:rFonts w:ascii="Times New Roman CYR" w:hAnsi="Times New Roman CYR" w:cs="Times New Roman CYR"/>
          <w:sz w:val="28"/>
          <w:szCs w:val="28"/>
          <w:lang w:val="uk-UA"/>
        </w:rPr>
        <w:t>я. Для нового матеріалу high-k корпорації Intel буде потрібно нова виробнича технологія, що дозволяє наносити шари товщиною в одну молекулу. Результати початкових досліджень вже реалізовані в 45-нанометровій виробничій технології, однак корпорація Intel пр</w:t>
      </w:r>
      <w:r>
        <w:rPr>
          <w:rFonts w:ascii="Times New Roman CYR" w:hAnsi="Times New Roman CYR" w:cs="Times New Roman CYR"/>
          <w:sz w:val="28"/>
          <w:szCs w:val="28"/>
          <w:lang w:val="uk-UA"/>
        </w:rPr>
        <w:t xml:space="preserve">одовжує дослідження з метою створення другого покоління матеріалів high-k </w:t>
      </w:r>
      <w:r>
        <w:rPr>
          <w:rFonts w:ascii="Symbol" w:hAnsi="Symbol" w:cs="Symbol"/>
          <w:sz w:val="28"/>
          <w:szCs w:val="28"/>
          <w:lang w:val="uk-UA"/>
        </w:rPr>
        <w:t>[</w:t>
      </w:r>
      <w:r>
        <w:rPr>
          <w:rFonts w:ascii="Times New Roman CYR" w:hAnsi="Times New Roman CYR" w:cs="Times New Roman CYR"/>
          <w:sz w:val="28"/>
          <w:szCs w:val="28"/>
          <w:lang w:val="uk-UA"/>
        </w:rPr>
        <w:t>19, 20</w:t>
      </w:r>
      <w:r>
        <w:rPr>
          <w:rFonts w:ascii="Symbol" w:hAnsi="Symbol" w:cs="Symbol"/>
          <w:sz w:val="28"/>
          <w:szCs w:val="28"/>
          <w:lang w:val="uk-UA"/>
        </w:rPr>
        <w:t>]</w:t>
      </w:r>
      <w:r>
        <w:rPr>
          <w:rFonts w:ascii="Times New Roman CYR" w:hAnsi="Times New Roman CYR" w:cs="Times New Roman CYR"/>
          <w:sz w:val="28"/>
          <w:szCs w:val="28"/>
          <w:lang w:val="uk-UA"/>
        </w:rPr>
        <w:t>.</w:t>
      </w:r>
    </w:p>
    <w:p w14:paraId="3F43BBA5"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sz w:val="28"/>
          <w:szCs w:val="28"/>
          <w:lang w:val="uk-UA"/>
        </w:rPr>
      </w:pPr>
    </w:p>
    <w:p w14:paraId="24828D1F"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br w:type="page"/>
      </w:r>
      <w:r>
        <w:rPr>
          <w:rFonts w:ascii="Times New Roman CYR" w:hAnsi="Times New Roman CYR" w:cs="Times New Roman CYR"/>
          <w:b/>
          <w:bCs/>
          <w:sz w:val="28"/>
          <w:szCs w:val="28"/>
          <w:lang w:val="uk-UA"/>
        </w:rPr>
        <w:lastRenderedPageBreak/>
        <w:t>Висновки</w:t>
      </w:r>
    </w:p>
    <w:p w14:paraId="3F6CB27B"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4807F8D1"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Під час виконання курсової роботи було вивчено загальну характеристику процесу епітаксії та методи її проведення. Епітаксія - це метод осадження монокристаліч</w:t>
      </w:r>
      <w:r>
        <w:rPr>
          <w:rFonts w:ascii="Times New Roman CYR" w:hAnsi="Times New Roman CYR" w:cs="Times New Roman CYR"/>
          <w:sz w:val="28"/>
          <w:szCs w:val="28"/>
          <w:lang w:val="uk-UA"/>
        </w:rPr>
        <w:t>ної плівки на монокристалічну підкладку, при якому кристалографічна орієнтація шару, який осаджують, повторює кристалографічну орієнтацію підкладки. Осаджена плівка називається епітаксійною плівкою або епітаксійним шаром. Епітаксія може відбуватися з газов</w:t>
      </w:r>
      <w:r>
        <w:rPr>
          <w:rFonts w:ascii="Times New Roman CYR" w:hAnsi="Times New Roman CYR" w:cs="Times New Roman CYR"/>
          <w:sz w:val="28"/>
          <w:szCs w:val="28"/>
          <w:lang w:val="uk-UA"/>
        </w:rPr>
        <w:t>ої (газофазна), рідинної (рідко) та твердої (твердофазна) фаз. Перевагою першого та другого методів над третім є простота виготовлення та менша трудозатрачуваність.</w:t>
      </w:r>
    </w:p>
    <w:p w14:paraId="74E1457C"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В залежності від матеріалу епітаксійного шару та підкладки розрізняють гомоепітаксію та г</w:t>
      </w:r>
      <w:r>
        <w:rPr>
          <w:rFonts w:ascii="Times New Roman CYR" w:hAnsi="Times New Roman CYR" w:cs="Times New Roman CYR"/>
          <w:sz w:val="28"/>
          <w:szCs w:val="28"/>
          <w:lang w:val="uk-UA"/>
        </w:rPr>
        <w:t>етероепітаксію. При гомоепітаксії хімічний склад шару і підкладки співпадають, наприклад, при осадженні кремнієвого шару на кремнієву підкладку. При гетероепітаксії хімічні склади епітаксіального шару та підкладки різні. Проте тип та основні параметри крис</w:t>
      </w:r>
      <w:r>
        <w:rPr>
          <w:rFonts w:ascii="Times New Roman CYR" w:hAnsi="Times New Roman CYR" w:cs="Times New Roman CYR"/>
          <w:sz w:val="28"/>
          <w:szCs w:val="28"/>
          <w:lang w:val="uk-UA"/>
        </w:rPr>
        <w:t>талічних решіток повинні бути однаковими.</w:t>
      </w:r>
    </w:p>
    <w:p w14:paraId="0133A4E8"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Гетероепітаксія дозволяє отримувати гетеропереходи, які володіють специфічними електрофізичними характеристиками.</w:t>
      </w:r>
    </w:p>
    <w:p w14:paraId="3549F953"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Епітаксія на діелектричних та металічних підкладках відкриває великі можливості для розробки нов</w:t>
      </w:r>
      <w:r>
        <w:rPr>
          <w:rFonts w:ascii="Times New Roman CYR" w:hAnsi="Times New Roman CYR" w:cs="Times New Roman CYR"/>
          <w:sz w:val="28"/>
          <w:szCs w:val="28"/>
          <w:lang w:val="uk-UA"/>
        </w:rPr>
        <w:t>их типів мікросхем.</w:t>
      </w:r>
    </w:p>
    <w:p w14:paraId="71EEC2F6"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Гетероепітаксія кремнію на ізолюючих підкладках являється одним з перспективних напрямків в технології інтегральних мікросхем, так як в цьому випадку природним шляхом вирішується проблема ізоляції елементів схеми на підкладках.</w:t>
      </w:r>
    </w:p>
    <w:p w14:paraId="6FBA4C97"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sz w:val="28"/>
          <w:szCs w:val="28"/>
          <w:lang w:val="uk-UA"/>
        </w:rPr>
      </w:pPr>
    </w:p>
    <w:p w14:paraId="591930C5"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br w:type="page"/>
      </w:r>
      <w:r>
        <w:rPr>
          <w:rFonts w:ascii="Times New Roman CYR" w:hAnsi="Times New Roman CYR" w:cs="Times New Roman CYR"/>
          <w:b/>
          <w:bCs/>
          <w:sz w:val="28"/>
          <w:szCs w:val="28"/>
          <w:lang w:val="uk-UA"/>
        </w:rPr>
        <w:lastRenderedPageBreak/>
        <w:t>Спис</w:t>
      </w:r>
      <w:r>
        <w:rPr>
          <w:rFonts w:ascii="Times New Roman CYR" w:hAnsi="Times New Roman CYR" w:cs="Times New Roman CYR"/>
          <w:b/>
          <w:bCs/>
          <w:sz w:val="28"/>
          <w:szCs w:val="28"/>
          <w:lang w:val="uk-UA"/>
        </w:rPr>
        <w:t>ок літератури</w:t>
      </w:r>
    </w:p>
    <w:p w14:paraId="3670CF68" w14:textId="77777777" w:rsidR="00000000" w:rsidRDefault="00DD30DD">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sz w:val="28"/>
          <w:szCs w:val="28"/>
          <w:lang w:val="uk-UA"/>
        </w:rPr>
      </w:pPr>
    </w:p>
    <w:p w14:paraId="20D19A75" w14:textId="77777777" w:rsidR="00000000" w:rsidRDefault="00DD30DD">
      <w:pPr>
        <w:widowControl w:val="0"/>
        <w:suppressLineNumbers/>
        <w:suppressAutoHyphen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1. Готра З.Ю. Технологія електронної техніки: Навч. Посібник: у 2 т. </w:t>
      </w:r>
      <w:r>
        <w:rPr>
          <w:rFonts w:ascii="Times New Roman CYR" w:hAnsi="Times New Roman CYR" w:cs="Times New Roman CYR"/>
          <w:sz w:val="28"/>
          <w:szCs w:val="28"/>
          <w:lang w:val="ru-RU"/>
        </w:rPr>
        <w:t>/</w:t>
      </w:r>
      <w:r>
        <w:rPr>
          <w:rFonts w:ascii="Times New Roman CYR" w:hAnsi="Times New Roman CYR" w:cs="Times New Roman CYR"/>
          <w:sz w:val="28"/>
          <w:szCs w:val="28"/>
          <w:lang w:val="uk-UA"/>
        </w:rPr>
        <w:t xml:space="preserve"> З.Ю. Готра. - Львів: Видавництво Національного університету «Львівська політехніка», 2010. - Т.1. - 888 с.</w:t>
      </w:r>
    </w:p>
    <w:p w14:paraId="241F2D88" w14:textId="77777777" w:rsidR="00000000" w:rsidRDefault="00DD30DD">
      <w:pPr>
        <w:widowControl w:val="0"/>
        <w:suppressLineNumbers/>
        <w:suppressAutoHyphen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2. Броудай И., Мерей Дж. Физические основы микротехнологии: Пер</w:t>
      </w:r>
      <w:r>
        <w:rPr>
          <w:rFonts w:ascii="Times New Roman CYR" w:hAnsi="Times New Roman CYR" w:cs="Times New Roman CYR"/>
          <w:sz w:val="28"/>
          <w:szCs w:val="28"/>
          <w:lang w:val="ru-RU"/>
        </w:rPr>
        <w:t>. с англ./ Под ред. А.В. Шальнова / И. Броудай, Дж. Мерей. - M.: Мир, 1983. - 494 с.</w:t>
      </w:r>
    </w:p>
    <w:p w14:paraId="5B2288A1" w14:textId="77777777" w:rsidR="00000000" w:rsidRDefault="00DD30DD">
      <w:pPr>
        <w:widowControl w:val="0"/>
        <w:suppressLineNumbers/>
        <w:suppressAutoHyphen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Ефимов И.Е. Основы микроэлектроники: Учебник. 3-е изд., стер. / И.Е. Ефимов, И.Я. Козырь.- СПб.:</w:t>
      </w:r>
      <w:r>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ru-RU"/>
        </w:rPr>
        <w:t>Издательство «Лань», 2008. - 384 с.</w:t>
      </w:r>
    </w:p>
    <w:p w14:paraId="56E07A9A" w14:textId="77777777" w:rsidR="00000000" w:rsidRDefault="00DD30DD">
      <w:pPr>
        <w:widowControl w:val="0"/>
        <w:suppressLineNumbers/>
        <w:suppressAutoHyphen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Закалик Л. І. Основи мікроелектро</w:t>
      </w:r>
      <w:r>
        <w:rPr>
          <w:rFonts w:ascii="Times New Roman CYR" w:hAnsi="Times New Roman CYR" w:cs="Times New Roman CYR"/>
          <w:sz w:val="28"/>
          <w:szCs w:val="28"/>
          <w:lang w:val="uk-UA"/>
        </w:rPr>
        <w:t>ніки. Навчальний посібник. / Л.І. Закалик, Р.А. Ткачук. - Тернопіль: ТДТУ ім. І. Пулюя, 1998. -352 с.</w:t>
      </w:r>
    </w:p>
    <w:p w14:paraId="7CCC5848" w14:textId="77777777" w:rsidR="00000000" w:rsidRDefault="00DD30DD">
      <w:pPr>
        <w:widowControl w:val="0"/>
        <w:suppressLineNumbers/>
        <w:suppressAutoHyphen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Епітаксійні шари </w:t>
      </w:r>
      <w:r>
        <w:rPr>
          <w:rFonts w:ascii="Times New Roman CYR" w:hAnsi="Times New Roman CYR" w:cs="Times New Roman CYR"/>
          <w:sz w:val="28"/>
          <w:szCs w:val="28"/>
          <w:lang w:val="ru-RU"/>
        </w:rPr>
        <w:t>GaAs</w:t>
      </w:r>
      <w:r>
        <w:rPr>
          <w:rFonts w:ascii="Times New Roman CYR" w:hAnsi="Times New Roman CYR" w:cs="Times New Roman CYR"/>
          <w:sz w:val="28"/>
          <w:szCs w:val="28"/>
          <w:lang w:val="uk-UA"/>
        </w:rPr>
        <w:t xml:space="preserve"> отримані газофазною хлоридною епітаксією з використанням галієвого джерела легованого ітербієм / С.І. Круковський, Д.М. Заячук, І.</w:t>
      </w:r>
      <w:r>
        <w:rPr>
          <w:rFonts w:ascii="Times New Roman CYR" w:hAnsi="Times New Roman CYR" w:cs="Times New Roman CYR"/>
          <w:sz w:val="28"/>
          <w:szCs w:val="28"/>
          <w:lang w:val="uk-UA"/>
        </w:rPr>
        <w:t>О. Мрихін та ін. //Фізика і хімія твердого тіла. - 2009. - Т. 10, №3. - С. 594-597.</w:t>
      </w:r>
    </w:p>
    <w:p w14:paraId="4663C967" w14:textId="77777777" w:rsidR="00000000" w:rsidRDefault="00DD30DD">
      <w:pPr>
        <w:widowControl w:val="0"/>
        <w:suppressLineNumbers/>
        <w:shd w:val="clear" w:color="auto" w:fill="FFFFFF"/>
        <w:suppressAutoHyphen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6. Богданович Б.Ю. Технологии и методы исследования структур КНИ. / Б.Ю. Богданович. - М. : МИЭТ, 2003. - 288 с.</w:t>
      </w:r>
    </w:p>
    <w:p w14:paraId="7D324902" w14:textId="77777777" w:rsidR="00000000" w:rsidRDefault="00DD30DD">
      <w:pPr>
        <w:widowControl w:val="0"/>
        <w:suppressLineNumbers/>
        <w:shd w:val="clear" w:color="auto" w:fill="FFFFFF"/>
        <w:suppressAutoHyphen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Андрєєв В.М. Кремниевые структуры для приборов микроэлект</w:t>
      </w:r>
      <w:r>
        <w:rPr>
          <w:rFonts w:ascii="Times New Roman CYR" w:hAnsi="Times New Roman CYR" w:cs="Times New Roman CYR"/>
          <w:sz w:val="28"/>
          <w:szCs w:val="28"/>
          <w:lang w:val="ru-RU"/>
        </w:rPr>
        <w:t>роники. / В.М. Андрєєв, Д.В. Зинов'єв. - М.: МИЭТ, 2006 - 346 с.</w:t>
      </w:r>
    </w:p>
    <w:p w14:paraId="0D27D4B4" w14:textId="77777777" w:rsidR="00000000" w:rsidRDefault="00DD30DD">
      <w:pPr>
        <w:widowControl w:val="0"/>
        <w:suppressLineNumbers/>
        <w:shd w:val="clear" w:color="auto" w:fill="FFFFFF"/>
        <w:suppressAutoHyphen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Козлов Ю.Ф. Структура кремний на сапфире: технология, свойства, методы контроля, применение. / Ю.Ф. Козлов, В.В. Зотов. - М.: МИЭТ, 2004 - 287 с.</w:t>
      </w:r>
    </w:p>
    <w:p w14:paraId="4C17C459" w14:textId="77777777" w:rsidR="00000000" w:rsidRDefault="00DD30DD">
      <w:pPr>
        <w:widowControl w:val="0"/>
        <w:suppressLineNumbers/>
        <w:suppressAutoHyphen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9. Палатник Л.С. Эпитаксиальные пленки. / Л</w:t>
      </w:r>
      <w:r>
        <w:rPr>
          <w:rFonts w:ascii="Times New Roman CYR" w:hAnsi="Times New Roman CYR" w:cs="Times New Roman CYR"/>
          <w:sz w:val="28"/>
          <w:szCs w:val="28"/>
          <w:lang w:val="ru-RU"/>
        </w:rPr>
        <w:t>.С. Палатник, И.И. Папиров. - М.: Наука, 1971 - 480 с.</w:t>
      </w:r>
    </w:p>
    <w:p w14:paraId="46D464B2" w14:textId="77777777" w:rsidR="00000000" w:rsidRDefault="00DD30DD">
      <w:pPr>
        <w:widowControl w:val="0"/>
        <w:suppressLineNumbers/>
        <w:suppressAutoHyphen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Палатник Л.С. Механизм образования и структура конденсированных пленок. / M.Я. Фукс, В.M. Косевич. - M.: «Наука», 1972 -318 с.</w:t>
      </w:r>
    </w:p>
    <w:p w14:paraId="5D27DCC0" w14:textId="77777777" w:rsidR="00000000" w:rsidRDefault="00DD30DD">
      <w:pPr>
        <w:widowControl w:val="0"/>
        <w:suppressLineNumbers/>
        <w:suppressAutoHyphen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11. Електромеханічні, терморезистивні і фотоелектричні перетворювачі на </w:t>
      </w:r>
      <w:r>
        <w:rPr>
          <w:rFonts w:ascii="Times New Roman CYR" w:hAnsi="Times New Roman CYR" w:cs="Times New Roman CYR"/>
          <w:sz w:val="28"/>
          <w:szCs w:val="28"/>
          <w:lang w:val="uk-UA"/>
        </w:rPr>
        <w:t xml:space="preserve">основі монокристалів системи </w:t>
      </w:r>
      <w:r>
        <w:rPr>
          <w:rFonts w:ascii="Times New Roman CYR" w:hAnsi="Times New Roman CYR" w:cs="Times New Roman CYR"/>
          <w:sz w:val="28"/>
          <w:szCs w:val="28"/>
          <w:lang w:val="en-US"/>
        </w:rPr>
        <w:t>Si</w:t>
      </w:r>
      <w:r>
        <w:rPr>
          <w:rFonts w:ascii="Times New Roman CYR" w:hAnsi="Times New Roman CYR" w:cs="Times New Roman CYR"/>
          <w:sz w:val="28"/>
          <w:szCs w:val="28"/>
          <w:lang w:val="uk-UA"/>
        </w:rPr>
        <w:t>-</w:t>
      </w:r>
      <w:r>
        <w:rPr>
          <w:rFonts w:ascii="Times New Roman CYR" w:hAnsi="Times New Roman CYR" w:cs="Times New Roman CYR"/>
          <w:sz w:val="28"/>
          <w:szCs w:val="28"/>
          <w:lang w:val="en-US"/>
        </w:rPr>
        <w:t>Ge</w:t>
      </w:r>
      <w:r>
        <w:rPr>
          <w:rFonts w:ascii="Times New Roman CYR" w:hAnsi="Times New Roman CYR" w:cs="Times New Roman CYR"/>
          <w:sz w:val="28"/>
          <w:szCs w:val="28"/>
          <w:lang w:val="uk-UA"/>
        </w:rPr>
        <w:t xml:space="preserve"> / Р.І. Байцар, С.С. Варшава, Е.П. Красноженов та ін. // Журнал неорганічних матеріалів. - 1996. - Т.8, №7. - С. </w:t>
      </w:r>
      <w:r>
        <w:rPr>
          <w:rFonts w:ascii="Times New Roman CYR" w:hAnsi="Times New Roman CYR" w:cs="Times New Roman CYR"/>
          <w:sz w:val="28"/>
          <w:szCs w:val="28"/>
          <w:lang w:val="uk-UA"/>
        </w:rPr>
        <w:lastRenderedPageBreak/>
        <w:t>789-793.</w:t>
      </w:r>
    </w:p>
    <w:p w14:paraId="5D4C94A7" w14:textId="77777777" w:rsidR="00000000" w:rsidRDefault="00DD30DD">
      <w:pPr>
        <w:widowControl w:val="0"/>
        <w:suppressLineNumbers/>
        <w:suppressAutoHyphen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en-US"/>
        </w:rPr>
        <w:t>http</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journals</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ioffe</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ru</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ftp</w:t>
      </w:r>
      <w:r>
        <w:rPr>
          <w:rFonts w:ascii="Times New Roman CYR" w:hAnsi="Times New Roman CYR" w:cs="Times New Roman CYR"/>
          <w:sz w:val="28"/>
          <w:szCs w:val="28"/>
          <w:lang w:val="ru-RU"/>
        </w:rPr>
        <w:t>/2010/10/</w:t>
      </w:r>
      <w:r>
        <w:rPr>
          <w:rFonts w:ascii="Times New Roman CYR" w:hAnsi="Times New Roman CYR" w:cs="Times New Roman CYR"/>
          <w:sz w:val="28"/>
          <w:szCs w:val="28"/>
          <w:lang w:val="en-US"/>
        </w:rPr>
        <w:t>p</w:t>
      </w:r>
      <w:r>
        <w:rPr>
          <w:rFonts w:ascii="Times New Roman CYR" w:hAnsi="Times New Roman CYR" w:cs="Times New Roman CYR"/>
          <w:sz w:val="28"/>
          <w:szCs w:val="28"/>
          <w:lang w:val="ru-RU"/>
        </w:rPr>
        <w:t>1433-1435.</w:t>
      </w:r>
      <w:r>
        <w:rPr>
          <w:rFonts w:ascii="Times New Roman CYR" w:hAnsi="Times New Roman CYR" w:cs="Times New Roman CYR"/>
          <w:sz w:val="28"/>
          <w:szCs w:val="28"/>
          <w:lang w:val="en-US"/>
        </w:rPr>
        <w:t>pdf</w:t>
      </w:r>
      <w:r>
        <w:rPr>
          <w:rFonts w:ascii="Times New Roman CYR" w:hAnsi="Times New Roman CYR" w:cs="Times New Roman CYR"/>
          <w:sz w:val="28"/>
          <w:szCs w:val="28"/>
          <w:lang w:val="ru-RU"/>
        </w:rPr>
        <w:t xml:space="preserve"> - Рекристаллизация с границы раздела кремний</w:t>
      </w:r>
      <w:r>
        <w:rPr>
          <w:rFonts w:ascii="Times New Roman CYR" w:hAnsi="Times New Roman CYR" w:cs="Times New Roman CYR"/>
          <w:i/>
          <w:iCs/>
          <w:sz w:val="28"/>
          <w:szCs w:val="28"/>
          <w:lang w:val="ru-RU"/>
        </w:rPr>
        <w:t>-</w:t>
      </w:r>
      <w:r>
        <w:rPr>
          <w:rFonts w:ascii="Times New Roman CYR" w:hAnsi="Times New Roman CYR" w:cs="Times New Roman CYR"/>
          <w:sz w:val="28"/>
          <w:szCs w:val="28"/>
          <w:lang w:val="ru-RU"/>
        </w:rPr>
        <w:t>с</w:t>
      </w:r>
      <w:r>
        <w:rPr>
          <w:rFonts w:ascii="Times New Roman CYR" w:hAnsi="Times New Roman CYR" w:cs="Times New Roman CYR"/>
          <w:sz w:val="28"/>
          <w:szCs w:val="28"/>
          <w:lang w:val="ru-RU"/>
        </w:rPr>
        <w:t xml:space="preserve">апфир как новый метод получения структурно совершенных пленок кремния на сапфировой подложке, </w:t>
      </w:r>
      <w:r>
        <w:rPr>
          <w:rFonts w:ascii="Times New Roman CYR" w:hAnsi="Times New Roman CYR" w:cs="Times New Roman CYR"/>
          <w:sz w:val="28"/>
          <w:szCs w:val="28"/>
          <w:lang w:val="uk-UA"/>
        </w:rPr>
        <w:t>дата доступу: 20.11.2012 р.</w:t>
      </w:r>
    </w:p>
    <w:p w14:paraId="5DEFC1E1" w14:textId="77777777" w:rsidR="00000000" w:rsidRDefault="00DD30DD">
      <w:pPr>
        <w:widowControl w:val="0"/>
        <w:suppressLineNumbers/>
        <w:suppressAutoHyphens/>
        <w:autoSpaceDE w:val="0"/>
        <w:autoSpaceDN w:val="0"/>
        <w:adjustRightInd w:val="0"/>
        <w:spacing w:after="0" w:line="360" w:lineRule="auto"/>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13. A one dimentional SiGe superlattice grown by UHV epitaxy / E. Kasper, H.J. Herzog // Appl.Phys. - 1975. - V.1, №8. - P. 199.</w:t>
      </w:r>
    </w:p>
    <w:p w14:paraId="51EDAE34" w14:textId="77777777" w:rsidR="00000000" w:rsidRDefault="00DD30DD">
      <w:pPr>
        <w:widowControl w:val="0"/>
        <w:suppressLineNumbers/>
        <w:suppressAutoHyphens/>
        <w:autoSpaceDE w:val="0"/>
        <w:autoSpaceDN w:val="0"/>
        <w:adjustRightInd w:val="0"/>
        <w:spacing w:after="0" w:line="360" w:lineRule="auto"/>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 Fabrication of n- and p-channel in-plane-gate transistors from Si/SiGe/Ge heterostructures by focused laser beam writing / M.</w:t>
      </w:r>
      <w:r>
        <w:rPr>
          <w:rFonts w:ascii="Times New Roman CYR" w:hAnsi="Times New Roman CYR" w:cs="Times New Roman CYR"/>
          <w:sz w:val="28"/>
          <w:szCs w:val="28"/>
          <w:lang w:val="en-US"/>
        </w:rPr>
        <w:t xml:space="preserve"> Holzmann, P. Baumartner, C. Engel //Appl.Phys. Lett. - 1996.- V.6, №21 - P. 3025-3027.</w:t>
      </w:r>
    </w:p>
    <w:p w14:paraId="2640D616" w14:textId="77777777" w:rsidR="00000000" w:rsidRDefault="00DD30DD">
      <w:pPr>
        <w:widowControl w:val="0"/>
        <w:suppressLineNumbers/>
        <w:suppressAutoHyphens/>
        <w:autoSpaceDE w:val="0"/>
        <w:autoSpaceDN w:val="0"/>
        <w:adjustRightInd w:val="0"/>
        <w:spacing w:after="0" w:line="360" w:lineRule="auto"/>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 Pseudomorphic growth of Ge</w:t>
      </w:r>
      <w:r>
        <w:rPr>
          <w:rFonts w:ascii="Times New Roman CYR" w:hAnsi="Times New Roman CYR" w:cs="Times New Roman CYR"/>
          <w:sz w:val="28"/>
          <w:szCs w:val="28"/>
          <w:vertAlign w:val="subscript"/>
          <w:lang w:val="en-US"/>
        </w:rPr>
        <w:t>x</w:t>
      </w:r>
      <w:r>
        <w:rPr>
          <w:rFonts w:ascii="Times New Roman CYR" w:hAnsi="Times New Roman CYR" w:cs="Times New Roman CYR"/>
          <w:sz w:val="28"/>
          <w:szCs w:val="28"/>
          <w:lang w:val="en-US"/>
        </w:rPr>
        <w:t>Si</w:t>
      </w:r>
      <w:r>
        <w:rPr>
          <w:rFonts w:ascii="Times New Roman CYR" w:hAnsi="Times New Roman CYR" w:cs="Times New Roman CYR"/>
          <w:sz w:val="28"/>
          <w:szCs w:val="28"/>
          <w:vertAlign w:val="subscript"/>
          <w:lang w:val="en-US"/>
        </w:rPr>
        <w:t xml:space="preserve">1-x </w:t>
      </w:r>
      <w:r>
        <w:rPr>
          <w:rFonts w:ascii="Times New Roman CYR" w:hAnsi="Times New Roman CYR" w:cs="Times New Roman CYR"/>
          <w:sz w:val="28"/>
          <w:szCs w:val="28"/>
          <w:lang w:val="en-US"/>
        </w:rPr>
        <w:t>on silicon by molecular beam epitaxy / J.C. Bean, T.T. Shang //Appl.Phys.Lett. - 1984. - V. 4, №44. - P.102.</w:t>
      </w:r>
    </w:p>
    <w:p w14:paraId="2061D1A0" w14:textId="77777777" w:rsidR="00000000" w:rsidRDefault="00DD30DD">
      <w:pPr>
        <w:widowControl w:val="0"/>
        <w:suppressLineNumbers/>
        <w:suppressAutoHyphens/>
        <w:autoSpaceDE w:val="0"/>
        <w:autoSpaceDN w:val="0"/>
        <w:adjustRightInd w:val="0"/>
        <w:spacing w:after="0" w:line="360" w:lineRule="auto"/>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 Growth contol of Ge</w:t>
      </w:r>
      <w:r>
        <w:rPr>
          <w:rFonts w:ascii="Times New Roman CYR" w:hAnsi="Times New Roman CYR" w:cs="Times New Roman CYR"/>
          <w:sz w:val="28"/>
          <w:szCs w:val="28"/>
          <w:vertAlign w:val="subscript"/>
          <w:lang w:val="en-US"/>
        </w:rPr>
        <w:t>x</w:t>
      </w:r>
      <w:r>
        <w:rPr>
          <w:rFonts w:ascii="Times New Roman CYR" w:hAnsi="Times New Roman CYR" w:cs="Times New Roman CYR"/>
          <w:sz w:val="28"/>
          <w:szCs w:val="28"/>
          <w:lang w:val="en-US"/>
        </w:rPr>
        <w:t>Si</w:t>
      </w:r>
      <w:r>
        <w:rPr>
          <w:rFonts w:ascii="Times New Roman CYR" w:hAnsi="Times New Roman CYR" w:cs="Times New Roman CYR"/>
          <w:sz w:val="28"/>
          <w:szCs w:val="28"/>
          <w:vertAlign w:val="subscript"/>
          <w:lang w:val="en-US"/>
        </w:rPr>
        <w:t>1-x</w:t>
      </w:r>
      <w:r>
        <w:rPr>
          <w:rFonts w:ascii="Times New Roman CYR" w:hAnsi="Times New Roman CYR" w:cs="Times New Roman CYR"/>
          <w:sz w:val="28"/>
          <w:szCs w:val="28"/>
          <w:lang w:val="en-US"/>
        </w:rPr>
        <w:t>/Si strained layer superlattice by the RHEED intencity oscillation / T. Sakamoto, K. Sacamoto, H. Oyange //Journal Phys. Paris. - 1987. - V. 7, №48. - P.5-333.</w:t>
      </w:r>
    </w:p>
    <w:p w14:paraId="63B3B37A" w14:textId="77777777" w:rsidR="00000000" w:rsidRDefault="00DD30DD">
      <w:pPr>
        <w:widowControl w:val="0"/>
        <w:suppressLineNumbers/>
        <w:suppressAutoHyphen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 Non-ideal current-voltage characteristics in MBE-grown Si</w:t>
      </w:r>
      <w:r>
        <w:rPr>
          <w:rFonts w:ascii="Times New Roman CYR" w:hAnsi="Times New Roman CYR" w:cs="Times New Roman CYR"/>
          <w:sz w:val="28"/>
          <w:szCs w:val="28"/>
          <w:vertAlign w:val="subscript"/>
          <w:lang w:val="en-US"/>
        </w:rPr>
        <w:t>1-X</w:t>
      </w:r>
      <w:r>
        <w:rPr>
          <w:rFonts w:ascii="Times New Roman CYR" w:hAnsi="Times New Roman CYR" w:cs="Times New Roman CYR"/>
          <w:sz w:val="28"/>
          <w:szCs w:val="28"/>
          <w:lang w:val="en-US"/>
        </w:rPr>
        <w:t>Ge</w:t>
      </w:r>
      <w:r>
        <w:rPr>
          <w:rFonts w:ascii="Times New Roman CYR" w:hAnsi="Times New Roman CYR" w:cs="Times New Roman CYR"/>
          <w:sz w:val="28"/>
          <w:szCs w:val="28"/>
          <w:vertAlign w:val="subscript"/>
          <w:lang w:val="en-US"/>
        </w:rPr>
        <w:t>x</w:t>
      </w:r>
      <w:r>
        <w:rPr>
          <w:rFonts w:ascii="Times New Roman CYR" w:hAnsi="Times New Roman CYR" w:cs="Times New Roman CYR"/>
          <w:sz w:val="28"/>
          <w:szCs w:val="28"/>
          <w:lang w:val="en-US"/>
        </w:rPr>
        <w:t>/Si heterojunction bipolar t</w:t>
      </w:r>
      <w:r>
        <w:rPr>
          <w:rFonts w:ascii="Times New Roman CYR" w:hAnsi="Times New Roman CYR" w:cs="Times New Roman CYR"/>
          <w:sz w:val="28"/>
          <w:szCs w:val="28"/>
          <w:lang w:val="en-US"/>
        </w:rPr>
        <w:t>ransistors / V. Roberts, D. Allsopp //Semicond. Sci</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en-US"/>
        </w:rPr>
        <w:t>And</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en-US"/>
        </w:rPr>
        <w:t>Technol</w:t>
      </w:r>
      <w:r>
        <w:rPr>
          <w:rFonts w:ascii="Times New Roman CYR" w:hAnsi="Times New Roman CYR" w:cs="Times New Roman CYR"/>
          <w:sz w:val="28"/>
          <w:szCs w:val="28"/>
          <w:lang w:val="ru-RU"/>
        </w:rPr>
        <w:t xml:space="preserve">. - 1996. - </w:t>
      </w:r>
      <w:r>
        <w:rPr>
          <w:rFonts w:ascii="Times New Roman CYR" w:hAnsi="Times New Roman CYR" w:cs="Times New Roman CYR"/>
          <w:sz w:val="28"/>
          <w:szCs w:val="28"/>
          <w:lang w:val="en-US"/>
        </w:rPr>
        <w:t>V</w:t>
      </w:r>
      <w:r>
        <w:rPr>
          <w:rFonts w:ascii="Times New Roman CYR" w:hAnsi="Times New Roman CYR" w:cs="Times New Roman CYR"/>
          <w:sz w:val="28"/>
          <w:szCs w:val="28"/>
          <w:lang w:val="ru-RU"/>
        </w:rPr>
        <w:t xml:space="preserve">. 9, №9. - </w:t>
      </w:r>
      <w:r>
        <w:rPr>
          <w:rFonts w:ascii="Times New Roman CYR" w:hAnsi="Times New Roman CYR" w:cs="Times New Roman CYR"/>
          <w:sz w:val="28"/>
          <w:szCs w:val="28"/>
          <w:lang w:val="en-US"/>
        </w:rPr>
        <w:t>P</w:t>
      </w:r>
      <w:r>
        <w:rPr>
          <w:rFonts w:ascii="Times New Roman CYR" w:hAnsi="Times New Roman CYR" w:cs="Times New Roman CYR"/>
          <w:sz w:val="28"/>
          <w:szCs w:val="28"/>
          <w:lang w:val="ru-RU"/>
        </w:rPr>
        <w:t>.1346-1353.</w:t>
      </w:r>
    </w:p>
    <w:p w14:paraId="7FF92CAD" w14:textId="77777777" w:rsidR="00000000" w:rsidRDefault="00DD30DD">
      <w:pPr>
        <w:widowControl w:val="0"/>
        <w:suppressLineNumbers/>
        <w:suppressAutoHyphen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18. http://www.intel.com/cd/corporate/techtrends/emea/rus/376689.htm - </w:t>
      </w:r>
      <w:r>
        <w:rPr>
          <w:rFonts w:ascii="Times New Roman CYR" w:hAnsi="Times New Roman CYR" w:cs="Times New Roman CYR"/>
          <w:sz w:val="28"/>
          <w:szCs w:val="28"/>
          <w:lang w:val="ru-RU"/>
        </w:rPr>
        <w:t>Исследования в области диэлектриков High-k и металлических затворов, дата</w:t>
      </w:r>
      <w:r>
        <w:rPr>
          <w:rFonts w:ascii="Times New Roman CYR" w:hAnsi="Times New Roman CYR" w:cs="Times New Roman CYR"/>
          <w:sz w:val="28"/>
          <w:szCs w:val="28"/>
          <w:lang w:val="uk-UA"/>
        </w:rPr>
        <w:t xml:space="preserve"> доступу: 2</w:t>
      </w:r>
      <w:r>
        <w:rPr>
          <w:rFonts w:ascii="Times New Roman CYR" w:hAnsi="Times New Roman CYR" w:cs="Times New Roman CYR"/>
          <w:sz w:val="28"/>
          <w:szCs w:val="28"/>
          <w:lang w:val="uk-UA"/>
        </w:rPr>
        <w:t>3.11.2012 р.</w:t>
      </w:r>
    </w:p>
    <w:p w14:paraId="1533F57E" w14:textId="77777777" w:rsidR="00000000" w:rsidRDefault="00DD30DD">
      <w:pPr>
        <w:widowControl w:val="0"/>
        <w:suppressLineNumbers/>
        <w:suppressAutoHyphen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ru-RU"/>
        </w:rPr>
        <w:t>19. http://citforum.ru/hardware/microcon/45_nm/ - 45 нм: все только начинается,</w:t>
      </w:r>
      <w:r>
        <w:rPr>
          <w:rFonts w:ascii="Times New Roman CYR" w:hAnsi="Times New Roman CYR" w:cs="Times New Roman CYR"/>
          <w:sz w:val="28"/>
          <w:szCs w:val="28"/>
          <w:lang w:val="uk-UA"/>
        </w:rPr>
        <w:t xml:space="preserve"> дата доступу: 23.11.2012 р.</w:t>
      </w:r>
    </w:p>
    <w:p w14:paraId="055D9401" w14:textId="77777777" w:rsidR="00DD30DD" w:rsidRDefault="00DD30DD">
      <w:pPr>
        <w:widowControl w:val="0"/>
        <w:suppressLineNumbers/>
        <w:suppressAutoHyphens/>
        <w:autoSpaceDE w:val="0"/>
        <w:autoSpaceDN w:val="0"/>
        <w:adjustRightInd w:val="0"/>
        <w:spacing w:after="0"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http://www.3dnews.ru/cpu/intel_penryn/ - Intel Penryn: </w:t>
      </w:r>
      <w:r>
        <w:rPr>
          <w:rFonts w:ascii="Times New Roman CYR" w:hAnsi="Times New Roman CYR" w:cs="Times New Roman CYR"/>
          <w:sz w:val="28"/>
          <w:szCs w:val="28"/>
          <w:lang w:val="ru-RU"/>
        </w:rPr>
        <w:t xml:space="preserve">первые 45 нм процессоры, </w:t>
      </w:r>
      <w:r>
        <w:rPr>
          <w:rFonts w:ascii="Times New Roman CYR" w:hAnsi="Times New Roman CYR" w:cs="Times New Roman CYR"/>
          <w:sz w:val="28"/>
          <w:szCs w:val="28"/>
          <w:lang w:val="uk-UA"/>
        </w:rPr>
        <w:t>дата доступу: 24.11.2012 р.</w:t>
      </w:r>
    </w:p>
    <w:sectPr w:rsidR="00DD30DD">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DD5"/>
    <w:rsid w:val="00DD30DD"/>
    <w:rsid w:val="00DD5DD5"/>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D47813"/>
  <w14:defaultImageDpi w14:val="0"/>
  <w15:docId w15:val="{415E9EFC-8A46-47A7-8C19-43547D400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image" Target="media/image9.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5" Type="http://schemas.openxmlformats.org/officeDocument/2006/relationships/image" Target="media/image2.wmf"/><Relationship Id="rId15" Type="http://schemas.openxmlformats.org/officeDocument/2006/relationships/theme" Target="theme/theme1.xml"/><Relationship Id="rId10" Type="http://schemas.openxmlformats.org/officeDocument/2006/relationships/image" Target="media/image7.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6726</Words>
  <Characters>38342</Characters>
  <Application>Microsoft Office Word</Application>
  <DocSecurity>0</DocSecurity>
  <Lines>319</Lines>
  <Paragraphs>89</Paragraphs>
  <ScaleCrop>false</ScaleCrop>
  <Company/>
  <LinksUpToDate>false</LinksUpToDate>
  <CharactersWithSpaces>44979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Igor_Trofimov</dc:creator>
  <cp:keywords/>
  <dc:description/>
  <cp:lastModifiedBy>Igor_Trofimov</cp:lastModifiedBy>
  <cp:revision>3</cp:revision>
  <dcterms:created xsi:type="dcterms:W3CDTF">2025-11-10T06:08:00Z</dcterms:created>
  <dcterms:modified xsi:type="dcterms:W3CDTF">2025-11-10T06:08:00Z</dcterms:modified>
</cp:coreProperties>
</file>