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Задание на курсовую работу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Паровая конверсия метанола: СН3ОН+Н2О=СО2+3Н2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Исследовать влияние начальных параметров: температуры, давления, начальной мольной доли метанола, расхода смеси на объем реактора. Провести анализ зависимостей по графикам и выбрать</w:t>
      </w:r>
      <w:r>
        <w:rPr>
          <w:rFonts w:ascii="Times New Roman CYR" w:hAnsi="Times New Roman CYR" w:cs="Times New Roman CYR"/>
          <w:sz w:val="28"/>
          <w:szCs w:val="28"/>
        </w:rPr>
        <w:t xml:space="preserve"> оптимальный вариант объема реактора.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Начальные параметры: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Начальная мольная доля метанола: 0,12-0,17, остальное-водяной пар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Температура на входе в реактор: 250</w:t>
      </w:r>
      <w:r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 CYR" w:hAnsi="Times New Roman CYR" w:cs="Times New Roman CYR"/>
          <w:sz w:val="28"/>
          <w:szCs w:val="28"/>
        </w:rPr>
        <w:t>-600</w:t>
      </w:r>
      <w:r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Давление: 1-5 атм.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Расход смеси: 100-500 м3 /час.</w:t>
      </w:r>
    </w:p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Аналитический обзор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Использование м</w:t>
      </w:r>
      <w:r>
        <w:rPr>
          <w:rFonts w:ascii="Times New Roman CYR" w:hAnsi="Times New Roman CYR" w:cs="Times New Roman CYR"/>
          <w:sz w:val="28"/>
          <w:szCs w:val="28"/>
        </w:rPr>
        <w:t>етанола приобретает все более широкие масштабы в промышленности. С дальнейшим расширением производства метанола теперь связывают не только обеспечение сырьем традиционных химических производств, но и решение актуальных проблем энергетики, транспорта и экол</w:t>
      </w:r>
      <w:r>
        <w:rPr>
          <w:rFonts w:ascii="Times New Roman CYR" w:hAnsi="Times New Roman CYR" w:cs="Times New Roman CYR"/>
          <w:sz w:val="28"/>
          <w:szCs w:val="28"/>
        </w:rPr>
        <w:t>огии. К их числу, прежде всего, следует отнести использование метанола и газообразных продуктов его каталитического разложения в качестве высокоэффективного альтернативного топлива для двигателей внутреннего сгорания. Это позволяет не только экономить нефт</w:t>
      </w:r>
      <w:r>
        <w:rPr>
          <w:rFonts w:ascii="Times New Roman CYR" w:hAnsi="Times New Roman CYR" w:cs="Times New Roman CYR"/>
          <w:sz w:val="28"/>
          <w:szCs w:val="28"/>
        </w:rPr>
        <w:t>яные ресурсы, но и существенно улучшить экологические характеристики сгорания топливной смеси, благодаря отсутствию выброса в атмосферу соединений тяжелых металлов, снижению содержания оксидов углерода и азота в выхлопных газах.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Удовлетворение растущей пот</w:t>
      </w:r>
      <w:r>
        <w:rPr>
          <w:rFonts w:ascii="Times New Roman CYR" w:hAnsi="Times New Roman CYR" w:cs="Times New Roman CYR"/>
          <w:sz w:val="28"/>
          <w:szCs w:val="28"/>
        </w:rPr>
        <w:t>ребности в водороде, оксиде углерода и их смесях различного состава для обеспечения малотоннажных производств, а также лабораторных и опытно-промышленных исследований сопряжено со значительными трудностями при хранении и транспортировке таких газов, что пр</w:t>
      </w:r>
      <w:r>
        <w:rPr>
          <w:rFonts w:ascii="Times New Roman CYR" w:hAnsi="Times New Roman CYR" w:cs="Times New Roman CYR"/>
          <w:sz w:val="28"/>
          <w:szCs w:val="28"/>
        </w:rPr>
        <w:t>иводит к увеличению стоимости соответствующих производств.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Одним из возможных направлений решения такого рода проблем является комплексная каталитическая переработка метанола с получением синтез-газа, отдельно его компонентов.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настоящее время наблюдается</w:t>
      </w:r>
      <w:r>
        <w:rPr>
          <w:rFonts w:ascii="Times New Roman CYR" w:hAnsi="Times New Roman CYR" w:cs="Times New Roman CYR"/>
          <w:sz w:val="28"/>
          <w:szCs w:val="28"/>
        </w:rPr>
        <w:t xml:space="preserve"> тенденция перехода химической промышленности от крупнотоннажного производства некоторых продуктов к их малотоннажному производству непосредственно в месте использования. Это связано с проблемой обслуживания, хранения и доставки большого количества опасных</w:t>
      </w:r>
      <w:r>
        <w:rPr>
          <w:rFonts w:ascii="Times New Roman CYR" w:hAnsi="Times New Roman CYR" w:cs="Times New Roman CYR"/>
          <w:sz w:val="28"/>
          <w:szCs w:val="28"/>
        </w:rPr>
        <w:t xml:space="preserve"> химических веществ, а также с опасностью возникновения чрезвычайных ситуаций.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Одним из выходов является использование разнообразных микрокаталитических систем, которые имеют ряд существенных преимуществ - малый объем реакционной зоны, высокое отношения по</w:t>
      </w:r>
      <w:r>
        <w:rPr>
          <w:rFonts w:ascii="Times New Roman CYR" w:hAnsi="Times New Roman CYR" w:cs="Times New Roman CYR"/>
          <w:sz w:val="28"/>
          <w:szCs w:val="28"/>
        </w:rPr>
        <w:t>верхности к объему, более эффективный тепло- и массообмен и т.д.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Микрокаталитические системы открывают широкие перспективы в области нетрадиционной энергетики и химических технологии. 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Одной из таких систем является микроканальный реактор (далее - микрореа</w:t>
      </w:r>
      <w:r>
        <w:rPr>
          <w:rFonts w:ascii="Times New Roman CYR" w:hAnsi="Times New Roman CYR" w:cs="Times New Roman CYR"/>
          <w:sz w:val="28"/>
          <w:szCs w:val="28"/>
        </w:rPr>
        <w:t>ктор), который представляет собой, как правило, слоистую структуру, состоящую из набора пластин с каналами субмиллиметровых размеров. Благодаря малым размерам каналов реализуются большие значения соотношения поверхности/объема и высокие скорости массо- и т</w:t>
      </w:r>
      <w:r>
        <w:rPr>
          <w:rFonts w:ascii="Times New Roman CYR" w:hAnsi="Times New Roman CYR" w:cs="Times New Roman CYR"/>
          <w:sz w:val="28"/>
          <w:szCs w:val="28"/>
        </w:rPr>
        <w:t>еплопереноса. Кроме того, вследствие малых размеров каналов реализуется равномерное распределение газового потока по скоростям и гасятся нежелательные радикальные процессы, что увеличивает селективность полезных продуктов. В результате по эффективности раб</w:t>
      </w:r>
      <w:r>
        <w:rPr>
          <w:rFonts w:ascii="Times New Roman CYR" w:hAnsi="Times New Roman CYR" w:cs="Times New Roman CYR"/>
          <w:sz w:val="28"/>
          <w:szCs w:val="28"/>
        </w:rPr>
        <w:t>оты такие системы нередко в 4-5 раз превосходят обычные каталитические системы.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Одним из перспективных направлений является использование микроканальных систем для получения водорода. Водород, в связи с его уникальными свойствами, можно считать универсальн</w:t>
      </w:r>
      <w:r>
        <w:rPr>
          <w:rFonts w:ascii="Times New Roman CYR" w:hAnsi="Times New Roman CYR" w:cs="Times New Roman CYR"/>
          <w:sz w:val="28"/>
          <w:szCs w:val="28"/>
        </w:rPr>
        <w:t>ым топливом. При его использовании отсутствуют вредные выбросы, что важно с экологической точки зрения. В настоящее время ведутся активные разработки электрохимических генераторов на основе топливных элементов (ТЭ), для которых в качестве топлива используе</w:t>
      </w:r>
      <w:r>
        <w:rPr>
          <w:rFonts w:ascii="Times New Roman CYR" w:hAnsi="Times New Roman CYR" w:cs="Times New Roman CYR"/>
          <w:sz w:val="28"/>
          <w:szCs w:val="28"/>
        </w:rPr>
        <w:t xml:space="preserve">тся водород. Различные способы получения водорода из природного газа, углеводородов и спиртов достаточно подробно описаны в литературе. 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Одним из перспективных источников водорода для мобильных устройств (транспорт, подвижные энергоустановки, портативные с</w:t>
      </w:r>
      <w:r>
        <w:rPr>
          <w:rFonts w:ascii="Times New Roman CYR" w:hAnsi="Times New Roman CYR" w:cs="Times New Roman CYR"/>
          <w:sz w:val="28"/>
          <w:szCs w:val="28"/>
        </w:rPr>
        <w:t>истемы электропитания и т.д.) является метанол. Метанол имеет высокую энергетическую емкость, легко транспортируется, достаточно дешев и т.п.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настоящее время широко исследуется процесс получения водорода в реакции паровой конверсии метанола в микрокатали</w:t>
      </w:r>
      <w:r>
        <w:rPr>
          <w:rFonts w:ascii="Times New Roman CYR" w:hAnsi="Times New Roman CYR" w:cs="Times New Roman CYR"/>
          <w:sz w:val="28"/>
          <w:szCs w:val="28"/>
        </w:rPr>
        <w:t>тических системах. Однако производство микрореакторов еще находится на стадии опытных образцов, стоимость которых достаточно высока. На пути создания конечного устройства находится множество нерешенных проблем, связанных с разработкой оптимальных конструкц</w:t>
      </w:r>
      <w:r>
        <w:rPr>
          <w:rFonts w:ascii="Times New Roman CYR" w:hAnsi="Times New Roman CYR" w:cs="Times New Roman CYR"/>
          <w:sz w:val="28"/>
          <w:szCs w:val="28"/>
        </w:rPr>
        <w:t>ий микрореакторов и микроструктурированных носителей. Основной проблемой является надежное закрепление высокоактивного катализатора на металлическом носителе. Развитие микрокаталитических систем может существенно повлиять на развитие альтернативных источни</w:t>
      </w:r>
      <w:r>
        <w:rPr>
          <w:rFonts w:ascii="Times New Roman CYR" w:hAnsi="Times New Roman CYR" w:cs="Times New Roman CYR"/>
          <w:sz w:val="28"/>
          <w:szCs w:val="28"/>
        </w:rPr>
        <w:t xml:space="preserve">ков энергии. 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последнее время для проведения процесса паровой конверсии метанола все чаще вместо традиционных медь-цинковых катализаторов используются высокотемпературные катализаторы состава Zп/Ti02, которые имеют более высокую активность и стабильность</w:t>
      </w:r>
      <w:r>
        <w:rPr>
          <w:rFonts w:ascii="Times New Roman CYR" w:hAnsi="Times New Roman CYR" w:cs="Times New Roman CYR"/>
          <w:sz w:val="28"/>
          <w:szCs w:val="28"/>
        </w:rPr>
        <w:t xml:space="preserve"> работы.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достижения максимальной эффективности работы микроканального реактора требуется исследование протекания процесса паровой конверсии метанола в микроканальном реакторе.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данной работе поставлена задача оптимизации работы адиабатического реактор</w:t>
      </w:r>
      <w:r>
        <w:rPr>
          <w:rFonts w:ascii="Times New Roman CYR" w:hAnsi="Times New Roman CYR" w:cs="Times New Roman CYR"/>
          <w:sz w:val="28"/>
          <w:szCs w:val="28"/>
        </w:rPr>
        <w:t xml:space="preserve">а полного смешения по технико-экономическим критериям. Реактор, рассчитанный по модели реактора полного смешения, имеет сопоставимые геометрические параметры и изображается в виде емкости с мешалкой. Для перемешивания газов используют циркуляционную схему </w:t>
      </w:r>
      <w:r>
        <w:rPr>
          <w:rFonts w:ascii="Times New Roman CYR" w:hAnsi="Times New Roman CYR" w:cs="Times New Roman CYR"/>
          <w:sz w:val="28"/>
          <w:szCs w:val="28"/>
        </w:rPr>
        <w:t xml:space="preserve">(кипящий слой, пенный слой и т.д.). 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Х1=Х2=Х3=Х4</w:t>
      </w:r>
    </w:p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1447800" cy="143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1 - Схема реактора полного смешения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Программа расчета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Энтальпии веществ при 298К: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3057525" cy="295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4581525" cy="3333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Теплоемкости веществ при298К: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2590800" cy="2952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Молярная теплоемкость: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1990725" cy="7143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Расчет адиабатического коэффициента: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1543050" cy="5524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5) Константы скоростей реакции: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771525" cy="209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2524125" cy="457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2362200" cy="457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1228725" cy="457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) Скорость химической реакции: 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5819775" cy="295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Объем адиабатического реактора полного смещения: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4429125" cy="581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Обсуждение результатов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Адиабатический коэффициент уменьшается при повышении начальной доли метанола.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8"/>
        <w:gridCol w:w="2278"/>
        <w:gridCol w:w="2279"/>
        <w:gridCol w:w="2279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D7E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ZNcн3он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D7E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0,12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D7E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0,15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D7E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D7E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Адиабатический коэффициент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D7E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-264,77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D7E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-319,38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0D7E1E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-347,90</w:t>
            </w:r>
          </w:p>
        </w:tc>
      </w:tr>
    </w:tbl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4743450" cy="18669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5267325" cy="20764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5267325" cy="20764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2 - График зависимости константы химической реакции от температуры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4267200" cy="13906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3 - График зависимости скорости химической реакции от температуры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Константа химической реакции возр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астает с ростом температуры, значит, по уравнению изобары Вант-Гоффа, реакция является эндотермической.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3724275" cy="18002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4 - График зависимости производительности по водороду от объема реактора при различных входных темпер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атурах</w:t>
      </w:r>
    </w:p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Реакция эндотермическая, следовательно, движущая сила с повышением температуры растет. Константа скорости прямой реакции с повышением температуры увеличивается и скорость растет.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5067300" cy="1847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5 - График зависим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ости производительности по водороду от объема реактора при различных давлениях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FFFFFF"/>
          <w:sz w:val="28"/>
          <w:szCs w:val="28"/>
          <w:lang w:val="ru-RU"/>
        </w:rPr>
        <w:t>метанол реактор водород микрокаталитический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Производительность реакции по водороду больше при большей входной температуре, это связано с тем, что реакция эндотермическая и по пр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инципу Ле-Шателье равновесие смещается в сторону продуктов.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5181600" cy="16383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6 - График зависимости производительности по водороду от объема реактора при различных расходах реакционной смеси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Производительность реакции по 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одороду больше при меньшем давлении, это связано с тем, что реакция идет с увеличением числа молей и при повышении давления по принципу Ле-Шателье равновесие смещается в сторону исходных веществ.</w:t>
      </w:r>
    </w:p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5105400" cy="13525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7 - Графи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 зависимости производительности по водороду от объема реактора при различных начальных долях метанола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Производительность реакции по водороду больше при большем расходе смеси так как, VRD=VNS*(ZD(X)-ZND). VNS увеличивается, и VRD, соответственно, тоже ув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еличивается.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5343525" cy="26003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1581150" cy="3524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8 - График зависимости производительности по водороду от объема реактора при выбранных ранее условиях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Производительность реакции по водороду больше при бо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льшей начальной доле метанола так как,ZD(X)=(ZND+ZNA*X*3)/W(X). ZNA увеличивается, и ZD(X), тоже увеличивается. VRD=VNS*(ZD(X)-ZND) и VRD тоже увеличивается.</w:t>
      </w:r>
    </w:p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</w:p>
    <w:p w:rsidR="00000000" w:rsidRDefault="00C86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noProof/>
          <w:sz w:val="24"/>
          <w:szCs w:val="24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>
            <wp:extent cx="5324475" cy="23431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Рис. 9</w:t>
      </w:r>
    </w:p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Заключение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ходе работы были проанализи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рованы и сравнены различные условия для проведения паровой конверсии метанола в реакторе полного смешения. Изучено влияние таких параметров, как входная температура, давление, расход смеси, начальная мольная доля метанола.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Для данного процесса с точки зре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ния величины объема реактора более выгодным оказывается аппарат близкий по свойствам к микрореактору, т.к. при всех параметрах из заданного интервала он более экономичен. </w:t>
      </w:r>
    </w:p>
    <w:p w:rsidR="00000000" w:rsidRDefault="000D7E1E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Список литературы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000000" w:rsidRDefault="000D7E1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 xml:space="preserve">Лапидус А.Л., Капкин В.Д., Брук И.А., Антонюк С.Н., Газарян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Г.Т., Овчинников Н.М., Варшавский И.Л., Печуро Н.С. Разложение метанола на окисных катализаторах. // Хим. пром., 1984, №7.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Пономарева А.М., Равдель А.А.Краткий справочник физико-химических величин.//Москва 2009.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Журнал «Катализ в промышленности» №5 20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11 год.</w:t>
      </w:r>
    </w:p>
    <w:p w:rsidR="00000000" w:rsidRDefault="000D7E1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B.C. Лукьянчиков, А.И. Стеженский "Паровая конверсия метанола", Киев, "Наукова думка", 1972.</w:t>
      </w:r>
    </w:p>
    <w:p w:rsidR="000D7E1E" w:rsidRDefault="000D7E1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sectPr w:rsidR="000D7E1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09D"/>
    <w:rsid w:val="000D7E1E"/>
    <w:rsid w:val="00C8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9CA2FD0-393F-4F49-A009-A3AD3A434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0" Type="http://schemas.openxmlformats.org/officeDocument/2006/relationships/image" Target="media/image17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2025-11-12T07:58:00Z</dcterms:created>
  <dcterms:modified xsi:type="dcterms:W3CDTF">2025-11-12T07:58:00Z</dcterms:modified>
</cp:coreProperties>
</file>