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28C5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14:paraId="365F93C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BB59B94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ПЕРЕЧЕНЬ СОКРАЩЕНИЙ И УСЛОВНЫХ ОБОЗНАЧЕНИЙ</w:t>
      </w:r>
    </w:p>
    <w:p w14:paraId="511E4585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ВВЕДЕНИЕ</w:t>
      </w:r>
    </w:p>
    <w:p w14:paraId="115DE778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 КОНСТРУКТИВНО-ТЕХНОЛОГИЧЕКАЯ ХАРАКТЕРИСТИКА ПРОЦЕССА ПОЛУЧЕНИЯ СЕРНОЙ КИСЛОТЫ</w:t>
      </w:r>
    </w:p>
    <w:p w14:paraId="5A85AC80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 ФУНКЦИОНАЛЬНАЯ СХЕМА АВТОМАТИЗАЦИИ ПО КОНТУРАМ</w:t>
      </w:r>
    </w:p>
    <w:p w14:paraId="55379665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 МАТЕРИАЛЬНО-ТЕПЛОВОЙ РАСЧЕТ ПРОЦЕССА</w:t>
      </w:r>
    </w:p>
    <w:p w14:paraId="5091901C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 РАСЧЕТ ПАРАМЕТРОВ СИСТЕМЫ</w:t>
      </w:r>
    </w:p>
    <w:p w14:paraId="7B525FD4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.1 Расчет автоматической системы регулирования</w:t>
      </w:r>
    </w:p>
    <w:p w14:paraId="22334A2B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.2 Выбор закона регулирования и расчет оптимальных параметров настройки регулятора</w:t>
      </w:r>
    </w:p>
    <w:p w14:paraId="24B11ABB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.3 Расчет и построение переходного процесса</w:t>
      </w:r>
    </w:p>
    <w:p w14:paraId="395B39DF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 ОХРАНА ТРУДА</w:t>
      </w:r>
    </w:p>
    <w:p w14:paraId="7BC7F3DA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.1 Общие вопросы охраны труда и окружающей среды</w:t>
      </w:r>
    </w:p>
    <w:p w14:paraId="40E2FC37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.2 Промышленная санитария</w:t>
      </w:r>
    </w:p>
    <w:p w14:paraId="5EF293EF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14:paraId="1B221C61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СПИСОК ИСПОЛЬЗОВАННЫХ ИСТОЧНИКОВ</w:t>
      </w:r>
    </w:p>
    <w:p w14:paraId="06A785F1" w14:textId="77777777" w:rsidR="00000000" w:rsidRDefault="00000000">
      <w:pPr>
        <w:spacing w:line="360" w:lineRule="auto"/>
        <w:rPr>
          <w:sz w:val="28"/>
          <w:szCs w:val="28"/>
        </w:rPr>
      </w:pPr>
    </w:p>
    <w:p w14:paraId="63CA13B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ПЕРЕЧЕНЬ СОКРАЩЕНИЙ И УСЛОВНЫХ ОБОЗНАЧЕНИЙ</w:t>
      </w:r>
    </w:p>
    <w:p w14:paraId="5A6330E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A586E4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ПЛК - программируемый логический контроллер;</w:t>
      </w:r>
    </w:p>
    <w:p w14:paraId="1D8A870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САПР - система автоматизированного проектирования;</w:t>
      </w:r>
    </w:p>
    <w:p w14:paraId="666A37E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 - система управления.</w:t>
      </w:r>
    </w:p>
    <w:p w14:paraId="13F0AE5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35DAD6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ВВЕДЕНИЕ</w:t>
      </w:r>
    </w:p>
    <w:p w14:paraId="0BD31CA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3CFF9F7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Коксохимическое производство - одна из смежных отраслей металлургической и химической промышленности. Путем коксования производят химическую переработку каменных углей, в результате которой наряду с коксом получают высококалорийный коксовый газ, содержащий разнообразные химические продукты, являющиеся основным сырьем для многих химических производств и особенно для продуктов органического синтеза.</w:t>
      </w:r>
    </w:p>
    <w:p w14:paraId="35948B4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коксовом газе сера содержится в основном в виде сероводорода, на долю которого приходится 95 % всех содержащихся в газе сернистых соединений. Остальные 5% составляют органические соединения: сероуглерод (CS2), сороокись углерода (СОS), меркаптанты (RSH), тиофен и его гомологи и др.</w:t>
      </w:r>
    </w:p>
    <w:p w14:paraId="1EB07C8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Очистка коксового газа от сероводорода повышает качество газа, улучшает атмосферные условия промышленного района его использования и позволяет получить значительное количество товарной серы или серной кислоты.</w:t>
      </w:r>
    </w:p>
    <w:p w14:paraId="73A667C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зависимости от агрегатного состояния применяемых поглотителей современные методы очистки горючих газов от сероводорода делят на сухие и мокрые. Сухая очистка коксового газа от сероводорода нашла весьма ограниченное применение из-за громоздкости и неэкономичности этого метода. Большая экономичность мокрых методов очистки газов от сероводорода обусловлена непрерывностью и автоматичностью этих процессов, компактностью установок, малым сопротивлением улавливающей аппаратуры проходу газа, легкостью утилизации регенерированной серы и одновременной очистки газа от циана.</w:t>
      </w:r>
    </w:p>
    <w:p w14:paraId="51E7956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данного проекта является разработка системы </w:t>
      </w:r>
      <w:r>
        <w:rPr>
          <w:sz w:val="28"/>
          <w:szCs w:val="28"/>
          <w:lang w:val="uk-UA"/>
        </w:rPr>
        <w:t xml:space="preserve">автоматизации </w:t>
      </w:r>
      <w:r>
        <w:rPr>
          <w:sz w:val="28"/>
          <w:szCs w:val="28"/>
          <w:lang w:val="uk-UA"/>
        </w:rPr>
        <w:lastRenderedPageBreak/>
        <w:t>отделения получения серной кислоты по методу мокрого катализа</w:t>
      </w:r>
      <w:r>
        <w:rPr>
          <w:sz w:val="28"/>
          <w:szCs w:val="28"/>
        </w:rPr>
        <w:t>.</w:t>
      </w:r>
    </w:p>
    <w:p w14:paraId="3C5C84E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1 КОНСТРУКТИВНО-ТЕХНОЛОГИЧЕКАЯ ХАРАКТЕРИСТИКА ПРОЦЕССА ПОЛУЧЕНИЯ СЕРНОЙ КИСЛОТЫ</w:t>
      </w:r>
    </w:p>
    <w:p w14:paraId="4462CFD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DCBF04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Процесс получения серной кислоты из сероводорода коксового газа по методу мокрого катализа осуществлен в отечественной и зарубежной промышленности на ряде установок различной производительности - от одной до ста тонн моногидрата в сутки. Аппаратура этих установок различна, но в основе процесса лежит одна и та же принципиальная технологическая схема, общая для всех установок. Эта схема включает следующие основные операции:</w:t>
      </w:r>
    </w:p>
    <w:p w14:paraId="33CD9BB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сжигание сероводородного газа в сернистый газ;</w:t>
      </w:r>
    </w:p>
    <w:p w14:paraId="71DBF06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охлаждение сернистого газа (обычно в котле-утилизаторе);</w:t>
      </w:r>
    </w:p>
    <w:p w14:paraId="1DA39F3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окисление сернистого газа в серный ангидрид в контактном аппарате;</w:t>
      </w:r>
    </w:p>
    <w:p w14:paraId="291F4F7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конденсация серного ангидрида и паров воды с образованием серной кислоты;</w:t>
      </w:r>
    </w:p>
    <w:p w14:paraId="3137EC8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охлаждение серной кислоты;</w:t>
      </w:r>
    </w:p>
    <w:p w14:paraId="4979091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 очистка хвостовых газов от сернокислотного тумана.</w:t>
      </w:r>
    </w:p>
    <w:p w14:paraId="435FD88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Производство кислоты методом мокрого катализа сводится к сжиганию сероводорода в сернистый ангидрид и последующему окислению его в серный в присутствии ванадиевого катализатора.</w:t>
      </w:r>
    </w:p>
    <w:p w14:paraId="4F03A7D0" w14:textId="77777777" w:rsidR="00000000" w:rsidRDefault="00000000">
      <w:pPr>
        <w:tabs>
          <w:tab w:val="left" w:pos="8748"/>
        </w:tabs>
        <w:spacing w:line="360" w:lineRule="auto"/>
        <w:ind w:firstLine="709"/>
        <w:rPr>
          <w:sz w:val="28"/>
          <w:szCs w:val="28"/>
        </w:rPr>
      </w:pPr>
    </w:p>
    <w:p w14:paraId="5A49A370" w14:textId="77777777" w:rsidR="00000000" w:rsidRDefault="00000000">
      <w:pPr>
        <w:ind w:firstLine="709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2760" w:dyaOrig="340" w14:anchorId="4817F4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8pt;height:16.8pt" o:ole="">
            <v:imagedata r:id="rId4" o:title=""/>
          </v:shape>
          <o:OLEObject Type="Embed" ProgID="Equation.3" ShapeID="_x0000_i1025" DrawAspect="Content" ObjectID="_1827312788" r:id="rId5"/>
        </w:object>
      </w:r>
    </w:p>
    <w:p w14:paraId="560FE776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2000" w:dyaOrig="360" w14:anchorId="5A1AF9BD">
          <v:shape id="_x0000_i1026" type="#_x0000_t75" style="width:100.2pt;height:18pt" o:ole="">
            <v:imagedata r:id="rId6" o:title=""/>
          </v:shape>
          <o:OLEObject Type="Embed" ProgID="Equation.3" ShapeID="_x0000_i1026" DrawAspect="Content" ObjectID="_1827312789" r:id="rId7"/>
        </w:object>
      </w:r>
    </w:p>
    <w:p w14:paraId="3B2F89A9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3640" w:dyaOrig="340" w14:anchorId="57EBADDC">
          <v:shape id="_x0000_i1027" type="#_x0000_t75" style="width:181.8pt;height:16.8pt" o:ole="">
            <v:imagedata r:id="rId8" o:title=""/>
          </v:shape>
          <o:OLEObject Type="Embed" ProgID="Equation.3" ShapeID="_x0000_i1027" DrawAspect="Content" ObjectID="_1827312790" r:id="rId9"/>
        </w:object>
      </w:r>
    </w:p>
    <w:p w14:paraId="29C0F28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A2538F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Затем смесь газообразного серного ангидрида и паров воды охлаждается и конденсируется в серную кислоту:</w:t>
      </w:r>
    </w:p>
    <w:p w14:paraId="3106B18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8D61795" w14:textId="77777777" w:rsidR="00000000" w:rsidRDefault="00000000">
      <w:pPr>
        <w:ind w:firstLine="709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2200" w:dyaOrig="360" w14:anchorId="0779C7D6">
          <v:shape id="_x0000_i1028" type="#_x0000_t75" style="width:109.8pt;height:18pt" o:ole="">
            <v:imagedata r:id="rId10" o:title=""/>
          </v:shape>
          <o:OLEObject Type="Embed" ProgID="Equation.3" ShapeID="_x0000_i1028" DrawAspect="Content" ObjectID="_1827312791" r:id="rId11"/>
        </w:object>
      </w:r>
    </w:p>
    <w:p w14:paraId="7853932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Концентрированный сероводородный газ нагнетается вакуум - насосом в </w:t>
      </w:r>
      <w:r>
        <w:rPr>
          <w:sz w:val="28"/>
          <w:szCs w:val="28"/>
        </w:rPr>
        <w:lastRenderedPageBreak/>
        <w:t>котлы для сжигания сероводородного газа. Необходимый для сжигания сероводорода воздух подается в котлы вентилятором. Для предотвращения образования при этом окислов азота, процесс горения ведется с недостатком воздуха и в котлы подается 95% воздуха от необходимого по реакции. Цианистый водород, входящий в состав сероводородного газа, сгорает до элементарного азота .</w:t>
      </w:r>
    </w:p>
    <w:p w14:paraId="3941522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газовой смеси понижается экраном котла и оставшийся сероводород, при более низкой температуре, дожигается в камере дожига, куда подается необходимое количество воздуха.</w:t>
      </w:r>
    </w:p>
    <w:p w14:paraId="19FA70E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Съем тепла от газовой смеси производится экраном котла с образованием пара, который используется для нужд завода.</w:t>
      </w:r>
    </w:p>
    <w:p w14:paraId="37C903C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Питание котлов осуществляется химочищенной деаэрированной водой из водоподготовки ТЭЦ.</w:t>
      </w:r>
    </w:p>
    <w:p w14:paraId="35A2272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предотвращения отложения солей жесткости в барабане и трубах котла - непрерывно и периодически продувают котел питательной водой, стекающей в продувочный бак, где она охлаждается технической водой и потом отводится в канализацию.</w:t>
      </w:r>
    </w:p>
    <w:p w14:paraId="28C40E4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сгорании оставшегося количества сероводорода температура газовой смеси после камеры дожига повышается.</w:t>
      </w:r>
    </w:p>
    <w:p w14:paraId="0464AC3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понижения температуры газовой смеси до рабочей ее величины 440оС, производится вдувание холодного воздуха в камеры смешения.</w:t>
      </w:r>
    </w:p>
    <w:p w14:paraId="252F551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Охлажденный до 440оС сернистый газ поступает в четырехслойные контактные аппараты, где происходит контактное окисление сернистого ангидрида в серный.</w:t>
      </w:r>
    </w:p>
    <w:p w14:paraId="23E0BD3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Окисление сернистого ангидрида сопровождается выделением значительного количества тепла и разогревом газа. При повышении температуры снижается равновесная степень окисления сернистого ангидрида.</w:t>
      </w:r>
    </w:p>
    <w:p w14:paraId="7FC7704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ведения процесса в диапазоне оптимальных температур (440-450оС) </w:t>
      </w:r>
      <w:r>
        <w:rPr>
          <w:sz w:val="28"/>
          <w:szCs w:val="28"/>
        </w:rPr>
        <w:lastRenderedPageBreak/>
        <w:t>газ, после первого, второго и третьего слоев контактной массы, охлаждается в трубчатых теплообменниках, встроенных в контактные аппараты, циркулирующим нагретым (до 230оС) воздухом, подаваемым в трубки теплообменников дымососами.</w:t>
      </w:r>
    </w:p>
    <w:p w14:paraId="212AF4F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Серный газ с температурой 440-450оС поступает в скрубберы для улавливания серной кислоты. В скруббере газ охлаждается циркулирующей серной кислотой. При этом происходит охлаждение газов и образование серной кислоты в парообразном состоянии, за счет реакции соединения серного ангидрида с парами воды, а затем конденсация паров серной кислоты.</w:t>
      </w:r>
    </w:p>
    <w:p w14:paraId="0805535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Сконденсировавшаяся кислота вместе с циркулирующей кислотой отводится в оросительные холодильники серной кислоты, где охлаждается технической водой, а затем стекает в циркуляционный сборник.</w:t>
      </w:r>
    </w:p>
    <w:p w14:paraId="4F5C259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Избыток кислоты, образовавшейся в скрубберах за счет конденсации паров, постоянно отводится от линии подачи серной кислоты на орошение скрубберов в продукционный сборник, а из него насосами периодически откачивается в склады реактивов цехов улавливания батарей № 7-10 и № 1- 6</w:t>
      </w:r>
    </w:p>
    <w:p w14:paraId="1D1B405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Хвостовые газы, выходящие из скрубберов, содержат большое количество брызг и тумана серной кислоты. Для их удаления хвостовые газы проходят электрофильтры, а затем отводятся в атмосферу. Уловленная в электрофильтрах кислота стекает в специальный сборник для кислоты.</w:t>
      </w:r>
    </w:p>
    <w:p w14:paraId="39810B3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Нагретая техническая вода, стекающая из оросительного холодильника, перетекает в резервуар нагретой технической воды, а из него насосами подается на градирню.</w:t>
      </w:r>
    </w:p>
    <w:p w14:paraId="26976E1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течи серной кислоты в оросительных холодильниках предусмотрен автоматический сброс закисленной технической воды из соответствующей группы секций, в резервуар закисленной воды. В резервуаре закисленная вода нейтрализуется содовым раствором, а затем отводится в канализацию.</w:t>
      </w:r>
    </w:p>
    <w:p w14:paraId="1A66EB3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959FFF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2. ФУНКЦИОНАЛЬНАЯ СХЕМА АВТОМАТИЗАЦИИ ПО КОНТУРАМ</w:t>
      </w:r>
    </w:p>
    <w:p w14:paraId="0CBE351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806DB29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автоматизации применен микроконтроллер </w:t>
      </w:r>
      <w:r>
        <w:rPr>
          <w:sz w:val="28"/>
          <w:szCs w:val="28"/>
          <w:lang w:val="en-US"/>
        </w:rPr>
        <w:t>SIMATIC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7-400, позволяющий вести сбор информации от датчиков, обработку и вычисление полученных в соответствии с алгоритмами управления, а также выдача управляющих воздействий непосредственно на исполнительные механизмы и регулирующие органы. Функциональной схемой автоматизации приведенной на чертеже СУЗ41С.6.091401.06А1.1 предусматривается:</w:t>
      </w:r>
    </w:p>
    <w:p w14:paraId="3A12BC1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Контур регулирования расхода: Датчиками расхода является бескамерные диафрагмы ДБС 0,6-300 (поз.1.1, 5-1, 18-1, 23-1); диафрагмы камерные ДКС 0,6-100 (поз. 10-1). Сигнал с диафрагм в виде перепада давления подается на датчик разности давлений МЕТРАН 100 ДД (поз.1-2, 5-2, 18-2, 23-2, 10-2). Унифицированный сигнал с преобразователя подается на аналоговый вход блока контроллера </w:t>
      </w:r>
      <w:r>
        <w:rPr>
          <w:sz w:val="28"/>
          <w:szCs w:val="28"/>
          <w:lang w:val="en-US"/>
        </w:rPr>
        <w:t>SIMATIC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7-400, в котором измеренное значение параметра сравнивается с предельными значениями и при их несоответствии контроллер сигнализирует об этом. Через блок шлюза контроллера осуществляется связь с ЭВМ, на экране дисплея которой изображена мнемосхема объекта, где в точках установки датчика показаны измеренное и предельные значения параметра, сигнализация об отклонении, а также, ЭВМ записывает полученные данные в базу данных. Выход с контролера подается на электропневматический преобразователь (поз.1.3, 5-3, 18-3, 23-3, 10-3). Затем на регулирующий клапан с пневматическим мембранным приводом (поз.1.4, 5-4, 18-4, 23-4, 10-4).</w:t>
      </w:r>
    </w:p>
    <w:p w14:paraId="7BC7871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Контур контроля расхода: Датчиками расхода является бескамерные диафрагмы ДБС 0,6-300 (поз.28-1); диафрагмы камерные ДКС 0,6-100 (поз. 16-1, 56-1). Сигнал с диафрагм в виде перепада давления подается на датчик разности давлений МЕТРАН 100 ДД (поз.16-2, 28-2, 56-2). Унифицированный сигнал с преобразователя подается на аналоговый вход блока контроллера </w:t>
      </w:r>
      <w:r>
        <w:rPr>
          <w:sz w:val="28"/>
          <w:szCs w:val="28"/>
          <w:lang w:val="en-US"/>
        </w:rPr>
        <w:t>SIMATIC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7-400, в котором измеренное значение параметра сравнивается с </w:t>
      </w:r>
      <w:r>
        <w:rPr>
          <w:sz w:val="28"/>
          <w:szCs w:val="28"/>
        </w:rPr>
        <w:lastRenderedPageBreak/>
        <w:t>предельными значениями и при их несоответствии контроллер сигнализирует об этом. Через блок шлюза контроллера осуществляется связь с ЭВМ, на экране дисплея которой изображена мнемосхема объекта, где в точках установки датчика показаны измеренное и предельные значения параметра, сигнализация об отклонении, а также, ЭВМ записывает полученные данные в базу данных.</w:t>
      </w:r>
    </w:p>
    <w:p w14:paraId="30956B8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Контур контроля температуры: Датчиками температуры являются термопреобразователи сопротивления ТСМУ 205Ех с унифицированным выходным сигналом 4…20мА (поз.4-1, 15-1, 21-1, 39-1, 43-1,48-1, 52-1, 53-1, 54-1, 55-1); термопреобразователи сопротивления ТСПУ 205Ех (поз. 14-1); преобразователи термоэлектрические ТХАУ 205Ех (поз. 8-1). Сигнал с датчика подается на аналоговый вход блока контроллера </w:t>
      </w:r>
      <w:r>
        <w:rPr>
          <w:sz w:val="28"/>
          <w:szCs w:val="28"/>
          <w:lang w:val="en-US"/>
        </w:rPr>
        <w:t>SIMATIC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7-400, в котором измеренное значение параметра сравнивается с предельными значениями и при их несоответствии контроллер сигнализирует об этом. Через блок шлюза контроллера осуществляется связь с ЭВМ, на экране дисплея которой изображена мнемосхема объекта, где в точках установки датчика показаны измеренное и предельные значения параметра, сигнализация об отклонении, а также, ЭВМ записывает полученные данные в базу данных.</w:t>
      </w:r>
    </w:p>
    <w:p w14:paraId="6F4BA1B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Контур регулирования температуры: Датчиками температуры являются термопреобразователи сопротивления ТСМУ 205Ех с унифицированным выходным сигналом 4…20мА (поз.25-1); преобразователи термоэлектрические ТХАУ 205Ех (поз. 30-1, 32-1, 34-1). Сигнал с датчика подается на аналоговый вход блока контроллера </w:t>
      </w:r>
      <w:r>
        <w:rPr>
          <w:sz w:val="28"/>
          <w:szCs w:val="28"/>
          <w:lang w:val="en-US"/>
        </w:rPr>
        <w:t>SIMATIC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7-400, в котором измеренное значение параметра сравнивается с предельными значениями и при их несоответствии контроллер сигнализирует об этом. Через блок шлюза контроллера осуществляется связь с ЭВМ, на экране дисплея которой изображена мнемосхема объекта, где в точках установки датчика показаны измеренное и предельные значения параметра, сигнализация об отклонении, а также, ЭВМ записывает полученные данные в базу данных. Выход с контролера подается на </w:t>
      </w:r>
      <w:r>
        <w:rPr>
          <w:sz w:val="28"/>
          <w:szCs w:val="28"/>
        </w:rPr>
        <w:lastRenderedPageBreak/>
        <w:t>электропневматический преобразователь (поз.25-2, 30-2, 32-2, 34-2). Затем на регулирующий клапан с пневматическим мембранным приводом (поз.25-3, 30-3, 32-3, 34-3).</w:t>
      </w:r>
    </w:p>
    <w:p w14:paraId="4387CAB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Контур контроля давления: Датчиками давления являются датчики избыточного давления Метран-100-ДИ (поз.3-1, 7-1, 9-1, 17-1, 20-1, 22-1, 27-1, 29-1, 36-1, 38-1, 40-1, 44-1, 57-1, 58-1). Сигнал с датчика подается на аналоговый вход блока контроллера </w:t>
      </w:r>
      <w:r>
        <w:rPr>
          <w:sz w:val="28"/>
          <w:szCs w:val="28"/>
          <w:lang w:val="en-US"/>
        </w:rPr>
        <w:t>SIMATIC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7-400, в котором измеренное значение параметра сравнивается с предельными значениями и при их несоответствии контроллер сигнализирует об этом. Через блок шлюза контроллера осуществляется связь с ЭВМ, на экране дисплея которой изображена мнемосхема объекта, где в точках установки датчика показаны измеренное и предельные значения параметра, сигнализация об отклонении, а также, ЭВМ записывает полученные данные в базу данных.</w:t>
      </w:r>
    </w:p>
    <w:p w14:paraId="4B7985CF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Контур регулирования давления: Датчиками давления являются датчики избыточного давления Метран-100-ДИ (поз.12-1, 41-1). Сигнал с датчика подается на аналоговый вход блока контроллера SIMATIC S7-400. Управляющий сигнал (4-20 мА) с дискретного выхода контроллера поступает на электропневматический преобразователь ЭП3211 (12-2, 41-2). Затем на регулирующий клапан с пневматическим мембранным приводом (поз.12-3, 41-3). Через блок шлюза контроллера осуществляется связь с ЭВМ, на экране дисплея которой изображена мнемосхема объекта, где в месте установки датчика показаны измеренное и предельные значения параметра, а также место установки регулирующего органа и его положение (в %). Также, ЭВМ записывает полученные данные в базу данных.</w:t>
      </w:r>
    </w:p>
    <w:p w14:paraId="100F252D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Контур регулирования уровня в сборнике: Датчиком является измерительный буйковый преобразователь Сапфир22-ДУ (поз.46-1). Сигнал с датчика подается на аналоговый вход блока контроллера SIMATIC S7-400. Управляющий сигнал (4-20 мА) с дискретного выхода контроллера поступает </w:t>
      </w:r>
      <w:r>
        <w:rPr>
          <w:noProof/>
          <w:sz w:val="28"/>
          <w:szCs w:val="28"/>
        </w:rPr>
        <w:lastRenderedPageBreak/>
        <w:t>на электропневматический преобразователь ЭП3211 (46-3). Затем на регулирующий клапан с пневматическим мембранным приводом (поз.46-4). Через блок шлюза контроллера осуществляется связь с ЭВМ, на экране дисплея которой изображена мнемосхема объекта, где в месте установки датчика показаны измеренное и предельные значения параметра, а также место установки регулирующего органа и его положение (в %). Также, ЭВМ записывает полученные данные в базу данных.</w:t>
      </w:r>
    </w:p>
    <w:p w14:paraId="3011F40F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Контур контроля уровня в сборнике: Датчиком является измерительный буйковый преобразователь Сапфир22-ДУ (поз.49-1). Сигнал с датчика подается на аналоговый вход блока контроллера SIMATIC S7-400. Через блок шлюза контроллера осуществляется связь с ЭВМ, на экране дисплея которой изображена мнемосхема объекта, где в месте установки датчика показаны измеренное и предельные значения параметра.</w:t>
      </w:r>
    </w:p>
    <w:p w14:paraId="3BCCAC9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Контур измерения рН охлажденной кислоты: Датчиком является Чувствительный элемент с проточным вспомогательным электродом ДМ-5М-4 (поз.50-1, 51-1). Для измерения величины рН используется электродная система со стеклянным измерительным вспомогательным электродом. При погружении электродной системы в контролируемый раствор между поверхностью стеклянного шарика (электрода) и раствором происходит обмен ионами, в результате между шариком электрода и раствором возникает э.д.с., пропорциональная активности водородных ионов. Изменение температуры раствора влияет на э.д.с. электродной системы, изменяя крутизну характеристики измерительного электрода. Сигнал с датчика подается на промышленный указывающий преобразователь повышенной точности в комплекте с температурным компенсатором рН-261 (поз. 50-2, 51-2). С преобразователя сигнал поступает на аналоговый вход блока контроллера </w:t>
      </w:r>
      <w:r>
        <w:rPr>
          <w:sz w:val="28"/>
          <w:szCs w:val="28"/>
          <w:lang w:val="en-US"/>
        </w:rPr>
        <w:t>SIMATIC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7-400. Через блок шлюза контроллера осуществляется связь с ЭВМ, на экране дисплея которой изображен объект, где в месте установки датчика </w:t>
      </w:r>
      <w:r>
        <w:rPr>
          <w:sz w:val="28"/>
          <w:szCs w:val="28"/>
        </w:rPr>
        <w:lastRenderedPageBreak/>
        <w:t>показаны измеренное и предельные значения.</w:t>
      </w:r>
    </w:p>
    <w:p w14:paraId="36058E6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E34905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3. МАТЕРИАЛЬНО-ТЕПЛОВОЙ РАСЧЕТ ПРОЦЕССА</w:t>
      </w:r>
    </w:p>
    <w:p w14:paraId="1192E0D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AC802D3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Часовой расход поглотительного раствора (блок батарей 7 - 10):</w:t>
      </w:r>
    </w:p>
    <w:p w14:paraId="76214260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1840" w:dyaOrig="620" w14:anchorId="65F41A55">
          <v:shape id="_x0000_i1029" type="#_x0000_t75" style="width:91.8pt;height:31.2pt" o:ole="">
            <v:imagedata r:id="rId12" o:title=""/>
          </v:shape>
          <o:OLEObject Type="Embed" ProgID="Equation.3" ShapeID="_x0000_i1029" DrawAspect="Content" ObjectID="_1827312792" r:id="rId13"/>
        </w:object>
      </w:r>
      <w:r>
        <w:rPr>
          <w:sz w:val="28"/>
          <w:szCs w:val="28"/>
        </w:rPr>
        <w:t xml:space="preserve"> м3/час,</w:t>
      </w:r>
    </w:p>
    <w:p w14:paraId="74FC4206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где 163700 - расчетное количество коксового газа, нм3/час;</w:t>
      </w:r>
    </w:p>
    <w:p w14:paraId="0C7DE8C7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,8 - удельный расход содового раствора, л/нм3;</w:t>
      </w:r>
    </w:p>
    <w:p w14:paraId="5557D2DD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Учитывая</w:t>
      </w:r>
      <w:r>
        <w:rPr>
          <w:sz w:val="28"/>
          <w:szCs w:val="28"/>
        </w:rPr>
        <w:t xml:space="preserve"> установленную мощность оборудования отделения регенерации, 50% насыщенного раствора, т.е. 240 м3/час, передается на регенерацию в цех сероочистки батарей 7 - 10. Таким образом, общее количество поглотительного раствора, подвергающееся регенерации в цехе:</w:t>
      </w:r>
    </w:p>
    <w:p w14:paraId="25414772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1912" w:dyaOrig="332" w14:anchorId="60A3148E">
          <v:shape id="_x0000_i1030" type="#_x0000_t75" style="width:95.4pt;height:16.8pt" o:ole="">
            <v:imagedata r:id="rId14" o:title=""/>
          </v:shape>
          <o:OLEObject Type="Embed" ProgID="Equation.3" ShapeID="_x0000_i1030" DrawAspect="Content" ObjectID="_1827312793" r:id="rId15"/>
        </w:object>
      </w:r>
      <w:r>
        <w:rPr>
          <w:sz w:val="28"/>
          <w:szCs w:val="28"/>
        </w:rPr>
        <w:t xml:space="preserve"> м3/час.</w:t>
      </w:r>
    </w:p>
    <w:p w14:paraId="545EAE1D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уловленных в серных скрубберах компонентов коксового газа:</w:t>
      </w:r>
    </w:p>
    <w:p w14:paraId="4F4A763C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сероводорода - </w:t>
      </w:r>
      <w:r>
        <w:rPr>
          <w:rFonts w:ascii="Microsoft Sans Serif" w:hAnsi="Microsoft Sans Serif" w:cs="Microsoft Sans Serif"/>
          <w:sz w:val="17"/>
          <w:szCs w:val="17"/>
        </w:rPr>
        <w:object w:dxaOrig="180" w:dyaOrig="340" w14:anchorId="6B587814">
          <v:shape id="_x0000_i1031" type="#_x0000_t75" style="width:9pt;height:16.8pt" o:ole="">
            <v:imagedata r:id="rId16" o:title=""/>
          </v:shape>
          <o:OLEObject Type="Embed" ProgID="Equation.3" ShapeID="_x0000_i1031" DrawAspect="Content" ObjectID="_1827312794" r:id="rId17"/>
        </w:object>
      </w:r>
      <w:r>
        <w:rPr>
          <w:rFonts w:ascii="Microsoft Sans Serif" w:hAnsi="Microsoft Sans Serif" w:cs="Microsoft Sans Serif"/>
          <w:sz w:val="17"/>
          <w:szCs w:val="17"/>
        </w:rPr>
        <w:object w:dxaOrig="2460" w:dyaOrig="620" w14:anchorId="3C039811">
          <v:shape id="_x0000_i1032" type="#_x0000_t75" style="width:123pt;height:31.2pt" o:ole="">
            <v:imagedata r:id="rId18" o:title=""/>
          </v:shape>
          <o:OLEObject Type="Embed" ProgID="Equation.3" ShapeID="_x0000_i1032" DrawAspect="Content" ObjectID="_1827312795" r:id="rId19"/>
        </w:object>
      </w:r>
      <w:r>
        <w:rPr>
          <w:sz w:val="28"/>
          <w:szCs w:val="28"/>
        </w:rPr>
        <w:t xml:space="preserve"> кг/час;</w:t>
      </w:r>
    </w:p>
    <w:p w14:paraId="76A6C49E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углекислоты - </w:t>
      </w:r>
      <w:r>
        <w:rPr>
          <w:rFonts w:ascii="Microsoft Sans Serif" w:hAnsi="Microsoft Sans Serif" w:cs="Microsoft Sans Serif"/>
          <w:sz w:val="17"/>
          <w:szCs w:val="17"/>
        </w:rPr>
        <w:object w:dxaOrig="2220" w:dyaOrig="620" w14:anchorId="70EDA74E">
          <v:shape id="_x0000_i1033" type="#_x0000_t75" style="width:111pt;height:31.2pt" o:ole="">
            <v:imagedata r:id="rId20" o:title=""/>
          </v:shape>
          <o:OLEObject Type="Embed" ProgID="Equation.3" ShapeID="_x0000_i1033" DrawAspect="Content" ObjectID="_1827312796" r:id="rId21"/>
        </w:object>
      </w:r>
      <w:r>
        <w:rPr>
          <w:sz w:val="28"/>
          <w:szCs w:val="28"/>
        </w:rPr>
        <w:t xml:space="preserve"> кг/час;</w:t>
      </w:r>
    </w:p>
    <w:p w14:paraId="76D1E60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цианистого водорода - </w:t>
      </w:r>
      <w:r>
        <w:rPr>
          <w:rFonts w:ascii="Microsoft Sans Serif" w:hAnsi="Microsoft Sans Serif" w:cs="Microsoft Sans Serif"/>
          <w:sz w:val="17"/>
          <w:szCs w:val="17"/>
        </w:rPr>
        <w:object w:dxaOrig="2160" w:dyaOrig="620" w14:anchorId="68384116">
          <v:shape id="_x0000_i1034" type="#_x0000_t75" style="width:108pt;height:31.2pt" o:ole="">
            <v:imagedata r:id="rId22" o:title=""/>
          </v:shape>
          <o:OLEObject Type="Embed" ProgID="Equation.3" ShapeID="_x0000_i1034" DrawAspect="Content" ObjectID="_1827312797" r:id="rId23"/>
        </w:object>
      </w:r>
      <w:r>
        <w:rPr>
          <w:sz w:val="28"/>
          <w:szCs w:val="28"/>
        </w:rPr>
        <w:t xml:space="preserve"> кг/час.</w:t>
      </w:r>
    </w:p>
    <w:p w14:paraId="6D723B22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Где 21; 47; 1 - соответственно содержание сероводорода, углекислоты и цианистого водорода в коксовом газе, г/нм3.</w:t>
      </w:r>
    </w:p>
    <w:p w14:paraId="52538827" w14:textId="77777777" w:rsidR="00000000" w:rsidRDefault="00000000">
      <w:pPr>
        <w:ind w:firstLine="709"/>
        <w:rPr>
          <w:sz w:val="28"/>
          <w:szCs w:val="28"/>
        </w:rPr>
      </w:pPr>
    </w:p>
    <w:p w14:paraId="699B234C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Таблица 3.1. Общее количество компонентов коксового газа, уловленных в цехе сероочистки батарей 7 - 10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1620"/>
        <w:gridCol w:w="1543"/>
      </w:tblGrid>
      <w:tr w:rsidR="00000000" w14:paraId="669689F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6005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8BCE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кг/час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326D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нм3/час</w:t>
            </w:r>
          </w:p>
        </w:tc>
      </w:tr>
      <w:tr w:rsidR="00000000" w14:paraId="149F618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532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Сероводород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95C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2930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8876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1930</w:t>
            </w:r>
          </w:p>
        </w:tc>
      </w:tr>
      <w:tr w:rsidR="00000000" w14:paraId="7FC38EE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D02C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Углекислота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FA55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772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E4C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</w:t>
            </w:r>
          </w:p>
        </w:tc>
      </w:tr>
      <w:tr w:rsidR="00000000" w14:paraId="64C9BE0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DB08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Цианистый водород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ABE1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E41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</w:tr>
      <w:tr w:rsidR="00000000" w14:paraId="207EA02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C594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E15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3842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A82F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2440</w:t>
            </w:r>
          </w:p>
        </w:tc>
      </w:tr>
    </w:tbl>
    <w:p w14:paraId="34D21BD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B8382C9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Расход соды: </w:t>
      </w:r>
      <w:r>
        <w:rPr>
          <w:rFonts w:ascii="Microsoft Sans Serif" w:hAnsi="Microsoft Sans Serif" w:cs="Microsoft Sans Serif"/>
          <w:sz w:val="17"/>
          <w:szCs w:val="17"/>
        </w:rPr>
        <w:object w:dxaOrig="1880" w:dyaOrig="279" w14:anchorId="5125DC9B">
          <v:shape id="_x0000_i1035" type="#_x0000_t75" style="width:94.2pt;height:13.8pt" o:ole="">
            <v:imagedata r:id="rId24" o:title=""/>
          </v:shape>
          <o:OLEObject Type="Embed" ProgID="Equation.3" ShapeID="_x0000_i1035" DrawAspect="Content" ObjectID="_1827312798" r:id="rId25"/>
        </w:object>
      </w:r>
      <w:r>
        <w:rPr>
          <w:sz w:val="28"/>
          <w:szCs w:val="28"/>
        </w:rPr>
        <w:t xml:space="preserve"> кг/час или</w:t>
      </w:r>
    </w:p>
    <w:p w14:paraId="7F3D5E3D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2200" w:dyaOrig="620" w14:anchorId="348D0A90">
          <v:shape id="_x0000_i1036" type="#_x0000_t75" style="width:109.8pt;height:31.2pt" o:ole="">
            <v:imagedata r:id="rId26" o:title=""/>
          </v:shape>
          <o:OLEObject Type="Embed" ProgID="Equation.3" ShapeID="_x0000_i1036" DrawAspect="Content" ObjectID="_1827312799" r:id="rId27"/>
        </w:object>
      </w:r>
      <w:r>
        <w:rPr>
          <w:sz w:val="28"/>
          <w:szCs w:val="28"/>
        </w:rPr>
        <w:t xml:space="preserve"> т/год,</w:t>
      </w:r>
    </w:p>
    <w:p w14:paraId="705548DC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где 0,04 - расход соды на 1 кг уловленного сероводорода, кг.</w:t>
      </w:r>
    </w:p>
    <w:p w14:paraId="12D9261F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Выбор оборудования.</w:t>
      </w:r>
    </w:p>
    <w:p w14:paraId="2F983307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Котел для сжигания сероводородного газа.</w:t>
      </w:r>
    </w:p>
    <w:p w14:paraId="7CEA5D1F" w14:textId="77777777" w:rsidR="00000000" w:rsidRDefault="00000000">
      <w:pPr>
        <w:ind w:firstLine="709"/>
        <w:rPr>
          <w:sz w:val="28"/>
          <w:szCs w:val="28"/>
        </w:rPr>
      </w:pPr>
    </w:p>
    <w:p w14:paraId="4603565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3.2. Общее количество и состав сероводородного газа, поступающего в котел для сжигания сероводорода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1620"/>
        <w:gridCol w:w="1543"/>
      </w:tblGrid>
      <w:tr w:rsidR="00000000" w14:paraId="09F0CA3D" w14:textId="77777777">
        <w:tblPrEx>
          <w:tblCellMar>
            <w:top w:w="0" w:type="dxa"/>
            <w:bottom w:w="0" w:type="dxa"/>
          </w:tblCellMar>
        </w:tblPrEx>
        <w:tc>
          <w:tcPr>
            <w:tcW w:w="5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06A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ED26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кг/час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E48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нм3/час</w:t>
            </w:r>
          </w:p>
        </w:tc>
      </w:tr>
      <w:tr w:rsidR="00000000" w14:paraId="51FD475C" w14:textId="77777777">
        <w:tblPrEx>
          <w:tblCellMar>
            <w:top w:w="0" w:type="dxa"/>
            <w:bottom w:w="0" w:type="dxa"/>
          </w:tblCellMar>
        </w:tblPrEx>
        <w:tc>
          <w:tcPr>
            <w:tcW w:w="5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4CA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Сероводород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130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3964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51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2610</w:t>
            </w:r>
          </w:p>
        </w:tc>
      </w:tr>
      <w:tr w:rsidR="00000000" w14:paraId="20449B0D" w14:textId="77777777">
        <w:tblPrEx>
          <w:tblCellMar>
            <w:top w:w="0" w:type="dxa"/>
            <w:bottom w:w="0" w:type="dxa"/>
          </w:tblCellMar>
        </w:tblPrEx>
        <w:tc>
          <w:tcPr>
            <w:tcW w:w="5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7815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Углекислота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AE80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1066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488E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</w:t>
            </w:r>
          </w:p>
        </w:tc>
      </w:tr>
      <w:tr w:rsidR="00000000" w14:paraId="79B2ABB6" w14:textId="77777777">
        <w:tblPrEx>
          <w:tblCellMar>
            <w:top w:w="0" w:type="dxa"/>
            <w:bottom w:w="0" w:type="dxa"/>
          </w:tblCellMar>
        </w:tblPrEx>
        <w:tc>
          <w:tcPr>
            <w:tcW w:w="5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CFDB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Цианистый водород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287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FE07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</w:tr>
      <w:tr w:rsidR="00000000" w14:paraId="3E4B0933" w14:textId="77777777">
        <w:tblPrEx>
          <w:tblCellMar>
            <w:top w:w="0" w:type="dxa"/>
            <w:bottom w:w="0" w:type="dxa"/>
          </w:tblCellMar>
        </w:tblPrEx>
        <w:tc>
          <w:tcPr>
            <w:tcW w:w="5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262C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Воздух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410E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73D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</w:tr>
      <w:tr w:rsidR="00000000" w14:paraId="0C9693E8" w14:textId="77777777">
        <w:tblPrEx>
          <w:tblCellMar>
            <w:top w:w="0" w:type="dxa"/>
            <w:bottom w:w="0" w:type="dxa"/>
          </w:tblCellMar>
        </w:tblPrEx>
        <w:tc>
          <w:tcPr>
            <w:tcW w:w="5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CBA4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Водяные пары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EE7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4AE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</w:tr>
      <w:tr w:rsidR="00000000" w14:paraId="453209DA" w14:textId="77777777">
        <w:tblPrEx>
          <w:tblCellMar>
            <w:top w:w="0" w:type="dxa"/>
            <w:bottom w:w="0" w:type="dxa"/>
          </w:tblCellMar>
        </w:tblPrEx>
        <w:tc>
          <w:tcPr>
            <w:tcW w:w="5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E06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1C74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5490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7C6C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3570</w:t>
            </w:r>
          </w:p>
        </w:tc>
      </w:tr>
    </w:tbl>
    <w:p w14:paraId="2BB0BB33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360A668C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Давление абсолютное - 860 мм рт.ст. Температура - 30оС.</w:t>
      </w:r>
    </w:p>
    <w:p w14:paraId="480CEC97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Котел для сжигания сероводорода представляет собой стальной вертикальный цилиндрический аппарат, экранированный внутри трубами и футерованный огнеупорным шамотным кирпичом, на верху котла расположен барабан. Внизу котла расположены горелки для подвода сероводородного газа, коксового газа и воздуха. Разогрев котла производится коксовым газом. Режим работы котла:</w:t>
      </w:r>
    </w:p>
    <w:p w14:paraId="32DD2DA1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газов после котла - 7950С</w:t>
      </w:r>
    </w:p>
    <w:p w14:paraId="6A2C4BFB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Недожег сероводорода в котле - 5%</w:t>
      </w:r>
    </w:p>
    <w:p w14:paraId="406BDBDD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Теплопотери в котле - 5%</w:t>
      </w:r>
    </w:p>
    <w:p w14:paraId="04DE748C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Расход воздуха на котлы:</w:t>
      </w:r>
    </w:p>
    <w:p w14:paraId="6529C85E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а) на сжигание сероводорода: </w:t>
      </w:r>
      <w:r>
        <w:rPr>
          <w:rFonts w:ascii="Microsoft Sans Serif" w:hAnsi="Microsoft Sans Serif" w:cs="Microsoft Sans Serif"/>
          <w:sz w:val="17"/>
          <w:szCs w:val="17"/>
        </w:rPr>
        <w:object w:dxaOrig="2380" w:dyaOrig="620" w14:anchorId="21DB1181">
          <v:shape id="_x0000_i1037" type="#_x0000_t75" style="width:118.8pt;height:31.2pt" o:ole="">
            <v:imagedata r:id="rId28" o:title=""/>
          </v:shape>
          <o:OLEObject Type="Embed" ProgID="Equation.3" ShapeID="_x0000_i1037" DrawAspect="Content" ObjectID="_1827312800" r:id="rId29"/>
        </w:object>
      </w:r>
      <w:r>
        <w:rPr>
          <w:sz w:val="28"/>
          <w:szCs w:val="28"/>
        </w:rPr>
        <w:t xml:space="preserve"> нм3/час;</w:t>
      </w:r>
    </w:p>
    <w:p w14:paraId="0EF8B01E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б) на сжигание цианистого водорода: </w:t>
      </w:r>
      <w:r>
        <w:rPr>
          <w:rFonts w:ascii="Microsoft Sans Serif" w:hAnsi="Microsoft Sans Serif" w:cs="Microsoft Sans Serif"/>
          <w:sz w:val="17"/>
          <w:szCs w:val="17"/>
        </w:rPr>
        <w:object w:dxaOrig="1579" w:dyaOrig="620" w14:anchorId="6C3B3782">
          <v:shape id="_x0000_i1038" type="#_x0000_t75" style="width:79.2pt;height:31.2pt" o:ole="">
            <v:imagedata r:id="rId30" o:title=""/>
          </v:shape>
          <o:OLEObject Type="Embed" ProgID="Equation.3" ShapeID="_x0000_i1038" DrawAspect="Content" ObjectID="_1827312801" r:id="rId31"/>
        </w:object>
      </w:r>
      <w:r>
        <w:rPr>
          <w:sz w:val="28"/>
          <w:szCs w:val="28"/>
        </w:rPr>
        <w:t xml:space="preserve"> нм3/час;</w:t>
      </w:r>
    </w:p>
    <w:p w14:paraId="75892CF0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в) общий расход воздуха на сжигание сероводорода и цианистого водорода: </w:t>
      </w:r>
      <w:r>
        <w:rPr>
          <w:rFonts w:ascii="Microsoft Sans Serif" w:hAnsi="Microsoft Sans Serif" w:cs="Microsoft Sans Serif"/>
          <w:sz w:val="17"/>
          <w:szCs w:val="17"/>
        </w:rPr>
        <w:object w:dxaOrig="2060" w:dyaOrig="279" w14:anchorId="36CD7887">
          <v:shape id="_x0000_i1039" type="#_x0000_t75" style="width:103.2pt;height:13.8pt" o:ole="">
            <v:imagedata r:id="rId32" o:title=""/>
          </v:shape>
          <o:OLEObject Type="Embed" ProgID="Equation.3" ShapeID="_x0000_i1039" DrawAspect="Content" ObjectID="_1827312802" r:id="rId33"/>
        </w:object>
      </w:r>
      <w:r>
        <w:rPr>
          <w:sz w:val="28"/>
          <w:szCs w:val="28"/>
        </w:rPr>
        <w:t xml:space="preserve"> нм3/час, где 0,21 - % содержания кислорода в воздухе; 1,5 и 1,25 - потребное количество кислорода по реакциям горения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HCN</w:t>
      </w:r>
      <w:r>
        <w:rPr>
          <w:sz w:val="28"/>
          <w:szCs w:val="28"/>
        </w:rPr>
        <w:t>;</w:t>
      </w:r>
    </w:p>
    <w:p w14:paraId="2A8DDC50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г) с учетом подсоса воздуха в вакуумной системе отделения регенерации, количества потребного воздуха на горение сероводорода и цианистого водорода составит: </w:t>
      </w:r>
      <w:r>
        <w:rPr>
          <w:rFonts w:ascii="Microsoft Sans Serif" w:hAnsi="Microsoft Sans Serif" w:cs="Microsoft Sans Serif"/>
          <w:sz w:val="17"/>
          <w:szCs w:val="17"/>
        </w:rPr>
        <w:object w:dxaOrig="2020" w:dyaOrig="279" w14:anchorId="0395A817">
          <v:shape id="_x0000_i1040" type="#_x0000_t75" style="width:100.8pt;height:13.8pt" o:ole="">
            <v:imagedata r:id="rId34" o:title=""/>
          </v:shape>
          <o:OLEObject Type="Embed" ProgID="Equation.3" ShapeID="_x0000_i1040" DrawAspect="Content" ObjectID="_1827312803" r:id="rId35"/>
        </w:object>
      </w:r>
      <w:r>
        <w:rPr>
          <w:sz w:val="28"/>
          <w:szCs w:val="28"/>
        </w:rPr>
        <w:t xml:space="preserve"> нм3/час.</w:t>
      </w:r>
    </w:p>
    <w:p w14:paraId="1F49BCE9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Количество и состав продуктов горения на выходе из котла:</w:t>
      </w:r>
    </w:p>
    <w:p w14:paraId="6AE0F3EF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получается 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</w:rPr>
        <w:t xml:space="preserve">2: </w:t>
      </w:r>
      <w:r>
        <w:rPr>
          <w:rFonts w:ascii="Microsoft Sans Serif" w:hAnsi="Microsoft Sans Serif" w:cs="Microsoft Sans Serif"/>
          <w:sz w:val="17"/>
          <w:szCs w:val="17"/>
        </w:rPr>
        <w:object w:dxaOrig="1840" w:dyaOrig="279" w14:anchorId="1F5E340D">
          <v:shape id="_x0000_i1041" type="#_x0000_t75" style="width:91.8pt;height:13.8pt" o:ole="">
            <v:imagedata r:id="rId36" o:title=""/>
          </v:shape>
          <o:OLEObject Type="Embed" ProgID="Equation.3" ShapeID="_x0000_i1041" DrawAspect="Content" ObjectID="_1827312804" r:id="rId37"/>
        </w:object>
      </w:r>
      <w:r>
        <w:rPr>
          <w:sz w:val="28"/>
          <w:szCs w:val="28"/>
        </w:rPr>
        <w:t xml:space="preserve"> нм3/час;</w:t>
      </w:r>
    </w:p>
    <w:p w14:paraId="52FB07FE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остается сероводорода: </w:t>
      </w:r>
      <w:r>
        <w:rPr>
          <w:rFonts w:ascii="Microsoft Sans Serif" w:hAnsi="Microsoft Sans Serif" w:cs="Microsoft Sans Serif"/>
          <w:sz w:val="17"/>
          <w:szCs w:val="17"/>
        </w:rPr>
        <w:object w:dxaOrig="1840" w:dyaOrig="279" w14:anchorId="7BFFAB50">
          <v:shape id="_x0000_i1042" type="#_x0000_t75" style="width:91.8pt;height:13.8pt" o:ole="">
            <v:imagedata r:id="rId38" o:title=""/>
          </v:shape>
          <o:OLEObject Type="Embed" ProgID="Equation.3" ShapeID="_x0000_i1042" DrawAspect="Content" ObjectID="_1827312805" r:id="rId39"/>
        </w:object>
      </w:r>
      <w:r>
        <w:rPr>
          <w:sz w:val="28"/>
          <w:szCs w:val="28"/>
        </w:rPr>
        <w:t xml:space="preserve"> нм3/час;</w:t>
      </w:r>
    </w:p>
    <w:p w14:paraId="036E71F8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получается СО2: приходит с сероводородным газом - 544 нм3/час, от сгорания цианистого водорода - 120 нм3/час, итого - 664 нм3/час;</w:t>
      </w:r>
    </w:p>
    <w:p w14:paraId="3F16F0A4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получается азота: из воздуха </w:t>
      </w:r>
      <w:r>
        <w:rPr>
          <w:rFonts w:ascii="Microsoft Sans Serif" w:hAnsi="Microsoft Sans Serif" w:cs="Microsoft Sans Serif"/>
          <w:sz w:val="17"/>
          <w:szCs w:val="17"/>
        </w:rPr>
        <w:object w:dxaOrig="2020" w:dyaOrig="279" w14:anchorId="1A5C1F0A">
          <v:shape id="_x0000_i1043" type="#_x0000_t75" style="width:100.8pt;height:13.8pt" o:ole="">
            <v:imagedata r:id="rId40" o:title=""/>
          </v:shape>
          <o:OLEObject Type="Embed" ProgID="Equation.3" ShapeID="_x0000_i1043" DrawAspect="Content" ObjectID="_1827312806" r:id="rId41"/>
        </w:object>
      </w:r>
      <w:r>
        <w:rPr>
          <w:sz w:val="28"/>
          <w:szCs w:val="28"/>
        </w:rPr>
        <w:t xml:space="preserve"> нм3/час, от сгорания цианистого водорода </w:t>
      </w:r>
      <w:r>
        <w:rPr>
          <w:rFonts w:ascii="Microsoft Sans Serif" w:hAnsi="Microsoft Sans Serif" w:cs="Microsoft Sans Serif"/>
          <w:sz w:val="17"/>
          <w:szCs w:val="17"/>
        </w:rPr>
        <w:object w:dxaOrig="1320" w:dyaOrig="279" w14:anchorId="5B1F8997">
          <v:shape id="_x0000_i1044" type="#_x0000_t75" style="width:66pt;height:13.8pt" o:ole="">
            <v:imagedata r:id="rId42" o:title=""/>
          </v:shape>
          <o:OLEObject Type="Embed" ProgID="Equation.3" ShapeID="_x0000_i1044" DrawAspect="Content" ObjectID="_1827312807" r:id="rId43"/>
        </w:object>
      </w:r>
      <w:r>
        <w:rPr>
          <w:sz w:val="28"/>
          <w:szCs w:val="28"/>
        </w:rPr>
        <w:t xml:space="preserve"> нм3/час, итого - 14660 нм3/час;</w:t>
      </w:r>
    </w:p>
    <w:p w14:paraId="6E1A8A3C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получается водяных паров: приходит с сероводородным газом - 132 нм3/час, от сгорания сероводорода - 2480 нм3/час, от сгорания цианистого водорода </w:t>
      </w:r>
      <w:r>
        <w:rPr>
          <w:rFonts w:ascii="Microsoft Sans Serif" w:hAnsi="Microsoft Sans Serif" w:cs="Microsoft Sans Serif"/>
          <w:sz w:val="17"/>
          <w:szCs w:val="17"/>
        </w:rPr>
        <w:object w:dxaOrig="1320" w:dyaOrig="279" w14:anchorId="63EE4038">
          <v:shape id="_x0000_i1045" type="#_x0000_t75" style="width:66pt;height:13.8pt" o:ole="">
            <v:imagedata r:id="rId44" o:title=""/>
          </v:shape>
          <o:OLEObject Type="Embed" ProgID="Equation.3" ShapeID="_x0000_i1045" DrawAspect="Content" ObjectID="_1827312808" r:id="rId45"/>
        </w:object>
      </w:r>
      <w:r>
        <w:rPr>
          <w:sz w:val="28"/>
          <w:szCs w:val="28"/>
        </w:rPr>
        <w:t xml:space="preserve"> нм3/час, приходит с воздухом </w:t>
      </w:r>
      <w:r>
        <w:rPr>
          <w:rFonts w:ascii="Microsoft Sans Serif" w:hAnsi="Microsoft Sans Serif" w:cs="Microsoft Sans Serif"/>
          <w:sz w:val="17"/>
          <w:szCs w:val="17"/>
        </w:rPr>
        <w:object w:dxaOrig="1900" w:dyaOrig="279" w14:anchorId="4622806E">
          <v:shape id="_x0000_i1046" type="#_x0000_t75" style="width:94.8pt;height:13.8pt" o:ole="">
            <v:imagedata r:id="rId46" o:title=""/>
          </v:shape>
          <o:OLEObject Type="Embed" ProgID="Equation.3" ShapeID="_x0000_i1046" DrawAspect="Content" ObjectID="_1827312809" r:id="rId47"/>
        </w:object>
      </w:r>
      <w:r>
        <w:rPr>
          <w:sz w:val="28"/>
          <w:szCs w:val="28"/>
        </w:rPr>
        <w:t xml:space="preserve"> нм3/час, итого - 2847 нм3/час.</w:t>
      </w:r>
    </w:p>
    <w:p w14:paraId="0B3604A7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Общее количество продуктов горения:</w:t>
      </w:r>
    </w:p>
    <w:p w14:paraId="325D4107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4099" w:dyaOrig="279" w14:anchorId="34A5DEDE">
          <v:shape id="_x0000_i1047" type="#_x0000_t75" style="width:205.2pt;height:13.8pt" o:ole="">
            <v:imagedata r:id="rId48" o:title=""/>
          </v:shape>
          <o:OLEObject Type="Embed" ProgID="Equation.3" ShapeID="_x0000_i1047" DrawAspect="Content" ObjectID="_1827312810" r:id="rId49"/>
        </w:object>
      </w:r>
      <w:r>
        <w:rPr>
          <w:sz w:val="28"/>
          <w:szCs w:val="28"/>
        </w:rPr>
        <w:t xml:space="preserve"> нм3/час.</w:t>
      </w:r>
    </w:p>
    <w:p w14:paraId="3E947286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Процентное содержание 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</w:rPr>
        <w:t xml:space="preserve">2 в продуктах горения котла: </w:t>
      </w:r>
      <w:r>
        <w:rPr>
          <w:rFonts w:ascii="Microsoft Sans Serif" w:hAnsi="Microsoft Sans Serif" w:cs="Microsoft Sans Serif"/>
          <w:sz w:val="17"/>
          <w:szCs w:val="17"/>
        </w:rPr>
        <w:object w:dxaOrig="1719" w:dyaOrig="620" w14:anchorId="5A63BB7F">
          <v:shape id="_x0000_i1048" type="#_x0000_t75" style="width:85.8pt;height:31.2pt" o:ole="">
            <v:imagedata r:id="rId50" o:title=""/>
          </v:shape>
          <o:OLEObject Type="Embed" ProgID="Equation.3" ShapeID="_x0000_i1048" DrawAspect="Content" ObjectID="_1827312811" r:id="rId51"/>
        </w:object>
      </w:r>
    </w:p>
    <w:p w14:paraId="5FFA555F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Скорость газов в котле, отнесенная к полному сечению котла и нормальному газу, составит:</w:t>
      </w:r>
    </w:p>
    <w:p w14:paraId="21A9FD6C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3320" w:dyaOrig="639" w14:anchorId="3F1CD09A">
          <v:shape id="_x0000_i1049" type="#_x0000_t75" style="width:166.2pt;height:31.8pt" o:ole="">
            <v:imagedata r:id="rId52" o:title=""/>
          </v:shape>
          <o:OLEObject Type="Embed" ProgID="Equation.3" ShapeID="_x0000_i1049" DrawAspect="Content" ObjectID="_1827312812" r:id="rId53"/>
        </w:object>
      </w:r>
      <w:r>
        <w:rPr>
          <w:sz w:val="28"/>
          <w:szCs w:val="28"/>
        </w:rPr>
        <w:t xml:space="preserve"> м/с.</w:t>
      </w:r>
    </w:p>
    <w:p w14:paraId="116BDEE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Допустимая скорость в котле составляет 0,3 м/с.</w:t>
      </w:r>
    </w:p>
    <w:p w14:paraId="7252B5AE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 два потока устанавливается три котла (один из них резервный), производительностью по сероводороду 1980 кг/час 1000% сероводорода. Внутренний диаметр котла 3980 мм, высота 14000 мм.</w:t>
      </w:r>
    </w:p>
    <w:p w14:paraId="6A10C0C8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Тепловой баланс котла</w:t>
      </w:r>
    </w:p>
    <w:p w14:paraId="1FC09A24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Приход тепла</w:t>
      </w:r>
    </w:p>
    <w:p w14:paraId="3AE6169E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а) тепло, вносимое сероводородным газом : </w:t>
      </w:r>
      <w:r>
        <w:rPr>
          <w:rFonts w:ascii="Microsoft Sans Serif" w:hAnsi="Microsoft Sans Serif" w:cs="Microsoft Sans Serif"/>
          <w:sz w:val="17"/>
          <w:szCs w:val="17"/>
        </w:rPr>
        <w:object w:dxaOrig="2439" w:dyaOrig="279" w14:anchorId="4F7B7923">
          <v:shape id="_x0000_i1050" type="#_x0000_t75" style="width:121.8pt;height:13.8pt" o:ole="">
            <v:imagedata r:id="rId54" o:title=""/>
          </v:shape>
          <o:OLEObject Type="Embed" ProgID="Equation.3" ShapeID="_x0000_i1050" DrawAspect="Content" ObjectID="_1827312813" r:id="rId55"/>
        </w:object>
      </w:r>
      <w:r>
        <w:rPr>
          <w:sz w:val="28"/>
          <w:szCs w:val="28"/>
        </w:rPr>
        <w:t xml:space="preserve"> ккал/ч, где 300 - температура сероводородных газов,0С;</w:t>
      </w:r>
    </w:p>
    <w:p w14:paraId="27FE8670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средняя теплоемкость газов, поступающих в котел - с=0,367 кал/м3 0С;</w:t>
      </w:r>
    </w:p>
    <w:p w14:paraId="6A7844C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б) тепло, вносимое воздухом: </w:t>
      </w:r>
      <w:r>
        <w:rPr>
          <w:rFonts w:ascii="Microsoft Sans Serif" w:hAnsi="Microsoft Sans Serif" w:cs="Microsoft Sans Serif"/>
          <w:sz w:val="17"/>
          <w:szCs w:val="17"/>
        </w:rPr>
        <w:object w:dxaOrig="2620" w:dyaOrig="279" w14:anchorId="4EE321B6">
          <v:shape id="_x0000_i1051" type="#_x0000_t75" style="width:130.8pt;height:13.8pt" o:ole="">
            <v:imagedata r:id="rId56" o:title=""/>
          </v:shape>
          <o:OLEObject Type="Embed" ProgID="Equation.3" ShapeID="_x0000_i1051" DrawAspect="Content" ObjectID="_1827312814" r:id="rId57"/>
        </w:object>
      </w:r>
      <w:r>
        <w:rPr>
          <w:sz w:val="28"/>
          <w:szCs w:val="28"/>
        </w:rPr>
        <w:t xml:space="preserve"> ккал/ч, где 0,312 - теплоемкость воздухо при 250С, кал/м3 0С;</w:t>
      </w:r>
    </w:p>
    <w:p w14:paraId="22F2D10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в) тепло горения сероводорода: </w:t>
      </w:r>
      <w:r>
        <w:rPr>
          <w:rFonts w:ascii="Microsoft Sans Serif" w:hAnsi="Microsoft Sans Serif" w:cs="Microsoft Sans Serif"/>
          <w:sz w:val="17"/>
          <w:szCs w:val="17"/>
        </w:rPr>
        <w:object w:dxaOrig="2340" w:dyaOrig="279" w14:anchorId="7A910F77">
          <v:shape id="_x0000_i1052" type="#_x0000_t75" style="width:117pt;height:13.8pt" o:ole="">
            <v:imagedata r:id="rId58" o:title=""/>
          </v:shape>
          <o:OLEObject Type="Embed" ProgID="Equation.3" ShapeID="_x0000_i1052" DrawAspect="Content" ObjectID="_1827312815" r:id="rId59"/>
        </w:object>
      </w:r>
      <w:r>
        <w:rPr>
          <w:sz w:val="28"/>
          <w:szCs w:val="28"/>
        </w:rPr>
        <w:t xml:space="preserve"> ккал/ч, где 5600 - низшая теплотворная способность сероводорода, ккал/м3;</w:t>
      </w:r>
    </w:p>
    <w:p w14:paraId="58498109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г) тепло горения цианистого сероводорода: </w:t>
      </w:r>
      <w:r>
        <w:rPr>
          <w:rFonts w:ascii="Microsoft Sans Serif" w:hAnsi="Microsoft Sans Serif" w:cs="Microsoft Sans Serif"/>
          <w:sz w:val="17"/>
          <w:szCs w:val="17"/>
        </w:rPr>
        <w:object w:dxaOrig="1980" w:dyaOrig="279" w14:anchorId="2A0B4BF5">
          <v:shape id="_x0000_i1053" type="#_x0000_t75" style="width:99pt;height:13.8pt" o:ole="">
            <v:imagedata r:id="rId60" o:title=""/>
          </v:shape>
          <o:OLEObject Type="Embed" ProgID="Equation.3" ShapeID="_x0000_i1053" DrawAspect="Content" ObjectID="_1827312816" r:id="rId61"/>
        </w:object>
      </w:r>
      <w:r>
        <w:rPr>
          <w:sz w:val="28"/>
          <w:szCs w:val="28"/>
        </w:rPr>
        <w:t xml:space="preserve"> ккал/ч, где 6900 - низшая теплотворная способность цианистого водорода, ккал/м3;</w:t>
      </w:r>
    </w:p>
    <w:p w14:paraId="16E81668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Итого приход тепла:</w:t>
      </w:r>
    </w:p>
    <w:p w14:paraId="60B048FB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4900" w:dyaOrig="279" w14:anchorId="0E6DB612">
          <v:shape id="_x0000_i1054" type="#_x0000_t75" style="width:244.8pt;height:13.8pt" o:ole="">
            <v:imagedata r:id="rId62" o:title=""/>
          </v:shape>
          <o:OLEObject Type="Embed" ProgID="Equation.3" ShapeID="_x0000_i1054" DrawAspect="Content" ObjectID="_1827312817" r:id="rId63"/>
        </w:object>
      </w:r>
      <w:r>
        <w:rPr>
          <w:sz w:val="28"/>
          <w:szCs w:val="28"/>
        </w:rPr>
        <w:t>ккал/час.</w:t>
      </w:r>
    </w:p>
    <w:p w14:paraId="65EC9DAC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Расход тепла</w:t>
      </w:r>
    </w:p>
    <w:p w14:paraId="4169BD2E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а) тепло с продуктами горения: </w:t>
      </w:r>
      <w:r>
        <w:rPr>
          <w:rFonts w:ascii="Microsoft Sans Serif" w:hAnsi="Microsoft Sans Serif" w:cs="Microsoft Sans Serif"/>
          <w:sz w:val="17"/>
          <w:szCs w:val="17"/>
        </w:rPr>
        <w:object w:dxaOrig="2940" w:dyaOrig="279" w14:anchorId="21EE8FA1">
          <v:shape id="_x0000_i1055" type="#_x0000_t75" style="width:147pt;height:13.8pt" o:ole="">
            <v:imagedata r:id="rId64" o:title=""/>
          </v:shape>
          <o:OLEObject Type="Embed" ProgID="Equation.3" ShapeID="_x0000_i1055" DrawAspect="Content" ObjectID="_1827312818" r:id="rId65"/>
        </w:object>
      </w:r>
      <w:r>
        <w:rPr>
          <w:sz w:val="28"/>
          <w:szCs w:val="28"/>
        </w:rPr>
        <w:t>ккал/ч, где 795 - температура газов, уходящих из котла, 0С, 0,37 - ср. теплоемкость газов, выходящих из котла, кал/м3 0С;</w:t>
      </w:r>
    </w:p>
    <w:p w14:paraId="108B648E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б) теплоемкость в котле: </w:t>
      </w:r>
      <w:r>
        <w:rPr>
          <w:rFonts w:ascii="Microsoft Sans Serif" w:hAnsi="Microsoft Sans Serif" w:cs="Microsoft Sans Serif"/>
          <w:sz w:val="17"/>
          <w:szCs w:val="17"/>
        </w:rPr>
        <w:object w:dxaOrig="2520" w:dyaOrig="279" w14:anchorId="5808EB14">
          <v:shape id="_x0000_i1056" type="#_x0000_t75" style="width:126pt;height:13.8pt" o:ole="">
            <v:imagedata r:id="rId66" o:title=""/>
          </v:shape>
          <o:OLEObject Type="Embed" ProgID="Equation.3" ShapeID="_x0000_i1056" DrawAspect="Content" ObjectID="_1827312819" r:id="rId67"/>
        </w:object>
      </w:r>
      <w:r>
        <w:rPr>
          <w:sz w:val="28"/>
          <w:szCs w:val="28"/>
        </w:rPr>
        <w:t>ккал/ч, где 0,05 - теплопотери в котле - 5%;</w:t>
      </w:r>
    </w:p>
    <w:p w14:paraId="4E9D6311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сумма тепла с уходящими продуктами горения и теплопотерями: 6882000 ккал/час;</w:t>
      </w:r>
    </w:p>
    <w:p w14:paraId="06EE67F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в) Количество тепла, идущего на паросъем: </w:t>
      </w:r>
      <w:r>
        <w:rPr>
          <w:rFonts w:ascii="Microsoft Sans Serif" w:hAnsi="Microsoft Sans Serif" w:cs="Microsoft Sans Serif"/>
          <w:sz w:val="17"/>
          <w:szCs w:val="17"/>
        </w:rPr>
        <w:object w:dxaOrig="3159" w:dyaOrig="279" w14:anchorId="692F4511">
          <v:shape id="_x0000_i1057" type="#_x0000_t75" style="width:157.8pt;height:13.8pt" o:ole="">
            <v:imagedata r:id="rId68" o:title=""/>
          </v:shape>
          <o:OLEObject Type="Embed" ProgID="Equation.3" ShapeID="_x0000_i1057" DrawAspect="Content" ObjectID="_1827312820" r:id="rId69"/>
        </w:object>
      </w:r>
      <w:r>
        <w:rPr>
          <w:sz w:val="28"/>
          <w:szCs w:val="28"/>
        </w:rPr>
        <w:t xml:space="preserve"> ккал/час;</w:t>
      </w:r>
    </w:p>
    <w:p w14:paraId="0316E13F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г) выработка пара составит: </w:t>
      </w:r>
      <w:r>
        <w:rPr>
          <w:rFonts w:ascii="Microsoft Sans Serif" w:hAnsi="Microsoft Sans Serif" w:cs="Microsoft Sans Serif"/>
          <w:sz w:val="17"/>
          <w:szCs w:val="17"/>
        </w:rPr>
        <w:object w:dxaOrig="1840" w:dyaOrig="620" w14:anchorId="55797F1B">
          <v:shape id="_x0000_i1058" type="#_x0000_t75" style="width:91.8pt;height:31.2pt" o:ole="">
            <v:imagedata r:id="rId70" o:title=""/>
          </v:shape>
          <o:OLEObject Type="Embed" ProgID="Equation.3" ShapeID="_x0000_i1058" DrawAspect="Content" ObjectID="_1827312821" r:id="rId71"/>
        </w:object>
      </w:r>
      <w:r>
        <w:rPr>
          <w:sz w:val="28"/>
          <w:szCs w:val="28"/>
        </w:rPr>
        <w:t xml:space="preserve"> кг/ч, где 665 - теплосодержание пара, ккал/кг при давлении 12 ат.</w:t>
      </w:r>
    </w:p>
    <w:p w14:paraId="1FCBED0E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Продувку котловой воды принимаем 10% от выработки пара: </w:t>
      </w:r>
      <w:r>
        <w:rPr>
          <w:rFonts w:ascii="Microsoft Sans Serif" w:hAnsi="Microsoft Sans Serif" w:cs="Microsoft Sans Serif"/>
          <w:sz w:val="17"/>
          <w:szCs w:val="17"/>
        </w:rPr>
        <w:object w:dxaOrig="1900" w:dyaOrig="279" w14:anchorId="310E1829">
          <v:shape id="_x0000_i1059" type="#_x0000_t75" style="width:94.8pt;height:13.8pt" o:ole="">
            <v:imagedata r:id="rId72" o:title=""/>
          </v:shape>
          <o:OLEObject Type="Embed" ProgID="Equation.3" ShapeID="_x0000_i1059" DrawAspect="Content" ObjectID="_1827312822" r:id="rId73"/>
        </w:object>
      </w:r>
      <w:r>
        <w:rPr>
          <w:sz w:val="28"/>
          <w:szCs w:val="28"/>
        </w:rPr>
        <w:t xml:space="preserve"> кг/час;</w:t>
      </w:r>
    </w:p>
    <w:p w14:paraId="6D51EA48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д) потери тепла с продувочной водой: </w:t>
      </w:r>
      <w:r>
        <w:rPr>
          <w:rFonts w:ascii="Microsoft Sans Serif" w:hAnsi="Microsoft Sans Serif" w:cs="Microsoft Sans Serif"/>
          <w:sz w:val="17"/>
          <w:szCs w:val="17"/>
        </w:rPr>
        <w:object w:dxaOrig="2540" w:dyaOrig="320" w14:anchorId="04C19F36">
          <v:shape id="_x0000_i1060" type="#_x0000_t75" style="width:127.2pt;height:16.2pt" o:ole="">
            <v:imagedata r:id="rId74" o:title=""/>
          </v:shape>
          <o:OLEObject Type="Embed" ProgID="Equation.3" ShapeID="_x0000_i1060" DrawAspect="Content" ObjectID="_1827312823" r:id="rId75"/>
        </w:object>
      </w:r>
      <w:r>
        <w:rPr>
          <w:sz w:val="28"/>
          <w:szCs w:val="28"/>
        </w:rPr>
        <w:t xml:space="preserve"> ккал/ч;</w:t>
      </w:r>
    </w:p>
    <w:p w14:paraId="7A95C5D6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е) действительная выработка пара составит: </w:t>
      </w:r>
      <w:r>
        <w:rPr>
          <w:rFonts w:ascii="Microsoft Sans Serif" w:hAnsi="Microsoft Sans Serif" w:cs="Microsoft Sans Serif"/>
          <w:sz w:val="17"/>
          <w:szCs w:val="17"/>
        </w:rPr>
        <w:object w:dxaOrig="2680" w:dyaOrig="620" w14:anchorId="13058495">
          <v:shape id="_x0000_i1061" type="#_x0000_t75" style="width:133.8pt;height:31.2pt" o:ole="">
            <v:imagedata r:id="rId76" o:title=""/>
          </v:shape>
          <o:OLEObject Type="Embed" ProgID="Equation.3" ShapeID="_x0000_i1061" DrawAspect="Content" ObjectID="_1827312824" r:id="rId77"/>
        </w:object>
      </w:r>
      <w:r>
        <w:rPr>
          <w:sz w:val="28"/>
          <w:szCs w:val="28"/>
        </w:rPr>
        <w:t>кг/ч</w:t>
      </w:r>
    </w:p>
    <w:p w14:paraId="5ED3A258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Для каждого потока выработка пара составит: </w:t>
      </w:r>
      <w:r>
        <w:rPr>
          <w:rFonts w:ascii="Microsoft Sans Serif" w:hAnsi="Microsoft Sans Serif" w:cs="Microsoft Sans Serif"/>
          <w:sz w:val="17"/>
          <w:szCs w:val="17"/>
        </w:rPr>
        <w:object w:dxaOrig="1400" w:dyaOrig="620" w14:anchorId="55BBF0D0">
          <v:shape id="_x0000_i1062" type="#_x0000_t75" style="width:70.2pt;height:31.2pt" o:ole="">
            <v:imagedata r:id="rId78" o:title=""/>
          </v:shape>
          <o:OLEObject Type="Embed" ProgID="Equation.3" ShapeID="_x0000_i1062" DrawAspect="Content" ObjectID="_1827312825" r:id="rId79"/>
        </w:object>
      </w:r>
      <w:r>
        <w:rPr>
          <w:sz w:val="28"/>
          <w:szCs w:val="28"/>
        </w:rPr>
        <w:t>кг/час.</w:t>
      </w:r>
    </w:p>
    <w:p w14:paraId="7807F0B1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Камера дожига</w:t>
      </w:r>
    </w:p>
    <w:p w14:paraId="63A9B7A0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Расход воздуха на дожиг сероводорода: </w:t>
      </w:r>
      <w:r>
        <w:rPr>
          <w:rFonts w:ascii="Microsoft Sans Serif" w:hAnsi="Microsoft Sans Serif" w:cs="Microsoft Sans Serif"/>
          <w:sz w:val="17"/>
          <w:szCs w:val="17"/>
        </w:rPr>
        <w:object w:dxaOrig="1980" w:dyaOrig="620" w14:anchorId="26124D9B">
          <v:shape id="_x0000_i1063" type="#_x0000_t75" style="width:99pt;height:31.2pt" o:ole="">
            <v:imagedata r:id="rId80" o:title=""/>
          </v:shape>
          <o:OLEObject Type="Embed" ProgID="Equation.3" ShapeID="_x0000_i1063" DrawAspect="Content" ObjectID="_1827312826" r:id="rId81"/>
        </w:object>
      </w:r>
      <w:r>
        <w:rPr>
          <w:sz w:val="28"/>
          <w:szCs w:val="28"/>
        </w:rPr>
        <w:t xml:space="preserve"> нм3/ч.</w:t>
      </w:r>
    </w:p>
    <w:p w14:paraId="00F662C0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Количество и состав газов после камеры дожига:</w:t>
      </w:r>
    </w:p>
    <w:p w14:paraId="07370944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  <w:lang w:val="en-US"/>
        </w:rPr>
        <w:t>SO</w:t>
      </w:r>
      <w:r>
        <w:rPr>
          <w:sz w:val="28"/>
          <w:szCs w:val="28"/>
        </w:rPr>
        <w:t xml:space="preserve">2 : </w:t>
      </w:r>
      <w:r>
        <w:rPr>
          <w:rFonts w:ascii="Microsoft Sans Serif" w:hAnsi="Microsoft Sans Serif" w:cs="Microsoft Sans Serif"/>
          <w:sz w:val="17"/>
          <w:szCs w:val="17"/>
        </w:rPr>
        <w:object w:dxaOrig="1860" w:dyaOrig="279" w14:anchorId="2737F852">
          <v:shape id="_x0000_i1064" type="#_x0000_t75" style="width:93pt;height:13.8pt" o:ole="">
            <v:imagedata r:id="rId82" o:title=""/>
          </v:shape>
          <o:OLEObject Type="Embed" ProgID="Equation.3" ShapeID="_x0000_i1064" DrawAspect="Content" ObjectID="_1827312827" r:id="rId83"/>
        </w:object>
      </w:r>
      <w:r>
        <w:rPr>
          <w:sz w:val="28"/>
          <w:szCs w:val="28"/>
        </w:rPr>
        <w:t>нм3/час;</w:t>
      </w:r>
    </w:p>
    <w:p w14:paraId="656B1AF1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азота: приходит с газом из котла - 14660 нм3/час, с воздухом - 1100 нм3/час, итого 15760 нм3/час;</w:t>
      </w:r>
    </w:p>
    <w:p w14:paraId="58F57F74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водяных паров: с газом из котла - 2847 нм3/час, от сгорания сероводорода - 130 нм3/час, приходит с воздухом 23 нм3/час, итого 3000 нм3/час;</w:t>
      </w:r>
    </w:p>
    <w:p w14:paraId="5D277CE0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кислорода: приходит с воздухом </w:t>
      </w:r>
      <w:r>
        <w:rPr>
          <w:rFonts w:ascii="Microsoft Sans Serif" w:hAnsi="Microsoft Sans Serif" w:cs="Microsoft Sans Serif"/>
          <w:sz w:val="17"/>
          <w:szCs w:val="17"/>
        </w:rPr>
        <w:object w:dxaOrig="2120" w:dyaOrig="620" w14:anchorId="293E206E">
          <v:shape id="_x0000_i1065" type="#_x0000_t75" style="width:106.2pt;height:31.2pt" o:ole="">
            <v:imagedata r:id="rId84" o:title=""/>
          </v:shape>
          <o:OLEObject Type="Embed" ProgID="Equation.3" ShapeID="_x0000_i1065" DrawAspect="Content" ObjectID="_1827312828" r:id="rId85"/>
        </w:object>
      </w:r>
      <w:r>
        <w:rPr>
          <w:sz w:val="28"/>
          <w:szCs w:val="28"/>
        </w:rPr>
        <w:t xml:space="preserve"> нм3/час;</w:t>
      </w:r>
    </w:p>
    <w:p w14:paraId="4EEE8141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количество углекислоты: приходит с газом из котла - 664 нм3/час.</w:t>
      </w:r>
    </w:p>
    <w:p w14:paraId="2EE1795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Общее количество газов после камеры дожига:</w:t>
      </w:r>
    </w:p>
    <w:p w14:paraId="1AF82F69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4099" w:dyaOrig="279" w14:anchorId="4F6EF01B">
          <v:shape id="_x0000_i1066" type="#_x0000_t75" style="width:205.2pt;height:13.8pt" o:ole="">
            <v:imagedata r:id="rId86" o:title=""/>
          </v:shape>
          <o:OLEObject Type="Embed" ProgID="Equation.3" ShapeID="_x0000_i1066" DrawAspect="Content" ObjectID="_1827312829" r:id="rId87"/>
        </w:object>
      </w:r>
      <w:r>
        <w:rPr>
          <w:sz w:val="28"/>
          <w:szCs w:val="28"/>
        </w:rPr>
        <w:t xml:space="preserve"> нм3/час</w:t>
      </w:r>
    </w:p>
    <w:p w14:paraId="3E3F82D8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Процентное содержание 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</w:rPr>
        <w:t>2 в газах на выходе из камеры дожига:</w:t>
      </w:r>
    </w:p>
    <w:p w14:paraId="258B7F0C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1920" w:dyaOrig="620" w14:anchorId="6DFE14F9">
          <v:shape id="_x0000_i1067" type="#_x0000_t75" style="width:96pt;height:31.2pt" o:ole="">
            <v:imagedata r:id="rId88" o:title=""/>
          </v:shape>
          <o:OLEObject Type="Embed" ProgID="Equation.3" ShapeID="_x0000_i1067" DrawAspect="Content" ObjectID="_1827312830" r:id="rId89"/>
        </w:object>
      </w:r>
    </w:p>
    <w:p w14:paraId="7395BC62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Тепловой баланс камеры дожига</w:t>
      </w:r>
    </w:p>
    <w:p w14:paraId="5268F150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Приход тепла</w:t>
      </w:r>
    </w:p>
    <w:p w14:paraId="1EFE71B1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из котла - 6100000 ккал/ч;</w:t>
      </w:r>
    </w:p>
    <w:p w14:paraId="225C4ECC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тепло горения сероводорода: </w:t>
      </w:r>
      <w:r>
        <w:rPr>
          <w:rFonts w:ascii="Microsoft Sans Serif" w:hAnsi="Microsoft Sans Serif" w:cs="Microsoft Sans Serif"/>
          <w:sz w:val="17"/>
          <w:szCs w:val="17"/>
        </w:rPr>
        <w:object w:dxaOrig="1980" w:dyaOrig="279" w14:anchorId="47777424">
          <v:shape id="_x0000_i1068" type="#_x0000_t75" style="width:99pt;height:13.8pt" o:ole="">
            <v:imagedata r:id="rId90" o:title=""/>
          </v:shape>
          <o:OLEObject Type="Embed" ProgID="Equation.3" ShapeID="_x0000_i1068" DrawAspect="Content" ObjectID="_1827312831" r:id="rId91"/>
        </w:object>
      </w:r>
      <w:r>
        <w:rPr>
          <w:sz w:val="28"/>
          <w:szCs w:val="28"/>
        </w:rPr>
        <w:t>ккал/ч;</w:t>
      </w:r>
    </w:p>
    <w:p w14:paraId="4A47A420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Тепло, вносимое воздухом: </w:t>
      </w:r>
      <w:r>
        <w:rPr>
          <w:rFonts w:ascii="Microsoft Sans Serif" w:hAnsi="Microsoft Sans Serif" w:cs="Microsoft Sans Serif"/>
          <w:sz w:val="17"/>
          <w:szCs w:val="17"/>
        </w:rPr>
        <w:object w:dxaOrig="2900" w:dyaOrig="320" w14:anchorId="4CAF6145">
          <v:shape id="_x0000_i1069" type="#_x0000_t75" style="width:145.2pt;height:16.2pt" o:ole="">
            <v:imagedata r:id="rId92" o:title=""/>
          </v:shape>
          <o:OLEObject Type="Embed" ProgID="Equation.3" ShapeID="_x0000_i1069" DrawAspect="Content" ObjectID="_1827312832" r:id="rId93"/>
        </w:object>
      </w:r>
      <w:r>
        <w:rPr>
          <w:sz w:val="28"/>
          <w:szCs w:val="28"/>
        </w:rPr>
        <w:t>ккал/ч.</w:t>
      </w:r>
    </w:p>
    <w:p w14:paraId="39704C6C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Итого приход тепла: 6839100 ккал/ч.</w:t>
      </w:r>
    </w:p>
    <w:p w14:paraId="24309B2F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Расход тепла</w:t>
      </w:r>
    </w:p>
    <w:p w14:paraId="77BE2CA4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теплопотери в окружающую среду принимаем 2% от прихода тепла: </w:t>
      </w:r>
      <w:r>
        <w:rPr>
          <w:rFonts w:ascii="Microsoft Sans Serif" w:hAnsi="Microsoft Sans Serif" w:cs="Microsoft Sans Serif"/>
          <w:sz w:val="17"/>
          <w:szCs w:val="17"/>
        </w:rPr>
        <w:object w:dxaOrig="2400" w:dyaOrig="279" w14:anchorId="7F3365E2">
          <v:shape id="_x0000_i1070" type="#_x0000_t75" style="width:120pt;height:13.8pt" o:ole="">
            <v:imagedata r:id="rId94" o:title=""/>
          </v:shape>
          <o:OLEObject Type="Embed" ProgID="Equation.3" ShapeID="_x0000_i1070" DrawAspect="Content" ObjectID="_1827312833" r:id="rId95"/>
        </w:object>
      </w:r>
      <w:r>
        <w:rPr>
          <w:sz w:val="28"/>
          <w:szCs w:val="28"/>
        </w:rPr>
        <w:t>ккал/ч;</w:t>
      </w:r>
    </w:p>
    <w:p w14:paraId="55C39639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тепло уходящих газов: </w:t>
      </w:r>
      <w:r>
        <w:rPr>
          <w:rFonts w:ascii="Microsoft Sans Serif" w:hAnsi="Microsoft Sans Serif" w:cs="Microsoft Sans Serif"/>
          <w:sz w:val="17"/>
          <w:szCs w:val="17"/>
        </w:rPr>
        <w:object w:dxaOrig="2920" w:dyaOrig="279" w14:anchorId="71D89CCA">
          <v:shape id="_x0000_i1071" type="#_x0000_t75" style="width:145.8pt;height:13.8pt" o:ole="">
            <v:imagedata r:id="rId96" o:title=""/>
          </v:shape>
          <o:OLEObject Type="Embed" ProgID="Equation.3" ShapeID="_x0000_i1071" DrawAspect="Content" ObjectID="_1827312834" r:id="rId97"/>
        </w:object>
      </w:r>
      <w:r>
        <w:rPr>
          <w:sz w:val="28"/>
          <w:szCs w:val="28"/>
        </w:rPr>
        <w:t>ккал/ч;</w:t>
      </w:r>
    </w:p>
    <w:p w14:paraId="4B66F248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температура газов после камеры дожига: </w:t>
      </w:r>
      <w:r>
        <w:rPr>
          <w:rFonts w:ascii="Microsoft Sans Serif" w:hAnsi="Microsoft Sans Serif" w:cs="Microsoft Sans Serif"/>
          <w:sz w:val="17"/>
          <w:szCs w:val="17"/>
        </w:rPr>
        <w:object w:dxaOrig="1880" w:dyaOrig="620" w14:anchorId="1E03DDCE">
          <v:shape id="_x0000_i1072" type="#_x0000_t75" style="width:94.2pt;height:31.2pt" o:ole="">
            <v:imagedata r:id="rId98" o:title=""/>
          </v:shape>
          <o:OLEObject Type="Embed" ProgID="Equation.3" ShapeID="_x0000_i1072" DrawAspect="Content" ObjectID="_1827312835" r:id="rId99"/>
        </w:object>
      </w:r>
      <w:r>
        <w:rPr>
          <w:sz w:val="28"/>
          <w:szCs w:val="28"/>
        </w:rPr>
        <w:t>0С</w:t>
      </w:r>
    </w:p>
    <w:p w14:paraId="47698B5F" w14:textId="77777777" w:rsidR="00000000" w:rsidRDefault="00000000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Повышение температуры в камере дожига составляет: </w:t>
      </w:r>
      <w:r>
        <w:rPr>
          <w:rFonts w:ascii="Microsoft Sans Serif" w:hAnsi="Microsoft Sans Serif" w:cs="Microsoft Sans Serif"/>
          <w:sz w:val="17"/>
          <w:szCs w:val="17"/>
        </w:rPr>
        <w:object w:dxaOrig="1960" w:dyaOrig="279" w14:anchorId="1560FB62">
          <v:shape id="_x0000_i1073" type="#_x0000_t75" style="width:97.8pt;height:13.8pt" o:ole="">
            <v:imagedata r:id="rId100" o:title=""/>
          </v:shape>
          <o:OLEObject Type="Embed" ProgID="Equation.3" ShapeID="_x0000_i1073" DrawAspect="Content" ObjectID="_1827312836" r:id="rId101"/>
        </w:object>
      </w:r>
      <w:r>
        <w:rPr>
          <w:sz w:val="28"/>
          <w:szCs w:val="28"/>
        </w:rPr>
        <w:t>0С.</w:t>
      </w:r>
    </w:p>
    <w:p w14:paraId="3714A5D6" w14:textId="77777777" w:rsidR="00000000" w:rsidRDefault="00000000">
      <w:pPr>
        <w:ind w:firstLine="709"/>
        <w:rPr>
          <w:sz w:val="28"/>
          <w:szCs w:val="28"/>
          <w:lang w:val="uk-UA"/>
        </w:rPr>
      </w:pPr>
    </w:p>
    <w:p w14:paraId="2E2AD2E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3.3. Общее количество газов после камеры смешения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1954"/>
        <w:gridCol w:w="1954"/>
        <w:gridCol w:w="1955"/>
      </w:tblGrid>
      <w:tr w:rsidR="00000000" w14:paraId="5BC5E004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A427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562F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кг/час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885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нм3/час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D0B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состав по объему</w:t>
            </w:r>
          </w:p>
        </w:tc>
      </w:tr>
      <w:tr w:rsidR="00000000" w14:paraId="36315929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FCED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Сернистый ангидрид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1D8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7483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A6A3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2610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9781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</w:t>
            </w:r>
          </w:p>
        </w:tc>
      </w:tr>
      <w:tr w:rsidR="00000000" w14:paraId="33BDE840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F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Углекислота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A517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3CD1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FF88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</w:tr>
      <w:tr w:rsidR="00000000" w14:paraId="431613EE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3A23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Азот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3C07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37800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BB24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30260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3433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74,5</w:t>
            </w:r>
          </w:p>
        </w:tc>
      </w:tr>
      <w:tr w:rsidR="00000000" w14:paraId="0AB3BFE9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77CD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Кислород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CDC6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F6FB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3955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ECB8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9,65</w:t>
            </w:r>
          </w:p>
        </w:tc>
      </w:tr>
      <w:tr w:rsidR="00000000" w14:paraId="5F0C3009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5FF7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Водяные пары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96C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2642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3379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3293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94B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</w:t>
            </w:r>
          </w:p>
        </w:tc>
      </w:tr>
      <w:tr w:rsidR="00000000" w14:paraId="4CF5C730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BC29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848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49690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041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40782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2A02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0BE754EE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44B1F5CB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Контактный аппарат.</w:t>
      </w:r>
    </w:p>
    <w:p w14:paraId="7A2F4396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Расчетная производительность отделения по серной кислоте:</w:t>
      </w:r>
    </w:p>
    <w:p w14:paraId="0240BF57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3019" w:dyaOrig="620" w14:anchorId="4498A662">
          <v:shape id="_x0000_i1074" type="#_x0000_t75" style="width:151.2pt;height:31.2pt" o:ole="">
            <v:imagedata r:id="rId102" o:title=""/>
          </v:shape>
          <o:OLEObject Type="Embed" ProgID="Equation.3" ShapeID="_x0000_i1074" DrawAspect="Content" ObjectID="_1827312837" r:id="rId103"/>
        </w:object>
      </w:r>
      <w:r>
        <w:rPr>
          <w:sz w:val="28"/>
          <w:szCs w:val="28"/>
        </w:rPr>
        <w:t xml:space="preserve"> кг/час,</w:t>
      </w:r>
    </w:p>
    <w:p w14:paraId="08F92B2D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где 3964 - количество сероводорода, поступающего в сернокислотное отделение, кг/час;</w:t>
      </w:r>
    </w:p>
    <w:p w14:paraId="59FA0429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,5 - степень контактирования, %;</w:t>
      </w:r>
    </w:p>
    <w:p w14:paraId="677E8D2C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,98 - коэффициент потерь сероводорода в сернокислотном отделении.</w:t>
      </w:r>
    </w:p>
    <w:p w14:paraId="7CFABE4D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При загрузке контактной массы в контактные аппараты со встроенными теплообменниками 0,195 т на тонну моногидрата в сутки, общее количество контактной массы составляет:</w:t>
      </w:r>
    </w:p>
    <w:p w14:paraId="3A6390B3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2180" w:dyaOrig="279" w14:anchorId="2F33D7E4">
          <v:shape id="_x0000_i1075" type="#_x0000_t75" style="width:109.2pt;height:13.8pt" o:ole="">
            <v:imagedata r:id="rId104" o:title=""/>
          </v:shape>
          <o:OLEObject Type="Embed" ProgID="Equation.3" ShapeID="_x0000_i1075" DrawAspect="Content" ObjectID="_1827312838" r:id="rId105"/>
        </w:object>
      </w:r>
      <w:r>
        <w:rPr>
          <w:sz w:val="28"/>
          <w:szCs w:val="28"/>
        </w:rPr>
        <w:t xml:space="preserve"> т</w:t>
      </w:r>
    </w:p>
    <w:p w14:paraId="18B2FF44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 два потока установлено три контактных аппарата, в том числе один резервный. Д=6000 мм, Н=19585мм.</w:t>
      </w:r>
    </w:p>
    <w:p w14:paraId="25F79E2F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Для уменьшения потерь продукции при остановках, связанных с пересевом и замены контактной массы и возможности нормальной работы отделения на двух контактных аппаратах, в каждый контактный аппарат загружается 25 т кольцеобразной контактной массы. Общее количество загружаемой контактной массы составляет 50 т.</w:t>
      </w:r>
    </w:p>
    <w:p w14:paraId="277C39AE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Конструкцией аппарата предусмотрена возможность подсыпки контактной массы до требуемого по расчету количества, т.е. до 55,0 т.</w:t>
      </w:r>
    </w:p>
    <w:p w14:paraId="63BDA26C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Режим контактирования</w:t>
      </w:r>
    </w:p>
    <w:p w14:paraId="7D0CFDBF" w14:textId="77777777" w:rsidR="00000000" w:rsidRDefault="00000000">
      <w:pPr>
        <w:ind w:firstLine="709"/>
        <w:rPr>
          <w:sz w:val="28"/>
          <w:szCs w:val="28"/>
        </w:rPr>
      </w:pPr>
    </w:p>
    <w:p w14:paraId="766F7388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Таблица 3.4. Режим контактирования по слоям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2520"/>
        <w:gridCol w:w="2520"/>
        <w:gridCol w:w="2811"/>
      </w:tblGrid>
      <w:tr w:rsidR="00000000" w14:paraId="660A36BB" w14:textId="77777777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01F0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слоя</w:t>
            </w:r>
          </w:p>
        </w:tc>
        <w:tc>
          <w:tcPr>
            <w:tcW w:w="50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2CAF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 газа, 0С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893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контактирования</w:t>
            </w:r>
          </w:p>
        </w:tc>
      </w:tr>
      <w:tr w:rsidR="00000000" w14:paraId="5ABD4988" w14:textId="77777777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9AC5" w14:textId="77777777" w:rsidR="00000000" w:rsidRDefault="00000000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8548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выходе в слой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8F0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выходе из слоя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B9EF1" w14:textId="77777777" w:rsidR="00000000" w:rsidRDefault="00000000">
            <w:pPr>
              <w:rPr>
                <w:sz w:val="20"/>
                <w:szCs w:val="20"/>
              </w:rPr>
            </w:pPr>
          </w:p>
        </w:tc>
      </w:tr>
      <w:tr w:rsidR="00000000" w14:paraId="5B5D9860" w14:textId="77777777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AD94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E175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328D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1D88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0,783</w:t>
            </w:r>
          </w:p>
        </w:tc>
      </w:tr>
      <w:tr w:rsidR="00000000" w14:paraId="2F2D623A" w14:textId="77777777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7E1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0B1F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8FFE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DA48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0,91</w:t>
            </w:r>
          </w:p>
        </w:tc>
      </w:tr>
      <w:tr w:rsidR="00000000" w14:paraId="6A1FA53D" w14:textId="77777777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11B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AF16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A8F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A87F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0,94</w:t>
            </w:r>
          </w:p>
        </w:tc>
      </w:tr>
      <w:tr w:rsidR="00000000" w14:paraId="11D69E17" w14:textId="77777777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F51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7A3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50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9470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0,975</w:t>
            </w:r>
          </w:p>
        </w:tc>
      </w:tr>
    </w:tbl>
    <w:p w14:paraId="717B9F9C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2EA719E9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Количество тепла, выделяемое при реакции окисления 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</w:rPr>
        <w:t xml:space="preserve">2 в 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</w:rPr>
        <w:t xml:space="preserve">3, определяется по формуле: </w:t>
      </w:r>
      <w:r>
        <w:rPr>
          <w:rFonts w:ascii="Microsoft Sans Serif" w:hAnsi="Microsoft Sans Serif" w:cs="Microsoft Sans Serif"/>
          <w:sz w:val="17"/>
          <w:szCs w:val="17"/>
        </w:rPr>
        <w:object w:dxaOrig="1860" w:dyaOrig="380" w14:anchorId="72EE1AF2">
          <v:shape id="_x0000_i1076" type="#_x0000_t75" style="width:93pt;height:19.2pt" o:ole="">
            <v:imagedata r:id="rId106" o:title=""/>
          </v:shape>
          <o:OLEObject Type="Embed" ProgID="Equation.3" ShapeID="_x0000_i1076" DrawAspect="Content" ObjectID="_1827312839" r:id="rId107"/>
        </w:object>
      </w:r>
      <w:r>
        <w:rPr>
          <w:sz w:val="28"/>
          <w:szCs w:val="28"/>
        </w:rPr>
        <w:t xml:space="preserve"> Т кал/г моль, где Т - средняя температура газа, 0К.</w:t>
      </w:r>
    </w:p>
    <w:p w14:paraId="5B99CB65" w14:textId="77777777" w:rsidR="00000000" w:rsidRDefault="00000000">
      <w:pPr>
        <w:pStyle w:val="3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Первый слой</w:t>
      </w:r>
    </w:p>
    <w:p w14:paraId="361CD408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2439" w:dyaOrig="620" w14:anchorId="338C9CF1">
          <v:shape id="_x0000_i1077" type="#_x0000_t75" style="width:121.8pt;height:31.2pt" o:ole="">
            <v:imagedata r:id="rId108" o:title=""/>
          </v:shape>
          <o:OLEObject Type="Embed" ProgID="Equation.3" ShapeID="_x0000_i1077" DrawAspect="Content" ObjectID="_1827312840" r:id="rId109"/>
        </w:object>
      </w:r>
      <w:r>
        <w:rPr>
          <w:sz w:val="28"/>
          <w:szCs w:val="28"/>
        </w:rPr>
        <w:t xml:space="preserve"> 0К</w:t>
      </w:r>
    </w:p>
    <w:p w14:paraId="0AFF17CB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Теплота реакции: </w:t>
      </w:r>
      <w:r>
        <w:rPr>
          <w:rFonts w:ascii="Microsoft Sans Serif" w:hAnsi="Microsoft Sans Serif" w:cs="Microsoft Sans Serif"/>
          <w:sz w:val="17"/>
          <w:szCs w:val="17"/>
        </w:rPr>
        <w:object w:dxaOrig="3140" w:dyaOrig="380" w14:anchorId="346D9A1A">
          <v:shape id="_x0000_i1078" type="#_x0000_t75" style="width:157.2pt;height:19.2pt" o:ole="">
            <v:imagedata r:id="rId110" o:title=""/>
          </v:shape>
          <o:OLEObject Type="Embed" ProgID="Equation.3" ShapeID="_x0000_i1078" DrawAspect="Content" ObjectID="_1827312841" r:id="rId111"/>
        </w:object>
      </w:r>
      <w:r>
        <w:rPr>
          <w:sz w:val="28"/>
          <w:szCs w:val="28"/>
        </w:rPr>
        <w:t xml:space="preserve"> ккал/кг моль, или 1003 ккал/м3.</w:t>
      </w:r>
    </w:p>
    <w:p w14:paraId="774074E6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Количество тепла, выделяемое на первом слое:</w:t>
      </w:r>
    </w:p>
    <w:p w14:paraId="7ED1978F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3019" w:dyaOrig="279" w14:anchorId="6BBD9509">
          <v:shape id="_x0000_i1079" type="#_x0000_t75" style="width:151.2pt;height:13.8pt" o:ole="">
            <v:imagedata r:id="rId112" o:title=""/>
          </v:shape>
          <o:OLEObject Type="Embed" ProgID="Equation.3" ShapeID="_x0000_i1079" DrawAspect="Content" ObjectID="_1827312842" r:id="rId113"/>
        </w:object>
      </w:r>
      <w:r>
        <w:rPr>
          <w:sz w:val="28"/>
          <w:szCs w:val="28"/>
        </w:rPr>
        <w:t xml:space="preserve"> ккал/час.</w:t>
      </w:r>
    </w:p>
    <w:p w14:paraId="49B03A77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При конверсии 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</w:rPr>
        <w:t xml:space="preserve">2 в 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</w:rPr>
        <w:t xml:space="preserve">3 происходит уменьшение объема газа по реакции: </w:t>
      </w:r>
      <w:r>
        <w:rPr>
          <w:rFonts w:ascii="Microsoft Sans Serif" w:hAnsi="Microsoft Sans Serif" w:cs="Microsoft Sans Serif"/>
          <w:sz w:val="17"/>
          <w:szCs w:val="17"/>
        </w:rPr>
        <w:object w:dxaOrig="2020" w:dyaOrig="360" w14:anchorId="630B5FF2">
          <v:shape id="_x0000_i1080" type="#_x0000_t75" style="width:100.8pt;height:18pt" o:ole="">
            <v:imagedata r:id="rId114" o:title=""/>
          </v:shape>
          <o:OLEObject Type="Embed" ProgID="Equation.3" ShapeID="_x0000_i1080" DrawAspect="Content" ObjectID="_1827312843" r:id="rId115"/>
        </w:object>
      </w:r>
      <w:r>
        <w:rPr>
          <w:sz w:val="28"/>
          <w:szCs w:val="28"/>
        </w:rPr>
        <w:t xml:space="preserve">, т.е. </w:t>
      </w:r>
      <w:r>
        <w:rPr>
          <w:rFonts w:ascii="Microsoft Sans Serif" w:hAnsi="Microsoft Sans Serif" w:cs="Microsoft Sans Serif"/>
          <w:sz w:val="17"/>
          <w:szCs w:val="17"/>
        </w:rPr>
        <w:object w:dxaOrig="2360" w:dyaOrig="279" w14:anchorId="466CB37C">
          <v:shape id="_x0000_i1081" type="#_x0000_t75" style="width:118.2pt;height:13.8pt" o:ole="">
            <v:imagedata r:id="rId116" o:title=""/>
          </v:shape>
          <o:OLEObject Type="Embed" ProgID="Equation.3" ShapeID="_x0000_i1081" DrawAspect="Content" ObjectID="_1827312844" r:id="rId117"/>
        </w:object>
      </w:r>
      <w:r>
        <w:rPr>
          <w:sz w:val="28"/>
          <w:szCs w:val="28"/>
        </w:rPr>
        <w:t xml:space="preserve"> нм3/час.</w:t>
      </w:r>
    </w:p>
    <w:p w14:paraId="08BFC84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Повышение температуры газа на первом слое:</w:t>
      </w:r>
    </w:p>
    <w:p w14:paraId="407294CC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2680" w:dyaOrig="680" w14:anchorId="532E7D74">
          <v:shape id="_x0000_i1082" type="#_x0000_t75" style="width:133.8pt;height:34.2pt" o:ole="">
            <v:imagedata r:id="rId118" o:title=""/>
          </v:shape>
          <o:OLEObject Type="Embed" ProgID="Equation.3" ShapeID="_x0000_i1082" DrawAspect="Content" ObjectID="_1827312845" r:id="rId119"/>
        </w:object>
      </w:r>
      <w:r>
        <w:rPr>
          <w:sz w:val="28"/>
          <w:szCs w:val="28"/>
        </w:rPr>
        <w:t>0</w:t>
      </w:r>
    </w:p>
    <w:p w14:paraId="06C32384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где 0,356 - теплоемкость газа, ккал/м3 0С;</w:t>
      </w:r>
    </w:p>
    <w:p w14:paraId="0736246C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количество газа, поступающего в контактный аппарат, м3/час.</w:t>
      </w:r>
    </w:p>
    <w:p w14:paraId="431FEFD1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газа на выходе из первого слоя: 440 + 145 = 5850С.</w:t>
      </w:r>
    </w:p>
    <w:p w14:paraId="3B4001B0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Охлаждение газа между слоями контактной массы производится нагретым (до 230 - 2500С) воздухом, циркулирующим в трубках теплообменников, встроенных в контактный аппарат после 1, 2, 3 слоев контактной массы.</w:t>
      </w:r>
    </w:p>
    <w:p w14:paraId="218D91D5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тепла, которое необходимо отнять циркулирующим воздухом после первого слоя контактного аппарата:</w:t>
      </w:r>
    </w:p>
    <w:p w14:paraId="4F206A80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4360" w:dyaOrig="320" w14:anchorId="398FAA13">
          <v:shape id="_x0000_i1083" type="#_x0000_t75" style="width:217.8pt;height:16.2pt" o:ole="">
            <v:imagedata r:id="rId120" o:title=""/>
          </v:shape>
          <o:OLEObject Type="Embed" ProgID="Equation.3" ShapeID="_x0000_i1083" DrawAspect="Content" ObjectID="_1827312846" r:id="rId121"/>
        </w:object>
      </w:r>
      <w:r>
        <w:rPr>
          <w:sz w:val="28"/>
          <w:szCs w:val="28"/>
        </w:rPr>
        <w:t xml:space="preserve"> ккал/час.</w:t>
      </w:r>
    </w:p>
    <w:p w14:paraId="29A28D56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Потребное количество циркулирующего воздуха для охлаждения газа:</w:t>
      </w:r>
    </w:p>
    <w:p w14:paraId="5C14F81A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2620" w:dyaOrig="680" w14:anchorId="577C7A0F">
          <v:shape id="_x0000_i1084" type="#_x0000_t75" style="width:130.8pt;height:34.2pt" o:ole="">
            <v:imagedata r:id="rId122" o:title=""/>
          </v:shape>
          <o:OLEObject Type="Embed" ProgID="Equation.3" ShapeID="_x0000_i1084" DrawAspect="Content" ObjectID="_1827312847" r:id="rId123"/>
        </w:object>
      </w:r>
      <w:r>
        <w:rPr>
          <w:sz w:val="28"/>
          <w:szCs w:val="28"/>
        </w:rPr>
        <w:t xml:space="preserve"> нм3/час.</w:t>
      </w:r>
    </w:p>
    <w:p w14:paraId="2B7EF1CF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где 412 - температура воздуха, уходящего из теплообменника.</w:t>
      </w:r>
    </w:p>
    <w:p w14:paraId="400F6F6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расход циркулирующего воздуха:</w:t>
      </w:r>
    </w:p>
    <w:p w14:paraId="2B31E77D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2540" w:dyaOrig="620" w14:anchorId="5D638583">
          <v:shape id="_x0000_i1085" type="#_x0000_t75" style="width:127.2pt;height:31.2pt" o:ole="">
            <v:imagedata r:id="rId124" o:title=""/>
          </v:shape>
          <o:OLEObject Type="Embed" ProgID="Equation.3" ShapeID="_x0000_i1085" DrawAspect="Content" ObjectID="_1827312848" r:id="rId125"/>
        </w:object>
      </w:r>
      <w:r>
        <w:rPr>
          <w:sz w:val="28"/>
          <w:szCs w:val="28"/>
        </w:rPr>
        <w:t xml:space="preserve"> нм3/час.</w:t>
      </w:r>
    </w:p>
    <w:p w14:paraId="348A5FCE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среднюю разность температур:</w:t>
      </w:r>
    </w:p>
    <w:p w14:paraId="3B8A40EC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1100" w:dyaOrig="279" w14:anchorId="4E05DA4A">
          <v:shape id="_x0000_i1086" type="#_x0000_t75" style="width:55.2pt;height:13.8pt" o:ole="">
            <v:imagedata r:id="rId126" o:title=""/>
          </v:shape>
          <o:OLEObject Type="Embed" ProgID="Equation.3" ShapeID="_x0000_i1086" DrawAspect="Content" ObjectID="_1827312849" r:id="rId127"/>
        </w:object>
      </w:r>
    </w:p>
    <w:p w14:paraId="41E96478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1140" w:dyaOrig="340" w14:anchorId="519431B5">
          <v:shape id="_x0000_i1087" type="#_x0000_t75" style="width:57pt;height:16.8pt" o:ole="">
            <v:imagedata r:id="rId128" o:title=""/>
          </v:shape>
          <o:OLEObject Type="Embed" ProgID="Equation.3" ShapeID="_x0000_i1087" DrawAspect="Content" ObjectID="_1827312850" r:id="rId129"/>
        </w:object>
      </w:r>
    </w:p>
    <w:p w14:paraId="31C0150E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69</w:t>
      </w:r>
    </w:p>
    <w:p w14:paraId="30F47C2D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2880" w:dyaOrig="940" w14:anchorId="3D43CB04">
          <v:shape id="_x0000_i1088" type="#_x0000_t75" style="width:2in;height:46.8pt" o:ole="">
            <v:imagedata r:id="rId130" o:title=""/>
          </v:shape>
          <o:OLEObject Type="Embed" ProgID="Equation.3" ShapeID="_x0000_i1088" DrawAspect="Content" ObjectID="_1827312851" r:id="rId131"/>
        </w:object>
      </w:r>
      <w:r>
        <w:rPr>
          <w:sz w:val="28"/>
          <w:szCs w:val="28"/>
        </w:rPr>
        <w:t>0</w:t>
      </w:r>
      <w:r>
        <w:rPr>
          <w:sz w:val="28"/>
          <w:szCs w:val="28"/>
          <w:lang w:val="en-US"/>
        </w:rPr>
        <w:t>C</w:t>
      </w:r>
    </w:p>
    <w:p w14:paraId="2E4C85C4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Необходимая поверхность теплообменника после первого слоя контактной массы при работе двух контактных аппаратов:</w:t>
      </w:r>
    </w:p>
    <w:p w14:paraId="48B48B9E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1520" w:dyaOrig="620" w14:anchorId="6CD01F42">
          <v:shape id="_x0000_i1089" type="#_x0000_t75" style="width:76.2pt;height:31.2pt" o:ole="">
            <v:imagedata r:id="rId132" o:title=""/>
          </v:shape>
          <o:OLEObject Type="Embed" ProgID="Equation.3" ShapeID="_x0000_i1089" DrawAspect="Content" ObjectID="_1827312852" r:id="rId133"/>
        </w:object>
      </w:r>
      <w:r>
        <w:rPr>
          <w:sz w:val="28"/>
          <w:szCs w:val="28"/>
        </w:rPr>
        <w:t xml:space="preserve"> м2.</w:t>
      </w:r>
    </w:p>
    <w:p w14:paraId="515CF6F4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где 11 - коэффициент теплопередачи, ккал/м2 час 0С.</w:t>
      </w:r>
    </w:p>
    <w:p w14:paraId="767ABE36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одного контактного аппарата поверхность теплообменника составит: </w:t>
      </w:r>
      <w:r>
        <w:rPr>
          <w:rFonts w:ascii="Microsoft Sans Serif" w:hAnsi="Microsoft Sans Serif" w:cs="Microsoft Sans Serif"/>
          <w:sz w:val="17"/>
          <w:szCs w:val="17"/>
        </w:rPr>
        <w:object w:dxaOrig="1180" w:dyaOrig="480" w14:anchorId="074C19C5">
          <v:shape id="_x0000_i1090" type="#_x0000_t75" style="width:58.8pt;height:24pt" o:ole="">
            <v:imagedata r:id="rId134" o:title=""/>
          </v:shape>
          <o:OLEObject Type="Embed" ProgID="Equation.3" ShapeID="_x0000_i1090" DrawAspect="Content" ObjectID="_1827312853" r:id="rId135"/>
        </w:object>
      </w:r>
      <w:r>
        <w:rPr>
          <w:sz w:val="28"/>
          <w:szCs w:val="28"/>
        </w:rPr>
        <w:t xml:space="preserve"> м2.</w:t>
      </w:r>
    </w:p>
    <w:p w14:paraId="5DE01A12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 проекте предусмотрен контактный аппарат с теплообменником после первого слоя поверхностью - 650 м2.</w:t>
      </w:r>
    </w:p>
    <w:p w14:paraId="79551980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Второй слой</w:t>
      </w:r>
    </w:p>
    <w:p w14:paraId="50C03218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Средняя температура </w:t>
      </w:r>
      <w:r>
        <w:rPr>
          <w:rFonts w:ascii="Microsoft Sans Serif" w:hAnsi="Microsoft Sans Serif" w:cs="Microsoft Sans Serif"/>
          <w:sz w:val="17"/>
          <w:szCs w:val="17"/>
        </w:rPr>
        <w:object w:dxaOrig="2240" w:dyaOrig="620" w14:anchorId="0D855889">
          <v:shape id="_x0000_i1091" type="#_x0000_t75" style="width:112.2pt;height:31.2pt" o:ole="">
            <v:imagedata r:id="rId136" o:title=""/>
          </v:shape>
          <o:OLEObject Type="Embed" ProgID="Equation.3" ShapeID="_x0000_i1091" DrawAspect="Content" ObjectID="_1827312854" r:id="rId137"/>
        </w:object>
      </w:r>
      <w:r>
        <w:rPr>
          <w:sz w:val="28"/>
          <w:szCs w:val="28"/>
        </w:rPr>
        <w:t>0С.</w:t>
      </w:r>
    </w:p>
    <w:p w14:paraId="784EA07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Теплота реакции: </w:t>
      </w:r>
      <w:r>
        <w:rPr>
          <w:rFonts w:ascii="Microsoft Sans Serif" w:hAnsi="Microsoft Sans Serif" w:cs="Microsoft Sans Serif"/>
          <w:sz w:val="17"/>
          <w:szCs w:val="17"/>
        </w:rPr>
        <w:object w:dxaOrig="3200" w:dyaOrig="380" w14:anchorId="4FA23B90">
          <v:shape id="_x0000_i1092" type="#_x0000_t75" style="width:160.2pt;height:19.2pt" o:ole="">
            <v:imagedata r:id="rId138" o:title=""/>
          </v:shape>
          <o:OLEObject Type="Embed" ProgID="Equation.3" ShapeID="_x0000_i1092" DrawAspect="Content" ObjectID="_1827312855" r:id="rId139"/>
        </w:object>
      </w:r>
      <w:r>
        <w:rPr>
          <w:sz w:val="28"/>
          <w:szCs w:val="28"/>
        </w:rPr>
        <w:t>кал/г моль,</w:t>
      </w:r>
    </w:p>
    <w:p w14:paraId="7B6E64E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Количество тепла, выделяемое на втором слое:</w:t>
      </w:r>
    </w:p>
    <w:p w14:paraId="55218E9D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3780" w:dyaOrig="620" w14:anchorId="1DD3DB35">
          <v:shape id="_x0000_i1093" type="#_x0000_t75" style="width:189pt;height:31.2pt" o:ole="">
            <v:imagedata r:id="rId140" o:title=""/>
          </v:shape>
          <o:OLEObject Type="Embed" ProgID="Equation.3" ShapeID="_x0000_i1093" DrawAspect="Content" ObjectID="_1827312856" r:id="rId141"/>
        </w:object>
      </w:r>
      <w:r>
        <w:rPr>
          <w:sz w:val="28"/>
          <w:szCs w:val="28"/>
        </w:rPr>
        <w:t xml:space="preserve"> ккал/час.</w:t>
      </w:r>
    </w:p>
    <w:p w14:paraId="03690CC2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Уменьшение объема газа по реакции:</w:t>
      </w:r>
    </w:p>
    <w:p w14:paraId="701B1B48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2900" w:dyaOrig="320" w14:anchorId="638D3633">
          <v:shape id="_x0000_i1094" type="#_x0000_t75" style="width:145.2pt;height:16.2pt" o:ole="">
            <v:imagedata r:id="rId142" o:title=""/>
          </v:shape>
          <o:OLEObject Type="Embed" ProgID="Equation.3" ShapeID="_x0000_i1094" DrawAspect="Content" ObjectID="_1827312857" r:id="rId143"/>
        </w:object>
      </w:r>
      <w:r>
        <w:rPr>
          <w:sz w:val="28"/>
          <w:szCs w:val="28"/>
        </w:rPr>
        <w:t xml:space="preserve"> нм3/час.</w:t>
      </w:r>
    </w:p>
    <w:p w14:paraId="5AF28AD2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Повышение температуры газа на втором слое:</w:t>
      </w:r>
    </w:p>
    <w:p w14:paraId="25C48943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2460" w:dyaOrig="680" w14:anchorId="3B653A57">
          <v:shape id="_x0000_i1095" type="#_x0000_t75" style="width:123pt;height:34.2pt" o:ole="">
            <v:imagedata r:id="rId144" o:title=""/>
          </v:shape>
          <o:OLEObject Type="Embed" ProgID="Equation.3" ShapeID="_x0000_i1095" DrawAspect="Content" ObjectID="_1827312858" r:id="rId145"/>
        </w:object>
      </w:r>
      <w:r>
        <w:rPr>
          <w:sz w:val="28"/>
          <w:szCs w:val="28"/>
        </w:rPr>
        <w:t>0</w:t>
      </w:r>
    </w:p>
    <w:p w14:paraId="7FD28330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газа на выходе из второго слоя: 481 + 24 = 5050С.</w:t>
      </w:r>
    </w:p>
    <w:p w14:paraId="49FFBCF3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тепла, которое необходимо отнять циркулирующим воздухом после второго слоя контактного аппарата:</w:t>
      </w:r>
    </w:p>
    <w:p w14:paraId="7300A17F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3400" w:dyaOrig="320" w14:anchorId="357BE017">
          <v:shape id="_x0000_i1096" type="#_x0000_t75" style="width:169.8pt;height:16.2pt" o:ole="">
            <v:imagedata r:id="rId146" o:title=""/>
          </v:shape>
          <o:OLEObject Type="Embed" ProgID="Equation.3" ShapeID="_x0000_i1096" DrawAspect="Content" ObjectID="_1827312859" r:id="rId147"/>
        </w:object>
      </w:r>
      <w:r>
        <w:rPr>
          <w:sz w:val="28"/>
          <w:szCs w:val="28"/>
        </w:rPr>
        <w:t xml:space="preserve"> ккал/час.</w:t>
      </w:r>
    </w:p>
    <w:p w14:paraId="7A408290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Потребное количество циркулирующего воздуха для охлаждения газа:</w:t>
      </w:r>
    </w:p>
    <w:p w14:paraId="17DDD137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2580" w:dyaOrig="680" w14:anchorId="6C50ACF1">
          <v:shape id="_x0000_i1097" type="#_x0000_t75" style="width:129pt;height:34.2pt" o:ole="">
            <v:imagedata r:id="rId148" o:title=""/>
          </v:shape>
          <o:OLEObject Type="Embed" ProgID="Equation.3" ShapeID="_x0000_i1097" DrawAspect="Content" ObjectID="_1827312860" r:id="rId149"/>
        </w:object>
      </w:r>
      <w:r>
        <w:rPr>
          <w:sz w:val="28"/>
          <w:szCs w:val="28"/>
        </w:rPr>
        <w:t xml:space="preserve"> нм3/час.</w:t>
      </w:r>
    </w:p>
    <w:p w14:paraId="33AFEB0C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Фактический расход циркулирующего воздуха:</w:t>
      </w:r>
    </w:p>
    <w:p w14:paraId="7ED8EA72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2520" w:dyaOrig="620" w14:anchorId="6E078A8A">
          <v:shape id="_x0000_i1098" type="#_x0000_t75" style="width:126pt;height:31.2pt" o:ole="">
            <v:imagedata r:id="rId150" o:title=""/>
          </v:shape>
          <o:OLEObject Type="Embed" ProgID="Equation.3" ShapeID="_x0000_i1098" DrawAspect="Content" ObjectID="_1827312861" r:id="rId151"/>
        </w:object>
      </w:r>
      <w:r>
        <w:rPr>
          <w:sz w:val="28"/>
          <w:szCs w:val="28"/>
        </w:rPr>
        <w:t xml:space="preserve"> м3/час.</w:t>
      </w:r>
    </w:p>
    <w:p w14:paraId="62A7155E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среднюю разность температур:</w:t>
      </w:r>
    </w:p>
    <w:p w14:paraId="3EEB9E06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1140" w:dyaOrig="680" w14:anchorId="325ACD0A">
          <v:shape id="_x0000_i1099" type="#_x0000_t75" style="width:57pt;height:34.2pt" o:ole="">
            <v:imagedata r:id="rId152" o:title=""/>
          </v:shape>
          <o:OLEObject Type="Embed" ProgID="Equation.3" ShapeID="_x0000_i1099" DrawAspect="Content" ObjectID="_1827312862" r:id="rId153"/>
        </w:object>
      </w:r>
    </w:p>
    <w:p w14:paraId="701A3514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440" w:dyaOrig="279" w14:anchorId="6078CAAD">
          <v:shape id="_x0000_i1100" type="#_x0000_t75" style="width:22.2pt;height:13.8pt" o:ole="">
            <v:imagedata r:id="rId154" o:title=""/>
          </v:shape>
          <o:OLEObject Type="Embed" ProgID="Equation.3" ShapeID="_x0000_i1100" DrawAspect="Content" ObjectID="_1827312863" r:id="rId155"/>
        </w:object>
      </w:r>
      <w:r>
        <w:rPr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sz w:val="17"/>
          <w:szCs w:val="17"/>
        </w:rPr>
        <w:object w:dxaOrig="300" w:dyaOrig="279" w14:anchorId="15044B15">
          <v:shape id="_x0000_i1101" type="#_x0000_t75" style="width:15pt;height:13.8pt" o:ole="">
            <v:imagedata r:id="rId156" o:title=""/>
          </v:shape>
          <o:OLEObject Type="Embed" ProgID="Equation.3" ShapeID="_x0000_i1101" DrawAspect="Content" ObjectID="_1827312864" r:id="rId157"/>
        </w:object>
      </w:r>
    </w:p>
    <w:p w14:paraId="3873257F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2920" w:dyaOrig="940" w14:anchorId="60C11E3F">
          <v:shape id="_x0000_i1102" type="#_x0000_t75" style="width:145.8pt;height:46.8pt" o:ole="">
            <v:imagedata r:id="rId158" o:title=""/>
          </v:shape>
          <o:OLEObject Type="Embed" ProgID="Equation.3" ShapeID="_x0000_i1102" DrawAspect="Content" ObjectID="_1827312865" r:id="rId159"/>
        </w:object>
      </w:r>
      <w:r>
        <w:rPr>
          <w:sz w:val="28"/>
          <w:szCs w:val="28"/>
        </w:rPr>
        <w:t>0</w:t>
      </w:r>
      <w:r>
        <w:rPr>
          <w:sz w:val="28"/>
          <w:szCs w:val="28"/>
          <w:lang w:val="en-US"/>
        </w:rPr>
        <w:t>C</w:t>
      </w:r>
    </w:p>
    <w:p w14:paraId="34723BE6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Необходимая поверхность теплообменника после второго слоя контактной массы при работе двух контактных аппаратов:</w:t>
      </w:r>
    </w:p>
    <w:p w14:paraId="1D70BA54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180" w:dyaOrig="340" w14:anchorId="6BB24AE0">
          <v:shape id="_x0000_i1103" type="#_x0000_t75" style="width:9pt;height:16.8pt" o:ole="">
            <v:imagedata r:id="rId16" o:title=""/>
          </v:shape>
          <o:OLEObject Type="Embed" ProgID="Equation.3" ShapeID="_x0000_i1103" DrawAspect="Content" ObjectID="_1827312866" r:id="rId160"/>
        </w:object>
      </w:r>
      <w:r>
        <w:rPr>
          <w:rFonts w:ascii="Microsoft Sans Serif" w:hAnsi="Microsoft Sans Serif" w:cs="Microsoft Sans Serif"/>
          <w:sz w:val="17"/>
          <w:szCs w:val="17"/>
        </w:rPr>
        <w:object w:dxaOrig="1340" w:dyaOrig="620" w14:anchorId="31EF541C">
          <v:shape id="_x0000_i1104" type="#_x0000_t75" style="width:67.2pt;height:31.2pt" o:ole="">
            <v:imagedata r:id="rId161" o:title=""/>
          </v:shape>
          <o:OLEObject Type="Embed" ProgID="Equation.3" ShapeID="_x0000_i1104" DrawAspect="Content" ObjectID="_1827312867" r:id="rId162"/>
        </w:object>
      </w:r>
      <w:r>
        <w:rPr>
          <w:sz w:val="28"/>
          <w:szCs w:val="28"/>
        </w:rPr>
        <w:t xml:space="preserve"> м2.</w:t>
      </w:r>
    </w:p>
    <w:p w14:paraId="08A8DED8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где 11 - коэффициент теплопередачи, ккал/м2 час 0С.</w:t>
      </w:r>
    </w:p>
    <w:p w14:paraId="5179AC08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Для одного контактного аппарата поверхность теплообменника составит: </w:t>
      </w:r>
      <w:r>
        <w:rPr>
          <w:rFonts w:ascii="Microsoft Sans Serif" w:hAnsi="Microsoft Sans Serif" w:cs="Microsoft Sans Serif"/>
          <w:sz w:val="17"/>
          <w:szCs w:val="17"/>
        </w:rPr>
        <w:object w:dxaOrig="1200" w:dyaOrig="480" w14:anchorId="457A7CD4">
          <v:shape id="_x0000_i1105" type="#_x0000_t75" style="width:60pt;height:24pt" o:ole="">
            <v:imagedata r:id="rId163" o:title=""/>
          </v:shape>
          <o:OLEObject Type="Embed" ProgID="Equation.3" ShapeID="_x0000_i1105" DrawAspect="Content" ObjectID="_1827312868" r:id="rId164"/>
        </w:object>
      </w:r>
      <w:r>
        <w:rPr>
          <w:sz w:val="28"/>
          <w:szCs w:val="28"/>
        </w:rPr>
        <w:t xml:space="preserve"> м2.</w:t>
      </w:r>
    </w:p>
    <w:p w14:paraId="43C98526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Устанавливается контактный аппарат с теплообменником после второго слоя поверхностью - 370 м2.</w:t>
      </w:r>
    </w:p>
    <w:p w14:paraId="2505DF4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Третий слой</w:t>
      </w:r>
    </w:p>
    <w:p w14:paraId="6D531316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Средняя температура </w:t>
      </w:r>
      <w:r>
        <w:rPr>
          <w:rFonts w:ascii="Microsoft Sans Serif" w:hAnsi="Microsoft Sans Serif" w:cs="Microsoft Sans Serif"/>
          <w:sz w:val="17"/>
          <w:szCs w:val="17"/>
        </w:rPr>
        <w:object w:dxaOrig="2260" w:dyaOrig="620" w14:anchorId="0713B5DF">
          <v:shape id="_x0000_i1106" type="#_x0000_t75" style="width:112.8pt;height:31.2pt" o:ole="">
            <v:imagedata r:id="rId165" o:title=""/>
          </v:shape>
          <o:OLEObject Type="Embed" ProgID="Equation.3" ShapeID="_x0000_i1106" DrawAspect="Content" ObjectID="_1827312869" r:id="rId166"/>
        </w:object>
      </w:r>
      <w:r>
        <w:rPr>
          <w:sz w:val="28"/>
          <w:szCs w:val="28"/>
        </w:rPr>
        <w:t xml:space="preserve"> 0С.</w:t>
      </w:r>
    </w:p>
    <w:p w14:paraId="2710159A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Теплота реакции: </w:t>
      </w:r>
      <w:r>
        <w:rPr>
          <w:rFonts w:ascii="Microsoft Sans Serif" w:hAnsi="Microsoft Sans Serif" w:cs="Microsoft Sans Serif"/>
          <w:sz w:val="17"/>
          <w:szCs w:val="17"/>
        </w:rPr>
        <w:object w:dxaOrig="3200" w:dyaOrig="380" w14:anchorId="1A34F239">
          <v:shape id="_x0000_i1107" type="#_x0000_t75" style="width:160.2pt;height:19.2pt" o:ole="">
            <v:imagedata r:id="rId167" o:title=""/>
          </v:shape>
          <o:OLEObject Type="Embed" ProgID="Equation.3" ShapeID="_x0000_i1107" DrawAspect="Content" ObjectID="_1827312870" r:id="rId168"/>
        </w:object>
      </w:r>
      <w:r>
        <w:rPr>
          <w:sz w:val="28"/>
          <w:szCs w:val="28"/>
        </w:rPr>
        <w:t>кал/г моль,</w:t>
      </w:r>
    </w:p>
    <w:p w14:paraId="2F1969EC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Количество тепла, выделяемое на третьем слое:</w:t>
      </w:r>
    </w:p>
    <w:p w14:paraId="7D014651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3280" w:dyaOrig="620" w14:anchorId="7C3D2FBF">
          <v:shape id="_x0000_i1108" type="#_x0000_t75" style="width:163.8pt;height:31.2pt" o:ole="">
            <v:imagedata r:id="rId169" o:title=""/>
          </v:shape>
          <o:OLEObject Type="Embed" ProgID="Equation.3" ShapeID="_x0000_i1108" DrawAspect="Content" ObjectID="_1827312871" r:id="rId170"/>
        </w:object>
      </w:r>
      <w:r>
        <w:rPr>
          <w:sz w:val="28"/>
          <w:szCs w:val="28"/>
        </w:rPr>
        <w:t xml:space="preserve"> ккал/час.</w:t>
      </w:r>
    </w:p>
    <w:p w14:paraId="34F38B7C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Уменьшение объема газа по реакции:</w:t>
      </w:r>
    </w:p>
    <w:p w14:paraId="7E3AE9D6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2680" w:dyaOrig="320" w14:anchorId="525DB7AF">
          <v:shape id="_x0000_i1109" type="#_x0000_t75" style="width:133.8pt;height:16.2pt" o:ole="">
            <v:imagedata r:id="rId171" o:title=""/>
          </v:shape>
          <o:OLEObject Type="Embed" ProgID="Equation.3" ShapeID="_x0000_i1109" DrawAspect="Content" ObjectID="_1827312872" r:id="rId172"/>
        </w:object>
      </w:r>
      <w:r>
        <w:rPr>
          <w:sz w:val="28"/>
          <w:szCs w:val="28"/>
        </w:rPr>
        <w:t xml:space="preserve"> нм3/час.</w:t>
      </w:r>
    </w:p>
    <w:p w14:paraId="3529B61F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Повышение температуры газа на третьем слое:</w:t>
      </w:r>
    </w:p>
    <w:p w14:paraId="1C3C9503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2220" w:dyaOrig="680" w14:anchorId="705C93CE">
          <v:shape id="_x0000_i1110" type="#_x0000_t75" style="width:111pt;height:34.2pt" o:ole="">
            <v:imagedata r:id="rId173" o:title=""/>
          </v:shape>
          <o:OLEObject Type="Embed" ProgID="Equation.3" ShapeID="_x0000_i1110" DrawAspect="Content" ObjectID="_1827312873" r:id="rId174"/>
        </w:object>
      </w:r>
      <w:r>
        <w:rPr>
          <w:sz w:val="28"/>
          <w:szCs w:val="28"/>
        </w:rPr>
        <w:t>0</w:t>
      </w:r>
    </w:p>
    <w:p w14:paraId="5B2D4E15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газа на выходе из третьего слоя: 459 + 6 = 4650С.</w:t>
      </w:r>
    </w:p>
    <w:p w14:paraId="74196C18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тепла, которое необходимо отнять циркулирующим воздухом после второго слоя контактного аппарата:</w:t>
      </w:r>
    </w:p>
    <w:p w14:paraId="0E54C736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3840" w:dyaOrig="320" w14:anchorId="2A9F40DF">
          <v:shape id="_x0000_i1111" type="#_x0000_t75" style="width:192pt;height:16.2pt" o:ole="">
            <v:imagedata r:id="rId175" o:title=""/>
          </v:shape>
          <o:OLEObject Type="Embed" ProgID="Equation.3" ShapeID="_x0000_i1111" DrawAspect="Content" ObjectID="_1827312874" r:id="rId176"/>
        </w:object>
      </w:r>
      <w:r>
        <w:rPr>
          <w:sz w:val="28"/>
          <w:szCs w:val="28"/>
        </w:rPr>
        <w:t xml:space="preserve"> ккал/час.</w:t>
      </w:r>
    </w:p>
    <w:p w14:paraId="656B2B12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Потребное количество циркулирующего воздуха для охлаждения газа:</w:t>
      </w:r>
    </w:p>
    <w:p w14:paraId="5B60442E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2480" w:dyaOrig="680" w14:anchorId="3A886861">
          <v:shape id="_x0000_i1112" type="#_x0000_t75" style="width:124.2pt;height:34.2pt" o:ole="">
            <v:imagedata r:id="rId177" o:title=""/>
          </v:shape>
          <o:OLEObject Type="Embed" ProgID="Equation.3" ShapeID="_x0000_i1112" DrawAspect="Content" ObjectID="_1827312875" r:id="rId178"/>
        </w:object>
      </w:r>
      <w:r>
        <w:rPr>
          <w:sz w:val="28"/>
          <w:szCs w:val="28"/>
        </w:rPr>
        <w:t xml:space="preserve"> нм3/час.</w:t>
      </w:r>
    </w:p>
    <w:p w14:paraId="17246F1B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Фактический расход циркулирующего воздуха:</w:t>
      </w:r>
    </w:p>
    <w:p w14:paraId="6BC722D7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2400" w:dyaOrig="620" w14:anchorId="1E192203">
          <v:shape id="_x0000_i1113" type="#_x0000_t75" style="width:120pt;height:31.2pt" o:ole="">
            <v:imagedata r:id="rId179" o:title=""/>
          </v:shape>
          <o:OLEObject Type="Embed" ProgID="Equation.3" ShapeID="_x0000_i1113" DrawAspect="Content" ObjectID="_1827312876" r:id="rId180"/>
        </w:object>
      </w:r>
      <w:r>
        <w:rPr>
          <w:sz w:val="28"/>
          <w:szCs w:val="28"/>
        </w:rPr>
        <w:t xml:space="preserve"> 3/час.</w:t>
      </w:r>
    </w:p>
    <w:p w14:paraId="51908F9C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среднюю разность температур:</w:t>
      </w:r>
    </w:p>
    <w:p w14:paraId="31E2371A" w14:textId="77777777" w:rsidR="00000000" w:rsidRDefault="00000000">
      <w:pPr>
        <w:ind w:firstLine="709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1120" w:dyaOrig="680" w14:anchorId="453A9F96">
          <v:shape id="_x0000_i1114" type="#_x0000_t75" style="width:55.8pt;height:34.2pt" o:ole="">
            <v:imagedata r:id="rId181" o:title=""/>
          </v:shape>
          <o:OLEObject Type="Embed" ProgID="Equation.3" ShapeID="_x0000_i1114" DrawAspect="Content" ObjectID="_1827312877" r:id="rId182"/>
        </w:object>
      </w:r>
    </w:p>
    <w:p w14:paraId="4E68BBB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235 21</w:t>
      </w:r>
    </w:p>
    <w:p w14:paraId="22F5F1BC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2640" w:dyaOrig="940" w14:anchorId="750916CE">
          <v:shape id="_x0000_i1115" type="#_x0000_t75" style="width:132pt;height:46.8pt" o:ole="">
            <v:imagedata r:id="rId183" o:title=""/>
          </v:shape>
          <o:OLEObject Type="Embed" ProgID="Equation.3" ShapeID="_x0000_i1115" DrawAspect="Content" ObjectID="_1827312878" r:id="rId184"/>
        </w:object>
      </w:r>
      <w:r>
        <w:rPr>
          <w:sz w:val="28"/>
          <w:szCs w:val="28"/>
        </w:rPr>
        <w:t>0</w:t>
      </w:r>
      <w:r>
        <w:rPr>
          <w:sz w:val="28"/>
          <w:szCs w:val="28"/>
          <w:lang w:val="en-US"/>
        </w:rPr>
        <w:t>C</w:t>
      </w:r>
    </w:p>
    <w:p w14:paraId="5047911D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Необходимая поверхность теплообменника после третьего слоя контактной массы при работе двух контактных аппаратов:</w:t>
      </w:r>
    </w:p>
    <w:p w14:paraId="6496DAE0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1440" w:dyaOrig="620" w14:anchorId="78BCCA74">
          <v:shape id="_x0000_i1116" type="#_x0000_t75" style="width:1in;height:31.2pt" o:ole="">
            <v:imagedata r:id="rId185" o:title=""/>
          </v:shape>
          <o:OLEObject Type="Embed" ProgID="Equation.3" ShapeID="_x0000_i1116" DrawAspect="Content" ObjectID="_1827312879" r:id="rId186"/>
        </w:object>
      </w:r>
      <w:r>
        <w:rPr>
          <w:sz w:val="28"/>
          <w:szCs w:val="28"/>
        </w:rPr>
        <w:t xml:space="preserve"> м2.</w:t>
      </w:r>
    </w:p>
    <w:p w14:paraId="0A57BF4F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где 11 - коэффициент теплопередачи, ккал/м2 час 0С.</w:t>
      </w:r>
    </w:p>
    <w:p w14:paraId="6352FDCF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Для одного контактного аппарата поверхность теплообменника составит: </w:t>
      </w:r>
      <w:r>
        <w:rPr>
          <w:rFonts w:ascii="Microsoft Sans Serif" w:hAnsi="Microsoft Sans Serif" w:cs="Microsoft Sans Serif"/>
          <w:sz w:val="17"/>
          <w:szCs w:val="17"/>
        </w:rPr>
        <w:object w:dxaOrig="1080" w:dyaOrig="620" w14:anchorId="7DAFBA73">
          <v:shape id="_x0000_i1117" type="#_x0000_t75" style="width:54pt;height:31.2pt" o:ole="">
            <v:imagedata r:id="rId187" o:title=""/>
          </v:shape>
          <o:OLEObject Type="Embed" ProgID="Equation.3" ShapeID="_x0000_i1117" DrawAspect="Content" ObjectID="_1827312880" r:id="rId188"/>
        </w:object>
      </w:r>
      <w:r>
        <w:rPr>
          <w:sz w:val="28"/>
          <w:szCs w:val="28"/>
        </w:rPr>
        <w:t xml:space="preserve"> м2.</w:t>
      </w:r>
    </w:p>
    <w:p w14:paraId="01DFCC50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Устанавливается контактный аппарат с теплообменником после третьего слоя поверхностью - 224 м2.</w:t>
      </w:r>
    </w:p>
    <w:p w14:paraId="01ADD1F0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Общий расход циркулирующего воздуха на контактные аппараты составит:</w:t>
      </w:r>
    </w:p>
    <w:p w14:paraId="045B9280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3060" w:dyaOrig="279" w14:anchorId="5990C6C9">
          <v:shape id="_x0000_i1118" type="#_x0000_t75" style="width:153pt;height:13.8pt" o:ole="">
            <v:imagedata r:id="rId189" o:title=""/>
          </v:shape>
          <o:OLEObject Type="Embed" ProgID="Equation.3" ShapeID="_x0000_i1118" DrawAspect="Content" ObjectID="_1827312881" r:id="rId190"/>
        </w:object>
      </w:r>
      <w:r>
        <w:rPr>
          <w:sz w:val="28"/>
          <w:szCs w:val="28"/>
        </w:rPr>
        <w:t xml:space="preserve"> нм3/час.</w:t>
      </w:r>
    </w:p>
    <w:p w14:paraId="480FE65A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смеси воздуха на выходе из теплообменников контактных аппаратов:</w:t>
      </w:r>
    </w:p>
    <w:p w14:paraId="2504E334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4360" w:dyaOrig="620" w14:anchorId="2226F459">
          <v:shape id="_x0000_i1119" type="#_x0000_t75" style="width:217.8pt;height:31.2pt" o:ole="">
            <v:imagedata r:id="rId191" o:title=""/>
          </v:shape>
          <o:OLEObject Type="Embed" ProgID="Equation.3" ShapeID="_x0000_i1119" DrawAspect="Content" ObjectID="_1827312882" r:id="rId192"/>
        </w:object>
      </w:r>
      <w:r>
        <w:rPr>
          <w:sz w:val="28"/>
          <w:szCs w:val="28"/>
        </w:rPr>
        <w:t xml:space="preserve"> 0С</w:t>
      </w:r>
    </w:p>
    <w:p w14:paraId="478CF9B6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Объем сбрасываемого (подсасываемого) воздуха при общем количестве тепла, отводимого воздухом:</w:t>
      </w:r>
    </w:p>
    <w:p w14:paraId="0654A153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3900" w:dyaOrig="279" w14:anchorId="4B78C051">
          <v:shape id="_x0000_i1120" type="#_x0000_t75" style="width:195pt;height:13.8pt" o:ole="">
            <v:imagedata r:id="rId193" o:title=""/>
          </v:shape>
          <o:OLEObject Type="Embed" ProgID="Equation.3" ShapeID="_x0000_i1120" DrawAspect="Content" ObjectID="_1827312883" r:id="rId194"/>
        </w:object>
      </w:r>
      <w:r>
        <w:rPr>
          <w:sz w:val="28"/>
          <w:szCs w:val="28"/>
        </w:rPr>
        <w:t xml:space="preserve"> ккал/час.</w:t>
      </w:r>
    </w:p>
    <w:p w14:paraId="77BD9755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2480" w:dyaOrig="680" w14:anchorId="7276AFED">
          <v:shape id="_x0000_i1121" type="#_x0000_t75" style="width:124.2pt;height:34.2pt" o:ole="">
            <v:imagedata r:id="rId195" o:title=""/>
          </v:shape>
          <o:OLEObject Type="Embed" ProgID="Equation.3" ShapeID="_x0000_i1121" DrawAspect="Content" ObjectID="_1827312884" r:id="rId196"/>
        </w:object>
      </w:r>
      <w:r>
        <w:rPr>
          <w:sz w:val="28"/>
          <w:szCs w:val="28"/>
        </w:rPr>
        <w:t xml:space="preserve"> нм3/час</w:t>
      </w:r>
    </w:p>
    <w:p w14:paraId="3F63A232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или</w:t>
      </w:r>
    </w:p>
    <w:p w14:paraId="6C523DFD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2659" w:dyaOrig="620" w14:anchorId="4E480265">
          <v:shape id="_x0000_i1122" type="#_x0000_t75" style="width:133.2pt;height:31.2pt" o:ole="">
            <v:imagedata r:id="rId197" o:title=""/>
          </v:shape>
          <o:OLEObject Type="Embed" ProgID="Equation.3" ShapeID="_x0000_i1122" DrawAspect="Content" ObjectID="_1827312885" r:id="rId198"/>
        </w:object>
      </w:r>
      <w:r>
        <w:rPr>
          <w:sz w:val="28"/>
          <w:szCs w:val="28"/>
        </w:rPr>
        <w:t xml:space="preserve"> м3/час.</w:t>
      </w:r>
    </w:p>
    <w:p w14:paraId="2A210D58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Объем циркулирующего воздуха после сброса части его:</w:t>
      </w:r>
    </w:p>
    <w:p w14:paraId="5109BB50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2860" w:dyaOrig="620" w14:anchorId="3B90BABA">
          <v:shape id="_x0000_i1123" type="#_x0000_t75" style="width:142.8pt;height:31.2pt" o:ole="">
            <v:imagedata r:id="rId199" o:title=""/>
          </v:shape>
          <o:OLEObject Type="Embed" ProgID="Equation.3" ShapeID="_x0000_i1123" DrawAspect="Content" ObjectID="_1827312886" r:id="rId200"/>
        </w:object>
      </w:r>
      <w:r>
        <w:rPr>
          <w:sz w:val="28"/>
          <w:szCs w:val="28"/>
        </w:rPr>
        <w:t xml:space="preserve"> м3/час</w:t>
      </w:r>
    </w:p>
    <w:p w14:paraId="7D63DDCD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или</w:t>
      </w:r>
    </w:p>
    <w:p w14:paraId="7B40F755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2360" w:dyaOrig="279" w14:anchorId="3A5849D6">
          <v:shape id="_x0000_i1124" type="#_x0000_t75" style="width:118.2pt;height:13.8pt" o:ole="">
            <v:imagedata r:id="rId201" o:title=""/>
          </v:shape>
          <o:OLEObject Type="Embed" ProgID="Equation.3" ShapeID="_x0000_i1124" DrawAspect="Content" ObjectID="_1827312887" r:id="rId202"/>
        </w:object>
      </w:r>
      <w:r>
        <w:rPr>
          <w:sz w:val="28"/>
          <w:szCs w:val="28"/>
        </w:rPr>
        <w:t xml:space="preserve"> нм3/час.</w:t>
      </w:r>
    </w:p>
    <w:p w14:paraId="065D6D72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Температура воздуха после подсоса холодного воздуха</w:t>
      </w:r>
    </w:p>
    <w:p w14:paraId="493C61BD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3379" w:dyaOrig="620" w14:anchorId="68156F88">
          <v:shape id="_x0000_i1125" type="#_x0000_t75" style="width:169.2pt;height:31.2pt" o:ole="">
            <v:imagedata r:id="rId203" o:title=""/>
          </v:shape>
          <o:OLEObject Type="Embed" ProgID="Equation.3" ShapeID="_x0000_i1125" DrawAspect="Content" ObjectID="_1827312888" r:id="rId204"/>
        </w:object>
      </w:r>
      <w:r>
        <w:rPr>
          <w:sz w:val="28"/>
          <w:szCs w:val="28"/>
        </w:rPr>
        <w:t xml:space="preserve"> 0С.</w:t>
      </w:r>
    </w:p>
    <w:p w14:paraId="2C7E79C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Четвертый слой</w:t>
      </w:r>
    </w:p>
    <w:p w14:paraId="0B11E91D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Средняя температура </w:t>
      </w:r>
      <w:r>
        <w:rPr>
          <w:rFonts w:ascii="Microsoft Sans Serif" w:hAnsi="Microsoft Sans Serif" w:cs="Microsoft Sans Serif"/>
          <w:sz w:val="17"/>
          <w:szCs w:val="17"/>
        </w:rPr>
        <w:object w:dxaOrig="2260" w:dyaOrig="620" w14:anchorId="1964979D">
          <v:shape id="_x0000_i1126" type="#_x0000_t75" style="width:112.8pt;height:31.2pt" o:ole="">
            <v:imagedata r:id="rId205" o:title=""/>
          </v:shape>
          <o:OLEObject Type="Embed" ProgID="Equation.3" ShapeID="_x0000_i1126" DrawAspect="Content" ObjectID="_1827312889" r:id="rId206"/>
        </w:object>
      </w:r>
      <w:r>
        <w:rPr>
          <w:sz w:val="28"/>
          <w:szCs w:val="28"/>
        </w:rPr>
        <w:t xml:space="preserve"> 0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.</w:t>
      </w:r>
    </w:p>
    <w:p w14:paraId="4928A4A6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Теплота реакции: </w:t>
      </w:r>
      <w:r>
        <w:rPr>
          <w:rFonts w:ascii="Microsoft Sans Serif" w:hAnsi="Microsoft Sans Serif" w:cs="Microsoft Sans Serif"/>
          <w:sz w:val="17"/>
          <w:szCs w:val="17"/>
        </w:rPr>
        <w:object w:dxaOrig="3060" w:dyaOrig="320" w14:anchorId="43192865">
          <v:shape id="_x0000_i1127" type="#_x0000_t75" style="width:153pt;height:16.2pt" o:ole="">
            <v:imagedata r:id="rId207" o:title=""/>
          </v:shape>
          <o:OLEObject Type="Embed" ProgID="Equation.3" ShapeID="_x0000_i1127" DrawAspect="Content" ObjectID="_1827312890" r:id="rId208"/>
        </w:object>
      </w:r>
      <w:r>
        <w:rPr>
          <w:sz w:val="28"/>
          <w:szCs w:val="28"/>
        </w:rPr>
        <w:t xml:space="preserve"> кал/г моль,</w:t>
      </w:r>
    </w:p>
    <w:p w14:paraId="3741471A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Количество тепла, выделяемое на четвертом слое:</w:t>
      </w:r>
    </w:p>
    <w:p w14:paraId="5E517F45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3420" w:dyaOrig="620" w14:anchorId="372F73AC">
          <v:shape id="_x0000_i1128" type="#_x0000_t75" style="width:171pt;height:31.2pt" o:ole="">
            <v:imagedata r:id="rId209" o:title=""/>
          </v:shape>
          <o:OLEObject Type="Embed" ProgID="Equation.3" ShapeID="_x0000_i1128" DrawAspect="Content" ObjectID="_1827312891" r:id="rId210"/>
        </w:object>
      </w:r>
      <w:r>
        <w:rPr>
          <w:sz w:val="28"/>
          <w:szCs w:val="28"/>
        </w:rPr>
        <w:t xml:space="preserve"> ккал/час.</w:t>
      </w:r>
    </w:p>
    <w:p w14:paraId="778C573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Уменьшение объема газа по реакции:</w:t>
      </w:r>
    </w:p>
    <w:p w14:paraId="5DFA3743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2960" w:dyaOrig="320" w14:anchorId="3275642D">
          <v:shape id="_x0000_i1129" type="#_x0000_t75" style="width:148.2pt;height:16.2pt" o:ole="">
            <v:imagedata r:id="rId211" o:title=""/>
          </v:shape>
          <o:OLEObject Type="Embed" ProgID="Equation.3" ShapeID="_x0000_i1129" DrawAspect="Content" ObjectID="_1827312892" r:id="rId212"/>
        </w:object>
      </w:r>
      <w:r>
        <w:rPr>
          <w:sz w:val="28"/>
          <w:szCs w:val="28"/>
        </w:rPr>
        <w:t xml:space="preserve"> нм3/час.</w:t>
      </w:r>
    </w:p>
    <w:p w14:paraId="6326E95E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Повышение температуры газа на четвертом слое:</w:t>
      </w:r>
    </w:p>
    <w:p w14:paraId="66D3A7CB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2400" w:dyaOrig="680" w14:anchorId="5C90F241">
          <v:shape id="_x0000_i1130" type="#_x0000_t75" style="width:120pt;height:34.2pt" o:ole="">
            <v:imagedata r:id="rId213" o:title=""/>
          </v:shape>
          <o:OLEObject Type="Embed" ProgID="Equation.3" ShapeID="_x0000_i1130" DrawAspect="Content" ObjectID="_1827312893" r:id="rId214"/>
        </w:object>
      </w:r>
      <w:r>
        <w:rPr>
          <w:sz w:val="28"/>
          <w:szCs w:val="28"/>
        </w:rPr>
        <w:t>0</w:t>
      </w:r>
      <w:r>
        <w:rPr>
          <w:sz w:val="28"/>
          <w:szCs w:val="28"/>
          <w:lang w:val="en-US"/>
        </w:rPr>
        <w:t>C</w:t>
      </w:r>
    </w:p>
    <w:p w14:paraId="60D8FF1F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газа на выходе из четвертого слоя: 436 + 6,6 = 442,6 0С.</w:t>
      </w:r>
    </w:p>
    <w:p w14:paraId="7FC02312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и состав газа на выходе из четвертого слоя контактной массы:</w:t>
      </w:r>
    </w:p>
    <w:p w14:paraId="090E6F71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получается 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</w:rPr>
        <w:t xml:space="preserve">3 - </w:t>
      </w:r>
      <w:r>
        <w:rPr>
          <w:rFonts w:ascii="Microsoft Sans Serif" w:hAnsi="Microsoft Sans Serif" w:cs="Microsoft Sans Serif"/>
          <w:sz w:val="17"/>
          <w:szCs w:val="17"/>
        </w:rPr>
        <w:object w:dxaOrig="1939" w:dyaOrig="279" w14:anchorId="3FAA94A2">
          <v:shape id="_x0000_i1131" type="#_x0000_t75" style="width:97.2pt;height:13.8pt" o:ole="">
            <v:imagedata r:id="rId215" o:title=""/>
          </v:shape>
          <o:OLEObject Type="Embed" ProgID="Equation.3" ShapeID="_x0000_i1131" DrawAspect="Content" ObjectID="_1827312894" r:id="rId216"/>
        </w:object>
      </w:r>
      <w:r>
        <w:rPr>
          <w:sz w:val="28"/>
          <w:szCs w:val="28"/>
        </w:rPr>
        <w:t xml:space="preserve"> нм3/час;</w:t>
      </w:r>
    </w:p>
    <w:p w14:paraId="09D5E5F2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остается 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</w:rPr>
        <w:t>2 -</w:t>
      </w:r>
      <w:r>
        <w:rPr>
          <w:rFonts w:ascii="Microsoft Sans Serif" w:hAnsi="Microsoft Sans Serif" w:cs="Microsoft Sans Serif"/>
          <w:sz w:val="17"/>
          <w:szCs w:val="17"/>
        </w:rPr>
        <w:object w:dxaOrig="1740" w:dyaOrig="279" w14:anchorId="0E14EFB5">
          <v:shape id="_x0000_i1132" type="#_x0000_t75" style="width:87pt;height:13.8pt" o:ole="">
            <v:imagedata r:id="rId217" o:title=""/>
          </v:shape>
          <o:OLEObject Type="Embed" ProgID="Equation.3" ShapeID="_x0000_i1132" DrawAspect="Content" ObjectID="_1827312895" r:id="rId218"/>
        </w:object>
      </w:r>
      <w:r>
        <w:rPr>
          <w:sz w:val="28"/>
          <w:szCs w:val="28"/>
        </w:rPr>
        <w:t xml:space="preserve"> нм3/час.</w:t>
      </w:r>
    </w:p>
    <w:p w14:paraId="6DE3289D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Количество кислорода, расходуемого на реакцию конверсии 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</w:rPr>
        <w:t xml:space="preserve">2 в 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</w:rPr>
        <w:t>3:</w:t>
      </w:r>
    </w:p>
    <w:p w14:paraId="3E99F59D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1680" w:dyaOrig="279" w14:anchorId="543CB8F6">
          <v:shape id="_x0000_i1133" type="#_x0000_t75" style="width:84pt;height:13.8pt" o:ole="">
            <v:imagedata r:id="rId219" o:title=""/>
          </v:shape>
          <o:OLEObject Type="Embed" ProgID="Equation.3" ShapeID="_x0000_i1133" DrawAspect="Content" ObjectID="_1827312896" r:id="rId220"/>
        </w:object>
      </w:r>
      <w:r>
        <w:rPr>
          <w:sz w:val="28"/>
          <w:szCs w:val="28"/>
        </w:rPr>
        <w:t xml:space="preserve"> нм3/час.</w:t>
      </w:r>
    </w:p>
    <w:p w14:paraId="3370552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Количество кислорода остающегося в газе: </w:t>
      </w:r>
      <w:r>
        <w:rPr>
          <w:rFonts w:ascii="Microsoft Sans Serif" w:hAnsi="Microsoft Sans Serif" w:cs="Microsoft Sans Serif"/>
          <w:sz w:val="17"/>
          <w:szCs w:val="17"/>
        </w:rPr>
        <w:object w:dxaOrig="1939" w:dyaOrig="279" w14:anchorId="389096C6">
          <v:shape id="_x0000_i1134" type="#_x0000_t75" style="width:97.2pt;height:13.8pt" o:ole="">
            <v:imagedata r:id="rId221" o:title=""/>
          </v:shape>
          <o:OLEObject Type="Embed" ProgID="Equation.3" ShapeID="_x0000_i1134" DrawAspect="Content" ObjectID="_1827312897" r:id="rId222"/>
        </w:object>
      </w:r>
      <w:r>
        <w:rPr>
          <w:sz w:val="28"/>
          <w:szCs w:val="28"/>
        </w:rPr>
        <w:t xml:space="preserve"> нм3/час.</w:t>
      </w:r>
    </w:p>
    <w:p w14:paraId="777EF607" w14:textId="77777777" w:rsidR="00000000" w:rsidRDefault="00000000">
      <w:pPr>
        <w:ind w:firstLine="709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>серный кислота регулятор автоматизация контур</w:t>
      </w:r>
    </w:p>
    <w:p w14:paraId="5CB17456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  <w:t>Таблица 3.5. Количество и состав газа на выходе из контактного аппарата</w:t>
      </w:r>
    </w:p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1503"/>
        <w:gridCol w:w="1954"/>
        <w:gridCol w:w="1955"/>
      </w:tblGrid>
      <w:tr w:rsidR="00000000" w14:paraId="3E945739" w14:textId="77777777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8E29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31B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кг/час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50D2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нм3/час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4D1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состав по объему</w:t>
            </w:r>
          </w:p>
        </w:tc>
      </w:tr>
      <w:tr w:rsidR="00000000" w14:paraId="71ABAD6F" w14:textId="77777777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FB9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Серный ангидрид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166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9089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9A19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2545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8FE9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6,450</w:t>
            </w:r>
          </w:p>
        </w:tc>
      </w:tr>
      <w:tr w:rsidR="00000000" w14:paraId="47C6A598" w14:textId="77777777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97FB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Сернистый ангидрид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5B48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C3E9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12A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0,18</w:t>
            </w:r>
          </w:p>
        </w:tc>
      </w:tr>
      <w:tr w:rsidR="00000000" w14:paraId="76670899" w14:textId="77777777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BA2D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Углекислота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2FE2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F52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5FB5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1,68</w:t>
            </w:r>
          </w:p>
        </w:tc>
      </w:tr>
      <w:tr w:rsidR="00000000" w14:paraId="020E18E7" w14:textId="77777777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1BBE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Азот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39E7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37800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2D82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30260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B2E5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76,7</w:t>
            </w:r>
          </w:p>
        </w:tc>
      </w:tr>
      <w:tr w:rsidR="00000000" w14:paraId="3A539198" w14:textId="77777777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001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Кислород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C96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3820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4AD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2672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D1A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6,75</w:t>
            </w:r>
          </w:p>
        </w:tc>
      </w:tr>
      <w:tr w:rsidR="00000000" w14:paraId="78B08461" w14:textId="77777777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537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Водяные пары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F5DC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2642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EB1C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3293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7089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8,32</w:t>
            </w:r>
          </w:p>
        </w:tc>
      </w:tr>
      <w:tr w:rsidR="00000000" w14:paraId="0F25EC97" w14:textId="77777777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780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331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54743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28F5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39504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D21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3CF218BA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2EAB6712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009DECA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  <w:lang w:val="uk-UA"/>
        </w:rPr>
        <w:t>4.</w:t>
      </w:r>
      <w:r>
        <w:rPr>
          <w:sz w:val="28"/>
          <w:szCs w:val="28"/>
        </w:rPr>
        <w:t xml:space="preserve"> РАСЧЕТ ПАРАМЕТРОВ СИСТЕМЫ</w:t>
      </w:r>
    </w:p>
    <w:p w14:paraId="458D086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E883EAB" w14:textId="77777777" w:rsidR="00000000" w:rsidRDefault="00000000">
      <w:pPr>
        <w:spacing w:line="360" w:lineRule="auto"/>
        <w:ind w:firstLine="709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>4.1 Расчет автоматической системы регулирования</w:t>
      </w:r>
    </w:p>
    <w:p w14:paraId="5BD916F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3252CA56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объекта регулирования, для которого проводятся расчеты оптимальных настроек регулятора, в проекте выбран трубчатый теплообменник после первого слоя катализатора по каналу регулирования «расход воздуха - температура газа на входе в 4-й слой катализатора».</w:t>
      </w:r>
    </w:p>
    <w:p w14:paraId="2D291F75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Трубчатый теплообменник относится к двух емкостным объектам и его передаточная функция имеет вид:</w:t>
      </w:r>
    </w:p>
    <w:p w14:paraId="1DA899A8" w14:textId="77777777" w:rsidR="00000000" w:rsidRDefault="00000000">
      <w:pPr>
        <w:tabs>
          <w:tab w:val="center" w:pos="4678"/>
          <w:tab w:val="right" w:pos="93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681B86D0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1219" w:dyaOrig="700" w14:anchorId="1DF508DE">
          <v:shape id="_x0000_i1135" type="#_x0000_t75" style="width:61.2pt;height:34.8pt" o:ole="">
            <v:imagedata r:id="rId223" o:title=""/>
          </v:shape>
          <o:OLEObject Type="Embed" ProgID="Equation.3" ShapeID="_x0000_i1135" DrawAspect="Content" ObjectID="_1827312898" r:id="rId224"/>
        </w:object>
      </w:r>
      <w:r>
        <w:rPr>
          <w:sz w:val="28"/>
          <w:szCs w:val="28"/>
        </w:rPr>
        <w:tab/>
        <w:t>(4.1)</w:t>
      </w:r>
    </w:p>
    <w:p w14:paraId="030FD007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10AC56B1" w14:textId="35BDF674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где </w:t>
      </w:r>
      <w:r w:rsidR="0023724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C61E571" wp14:editId="6D32178A">
            <wp:extent cx="1013460" cy="457200"/>
            <wp:effectExtent l="0" t="0" r="0" b="0"/>
            <wp:docPr id="112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- коэффициент усиления объекта; Т- постоянные времени.</w:t>
      </w:r>
    </w:p>
    <w:p w14:paraId="3E8675FB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Была получена экспериментальная кривая разгона полученная, при ступенчатом изменении расхода воздуха относительно номинального значения на 10%.</w:t>
      </w:r>
    </w:p>
    <w:p w14:paraId="4768F912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Экспериментальные данные сглажены по методу «трех точек» и представлены в таблице 4.1, а график на рисунке 4.1.</w:t>
      </w:r>
    </w:p>
    <w:p w14:paraId="21280E0B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Постоянные времени объекта были определены аппроксимацией последовательностью одинаковых апериодических звеньев.</w:t>
      </w:r>
    </w:p>
    <w:p w14:paraId="18AF820F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Расчет осуществлён с помощью ЭВМ. Исходными данными для расчета является экспериментальная переходная характеристика объекта, заданная в виде равноудаленных по времени ординат, и величина входного сигнала.</w:t>
      </w:r>
    </w:p>
    <w:p w14:paraId="201D268F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br w:type="page"/>
        <w:t>Таблица 4.1 Сглаживание переходной характеристики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7"/>
        <w:gridCol w:w="2217"/>
        <w:gridCol w:w="3536"/>
      </w:tblGrid>
      <w:tr w:rsidR="00000000" w14:paraId="4CD8A2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FCC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Исходные данные</w:t>
            </w:r>
          </w:p>
        </w:tc>
        <w:tc>
          <w:tcPr>
            <w:tcW w:w="35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F59A34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Сглаженные данные</w:t>
            </w:r>
          </w:p>
        </w:tc>
      </w:tr>
      <w:tr w:rsidR="00000000" w14:paraId="7C7D95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1D4D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>
              <w:rPr>
                <w:sz w:val="20"/>
                <w:szCs w:val="20"/>
              </w:rPr>
              <w:t>, мин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17E615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>
              <w:rPr>
                <w:sz w:val="20"/>
                <w:szCs w:val="20"/>
              </w:rPr>
              <w:t>,</w:t>
            </w:r>
            <w:r>
              <w:rPr>
                <w:rFonts w:ascii="Symbol" w:hAnsi="Symbol" w:cs="Symbol"/>
                <w:sz w:val="20"/>
                <w:szCs w:val="20"/>
              </w:rPr>
              <w:t>°</w:t>
            </w:r>
            <w:r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86A2E4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>
              <w:rPr>
                <w:sz w:val="20"/>
                <w:szCs w:val="20"/>
              </w:rPr>
              <w:t>,</w:t>
            </w:r>
            <w:r>
              <w:rPr>
                <w:rFonts w:ascii="Symbol" w:hAnsi="Symbol" w:cs="Symbol"/>
                <w:sz w:val="20"/>
                <w:szCs w:val="20"/>
              </w:rPr>
              <w:t>°</w:t>
            </w:r>
            <w:r>
              <w:rPr>
                <w:sz w:val="20"/>
                <w:szCs w:val="20"/>
                <w:lang w:val="en-US"/>
              </w:rPr>
              <w:t>C</w:t>
            </w:r>
          </w:p>
        </w:tc>
      </w:tr>
      <w:tr w:rsidR="00000000" w14:paraId="2D018C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8B0A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BFE182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DF0E15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</w:t>
            </w:r>
          </w:p>
        </w:tc>
      </w:tr>
      <w:tr w:rsidR="00000000" w14:paraId="0673DB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FC9E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EA06BC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B54274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</w:t>
            </w:r>
          </w:p>
        </w:tc>
      </w:tr>
      <w:tr w:rsidR="00000000" w14:paraId="1E163B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BC89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00AD3B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A6920A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</w:t>
            </w:r>
          </w:p>
        </w:tc>
      </w:tr>
      <w:tr w:rsidR="00000000" w14:paraId="0824E8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3C35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96A891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71A546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412.1667</w:t>
            </w:r>
          </w:p>
        </w:tc>
      </w:tr>
      <w:tr w:rsidR="00000000" w14:paraId="156B07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4FF0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9B9A77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412.5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25A188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412.3333</w:t>
            </w:r>
          </w:p>
        </w:tc>
      </w:tr>
      <w:tr w:rsidR="00000000" w14:paraId="79DBE0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6A0A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74EEC8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412.5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9D4F58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412.5</w:t>
            </w:r>
          </w:p>
        </w:tc>
      </w:tr>
      <w:tr w:rsidR="00000000" w14:paraId="094BEC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ACE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993F31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412.5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E2726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412.8333</w:t>
            </w:r>
          </w:p>
        </w:tc>
      </w:tr>
      <w:tr w:rsidR="00000000" w14:paraId="534F9B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5DB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6.5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87BA6D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413.5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ABB6CF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413</w:t>
            </w:r>
          </w:p>
        </w:tc>
      </w:tr>
      <w:tr w:rsidR="00000000" w14:paraId="2540EE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0207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B8A29C1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413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E70B79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413.5</w:t>
            </w:r>
          </w:p>
        </w:tc>
      </w:tr>
      <w:tr w:rsidR="00000000" w14:paraId="7A8F94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8D1F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7.5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86C24A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414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7C63943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413.8333</w:t>
            </w:r>
          </w:p>
        </w:tc>
      </w:tr>
      <w:tr w:rsidR="00000000" w14:paraId="1CC85D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D42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948A793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414.5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3519B8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414.8333</w:t>
            </w:r>
          </w:p>
        </w:tc>
      </w:tr>
      <w:tr w:rsidR="00000000" w14:paraId="4E66CA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B13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A889BE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416.0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5D318A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415.5</w:t>
            </w:r>
          </w:p>
        </w:tc>
      </w:tr>
      <w:tr w:rsidR="00000000" w14:paraId="61F222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2541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AE09FD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416.0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661D341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416.3333</w:t>
            </w:r>
          </w:p>
        </w:tc>
      </w:tr>
      <w:tr w:rsidR="00000000" w14:paraId="5BA1D9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49C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1A3C48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417.0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2B6D8A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416.8333</w:t>
            </w:r>
          </w:p>
        </w:tc>
      </w:tr>
      <w:tr w:rsidR="00000000" w14:paraId="5FCEA4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001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26AE84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417.5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A5D7E9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417.5</w:t>
            </w:r>
          </w:p>
        </w:tc>
      </w:tr>
      <w:tr w:rsidR="00000000" w14:paraId="4EBB20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B32B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255A78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418.0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B094C2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417.8333</w:t>
            </w:r>
          </w:p>
        </w:tc>
      </w:tr>
      <w:tr w:rsidR="00000000" w14:paraId="0AC4D2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162A3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092069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418.0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D13C6F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418.3333</w:t>
            </w:r>
          </w:p>
        </w:tc>
      </w:tr>
      <w:tr w:rsidR="00000000" w14:paraId="44CF6F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C867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A7F28F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419.0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4871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418.8333</w:t>
            </w:r>
          </w:p>
        </w:tc>
      </w:tr>
      <w:tr w:rsidR="00000000" w14:paraId="7AE613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600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D58D6F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419.0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43AB2B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419.1667</w:t>
            </w:r>
          </w:p>
        </w:tc>
      </w:tr>
      <w:tr w:rsidR="00000000" w14:paraId="72C853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CE853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3B99F5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418.5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32237E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419.3333</w:t>
            </w:r>
          </w:p>
        </w:tc>
      </w:tr>
      <w:tr w:rsidR="00000000" w14:paraId="218119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49A8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F2770E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420.0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722EA3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419.8333</w:t>
            </w:r>
          </w:p>
        </w:tc>
      </w:tr>
      <w:tr w:rsidR="00000000" w14:paraId="220489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65F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A155BE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419.5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074203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420</w:t>
            </w:r>
          </w:p>
        </w:tc>
      </w:tr>
      <w:tr w:rsidR="00000000" w14:paraId="51DA46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952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464768C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420.0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D24A4F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420.1667</w:t>
            </w:r>
          </w:p>
        </w:tc>
      </w:tr>
      <w:tr w:rsidR="00000000" w14:paraId="232104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506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57C3BF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420.5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A16434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420.3333</w:t>
            </w:r>
          </w:p>
        </w:tc>
      </w:tr>
      <w:tr w:rsidR="00000000" w14:paraId="4FF5B3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8F76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D63762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420.0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B8EA00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420.3333</w:t>
            </w:r>
          </w:p>
        </w:tc>
      </w:tr>
      <w:tr w:rsidR="00000000" w14:paraId="4C16A1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DF2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3F3DF2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420.5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DC5107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420.6667</w:t>
            </w:r>
          </w:p>
        </w:tc>
      </w:tr>
      <w:tr w:rsidR="00000000" w14:paraId="5A7E1C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E31F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C0EDC38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420.5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12318E0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420.6667</w:t>
            </w:r>
          </w:p>
        </w:tc>
      </w:tr>
      <w:tr w:rsidR="00000000" w14:paraId="249027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D20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3B267A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421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E4051D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420.9167</w:t>
            </w:r>
          </w:p>
        </w:tc>
      </w:tr>
    </w:tbl>
    <w:p w14:paraId="4939F328" w14:textId="56E4D6E6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br w:type="page"/>
      </w:r>
      <w:r w:rsidR="0023724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2AC141E" wp14:editId="6B632DE7">
            <wp:extent cx="4846320" cy="3901440"/>
            <wp:effectExtent l="0" t="0" r="0" b="0"/>
            <wp:docPr id="113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390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21B06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Рисунок 4.1. Сглаживание переходной характеристики</w:t>
      </w:r>
    </w:p>
    <w:p w14:paraId="504398AF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4C4553CE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Сумма всех постоянных времени и времени запаздывания передаточной функции вида</w:t>
      </w:r>
    </w:p>
    <w:p w14:paraId="1AACE4B3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75CE58DA" w14:textId="0E1B67CC" w:rsidR="00000000" w:rsidRDefault="00237247">
      <w:pPr>
        <w:tabs>
          <w:tab w:val="center" w:pos="4678"/>
          <w:tab w:val="right" w:pos="93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E8C843D" wp14:editId="4259E7B8">
            <wp:extent cx="2453640" cy="457200"/>
            <wp:effectExtent l="0" t="0" r="0" b="0"/>
            <wp:docPr id="11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  <w:t>(4.2)</w:t>
      </w:r>
    </w:p>
    <w:p w14:paraId="08339B62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3EDCBF91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есть площадь между нормируемой переходной характеристикой и линией установившегося значения.</w:t>
      </w:r>
    </w:p>
    <w:p w14:paraId="35ADE3A9" w14:textId="77777777" w:rsidR="00000000" w:rsidRDefault="00000000">
      <w:pPr>
        <w:tabs>
          <w:tab w:val="center" w:pos="4678"/>
          <w:tab w:val="right" w:pos="93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6B0396E5" w14:textId="21567664" w:rsidR="00000000" w:rsidRDefault="00237247">
      <w:pPr>
        <w:tabs>
          <w:tab w:val="center" w:pos="4678"/>
          <w:tab w:val="right" w:pos="93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FB9DA9F" wp14:editId="533B3469">
            <wp:extent cx="1348740" cy="228600"/>
            <wp:effectExtent l="0" t="0" r="0" b="0"/>
            <wp:docPr id="11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  <w:t>(4.3)</w:t>
      </w:r>
    </w:p>
    <w:p w14:paraId="03C0BA7E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13BF2B73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Величина S вычисляется методом трапеций и сообщается пользователю.</w:t>
      </w:r>
    </w:p>
    <w:p w14:paraId="27F28CAE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Пользователь сам выбирает количество и значения постоянных времени. Можно ввести несколько вариантов значений этих параметров.</w:t>
      </w:r>
    </w:p>
    <w:p w14:paraId="1F0BC801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Программа методом Эйлера вычисляет нормирование переходных характеристик для каждого варианта.</w:t>
      </w:r>
    </w:p>
    <w:p w14:paraId="22048B35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Точность аппроксимации характеризуется критерием І, который вычисляется по формуле:</w:t>
      </w:r>
    </w:p>
    <w:p w14:paraId="235D369D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4A04EE04" w14:textId="58476F67" w:rsidR="00000000" w:rsidRDefault="0023724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804E405" wp14:editId="690DFA47">
            <wp:extent cx="1653540" cy="495300"/>
            <wp:effectExtent l="0" t="0" r="0" b="0"/>
            <wp:docPr id="11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Microsoft Sans Serif" w:hAnsi="Microsoft Sans Serif" w:cs="Microsoft Sans Serif"/>
          <w:sz w:val="17"/>
          <w:szCs w:val="17"/>
        </w:rPr>
        <w:object w:dxaOrig="180" w:dyaOrig="340" w14:anchorId="4EAC80FD">
          <v:shape id="_x0000_i1141" type="#_x0000_t75" style="width:9pt;height:16.8pt" o:ole="">
            <v:imagedata r:id="rId16" o:title=""/>
          </v:shape>
          <o:OLEObject Type="Embed" ProgID="Equation.3" ShapeID="_x0000_i1141" DrawAspect="Content" ObjectID="_1827312899" r:id="rId230"/>
        </w:object>
      </w:r>
      <w:r w:rsidR="00000000">
        <w:rPr>
          <w:sz w:val="28"/>
          <w:szCs w:val="28"/>
        </w:rPr>
        <w:tab/>
        <w:t>(4.4)</w:t>
      </w:r>
    </w:p>
    <w:p w14:paraId="3A2BE625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4128F95A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Значение экспериментальной и расчетной характеристик выводятся в текстовый файл, на основании которого на экран выводятся их график.</w:t>
      </w:r>
    </w:p>
    <w:p w14:paraId="5BF2B85A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Анализируя вид графиков, и значения критерия І, пользователь оценивает результаты аппроксимации и принимает решения о продолжении работы либо о печати значений параметров для выбранного варианта.</w:t>
      </w:r>
    </w:p>
    <w:p w14:paraId="0997398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9879C6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4.2. Аппроксимация кривой разгона последовательностью одинаковых апериодических звеньев</w:t>
      </w:r>
    </w:p>
    <w:tbl>
      <w:tblPr>
        <w:tblW w:w="0" w:type="auto"/>
        <w:tblInd w:w="1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0"/>
        <w:gridCol w:w="2280"/>
        <w:gridCol w:w="2280"/>
      </w:tblGrid>
      <w:tr w:rsidR="00000000" w14:paraId="41551115" w14:textId="77777777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9095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Т, сек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93A1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Исходная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16C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Аппр-щая</w:t>
            </w:r>
          </w:p>
        </w:tc>
      </w:tr>
      <w:tr w:rsidR="00000000" w14:paraId="1F6DAF54" w14:textId="77777777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D3A5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915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B94F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00000" w14:paraId="42A81501" w14:textId="77777777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BF1D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8E9F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93E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0.004267</w:t>
            </w:r>
          </w:p>
        </w:tc>
      </w:tr>
      <w:tr w:rsidR="00000000" w14:paraId="3E22503C" w14:textId="77777777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AC8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120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92608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0.068181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4F831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0.041581</w:t>
            </w:r>
          </w:p>
        </w:tc>
      </w:tr>
      <w:tr w:rsidR="00000000" w14:paraId="53BD720F" w14:textId="77777777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CDED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180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ED90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0.151515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85DA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0.129951</w:t>
            </w:r>
          </w:p>
        </w:tc>
      </w:tr>
      <w:tr w:rsidR="00000000" w14:paraId="45B072C6" w14:textId="77777777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919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786D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0.227272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D451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0.257344</w:t>
            </w:r>
          </w:p>
        </w:tc>
      </w:tr>
      <w:tr w:rsidR="00000000" w14:paraId="624E1CFD" w14:textId="77777777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FF3A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300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3A383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0.340909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4C1D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0.400079</w:t>
            </w:r>
          </w:p>
        </w:tc>
      </w:tr>
      <w:tr w:rsidR="00000000" w14:paraId="388BC391" w14:textId="77777777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10B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360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318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0.454545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18A8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0.537502</w:t>
            </w:r>
          </w:p>
        </w:tc>
      </w:tr>
      <w:tr w:rsidR="00000000" w14:paraId="59334E52" w14:textId="77777777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A74C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420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FE89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0.606060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AB5F4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0.657087</w:t>
            </w:r>
          </w:p>
        </w:tc>
      </w:tr>
      <w:tr w:rsidR="00000000" w14:paraId="48A07DB3" w14:textId="77777777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08339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480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6D69B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0.727272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3DB4A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0.753904</w:t>
            </w:r>
          </w:p>
        </w:tc>
      </w:tr>
      <w:tr w:rsidR="00000000" w14:paraId="77694CC4" w14:textId="77777777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3115F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540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E3F1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0.833333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6CCB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0.828160</w:t>
            </w:r>
          </w:p>
        </w:tc>
      </w:tr>
      <w:tr w:rsidR="00000000" w14:paraId="318A5D46" w14:textId="77777777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00CD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600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28D3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0.909090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6187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0.882766</w:t>
            </w:r>
          </w:p>
        </w:tc>
      </w:tr>
      <w:tr w:rsidR="00000000" w14:paraId="05F2F64C" w14:textId="77777777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091E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660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0B3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0.954545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03D5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0.921595</w:t>
            </w:r>
          </w:p>
        </w:tc>
      </w:tr>
      <w:tr w:rsidR="00000000" w14:paraId="17D964D4" w14:textId="77777777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750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720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BECC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4F42" w14:textId="77777777" w:rsidR="0000000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0.948457</w:t>
            </w:r>
          </w:p>
        </w:tc>
      </w:tr>
    </w:tbl>
    <w:p w14:paraId="09FDE84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CC53F77" w14:textId="5F441D66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23724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ADD3656" wp14:editId="50978131">
            <wp:extent cx="4892040" cy="3642360"/>
            <wp:effectExtent l="0" t="0" r="0" b="0"/>
            <wp:docPr id="118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0973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Рисунок 4.2. Аппроксимация кривой разгона</w:t>
      </w:r>
    </w:p>
    <w:p w14:paraId="0B56E54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FA71177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 результате проведения аппроксимации получена передаточная функция теплообменника</w:t>
      </w:r>
    </w:p>
    <w:p w14:paraId="6755C3F1" w14:textId="77777777" w:rsidR="00000000" w:rsidRDefault="00000000">
      <w:pPr>
        <w:tabs>
          <w:tab w:val="center" w:pos="4678"/>
          <w:tab w:val="right" w:pos="93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604AD9DA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5198" w:dyaOrig="820" w14:anchorId="237A6593">
          <v:shape id="_x0000_i1143" type="#_x0000_t75" style="width:259.8pt;height:40.8pt" o:ole="">
            <v:imagedata r:id="rId232" o:title=""/>
          </v:shape>
          <o:OLEObject Type="Embed" ProgID="Equation.3" ShapeID="_x0000_i1143" DrawAspect="Content" ObjectID="_1827312900" r:id="rId233"/>
        </w:object>
      </w:r>
    </w:p>
    <w:p w14:paraId="3294703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3A1B6AA" w14:textId="77777777" w:rsidR="00000000" w:rsidRDefault="00000000">
      <w:pPr>
        <w:spacing w:line="360" w:lineRule="auto"/>
        <w:ind w:firstLine="709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>4.2 Выбор закона регулирования и расчет оптимальных параметров настройки регулятора</w:t>
      </w:r>
    </w:p>
    <w:p w14:paraId="6DE9529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B11C1CC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Существует три основных типа закона регулирования: П - пропорциональный закон регулирования; И - интегральный закон регулирования и Д - дифференциальный закон регулирования, однако, отдельно он не используется, а только как составная часть ПИД -закона регулирования.</w:t>
      </w:r>
    </w:p>
    <w:p w14:paraId="63447444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Пропорциональный закон отличается высоким быстродействием, но у него большая статистическая ошибка регулирования.</w:t>
      </w:r>
    </w:p>
    <w:p w14:paraId="542D47A4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Интегральный закон регулирования имеет малую статическую ошибку, но по сравнению с П законом регулирования, у него меньшее быстродействие (чувствительность).</w:t>
      </w:r>
    </w:p>
    <w:p w14:paraId="682250D7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ПИ - закон регулирования совмещает в себе достоинства как пропорционального, так и интегрального закона регулирования, то есть этот закон регулирования при сравнительно малой статистической ошибке быстродействующий.</w:t>
      </w:r>
    </w:p>
    <w:p w14:paraId="07844863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Для данного случая наиболее предпочтителен ПИ - закон регулирования.</w:t>
      </w:r>
    </w:p>
    <w:p w14:paraId="78D9B03D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Настроечные параметры ПИ - регулятора С0 и С1, они зависят от: коэффициента усиления К, постоянных времени Т1 и Т2; и времени запаздывания.</w:t>
      </w:r>
    </w:p>
    <w:p w14:paraId="524B0FCB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24A9AD7F" w14:textId="7D1201B0" w:rsidR="00000000" w:rsidRDefault="00237247">
      <w:pPr>
        <w:tabs>
          <w:tab w:val="center" w:pos="4678"/>
          <w:tab w:val="right" w:pos="93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9977432" wp14:editId="3FCB809E">
            <wp:extent cx="1508760" cy="251460"/>
            <wp:effectExtent l="0" t="0" r="0" b="0"/>
            <wp:docPr id="120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  <w:t>(4.5)</w:t>
      </w:r>
    </w:p>
    <w:p w14:paraId="1C71B74F" w14:textId="49152115" w:rsidR="00000000" w:rsidRDefault="00237247">
      <w:pPr>
        <w:tabs>
          <w:tab w:val="center" w:pos="4678"/>
          <w:tab w:val="right" w:pos="93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2517A0E" wp14:editId="6F130E36">
            <wp:extent cx="1501140" cy="251460"/>
            <wp:effectExtent l="0" t="0" r="0" b="0"/>
            <wp:docPr id="1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2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  <w:t>(4.6)</w:t>
      </w:r>
    </w:p>
    <w:p w14:paraId="519200D4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6936A885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Для получения уравнений, по которым можно определить численные значения С0 и С1, необходимо выполнить несколько преобразований.</w:t>
      </w:r>
    </w:p>
    <w:p w14:paraId="70EBD88B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Передаточная функция выбранного ПИ - регулятора:</w:t>
      </w:r>
    </w:p>
    <w:p w14:paraId="22DF51B9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6C4ED82F" w14:textId="0B2F0526" w:rsidR="00000000" w:rsidRDefault="00237247">
      <w:pPr>
        <w:tabs>
          <w:tab w:val="center" w:pos="4678"/>
          <w:tab w:val="right" w:pos="93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AC44765" wp14:editId="213BB8D8">
            <wp:extent cx="1394460" cy="495300"/>
            <wp:effectExtent l="0" t="0" r="0" b="0"/>
            <wp:docPr id="12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  <w:t>(4.7)</w:t>
      </w:r>
    </w:p>
    <w:p w14:paraId="27C862D6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4D84649D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 замкнутой системе регулирования при отсутствии внешних возмущений передаточные функции объекта (3.15) и регулятора связаны соотношением:</w:t>
      </w:r>
    </w:p>
    <w:p w14:paraId="6B14AFB4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13A56FF9" w14:textId="0C7420E9" w:rsidR="00000000" w:rsidRDefault="00237247">
      <w:pPr>
        <w:tabs>
          <w:tab w:val="center" w:pos="4678"/>
          <w:tab w:val="right" w:pos="93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6F3E580" wp14:editId="51E655BD">
            <wp:extent cx="1371600" cy="281940"/>
            <wp:effectExtent l="0" t="0" r="0" b="0"/>
            <wp:docPr id="12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  <w:t>(4.8)</w:t>
      </w:r>
    </w:p>
    <w:p w14:paraId="4CC5665E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br w:type="page"/>
        <w:t>Оптимальные параметры настройки регулятора определяют по обратной расширенной амплитудно-фазовой характеристике (АФХ), используя систему уравнений</w:t>
      </w:r>
    </w:p>
    <w:p w14:paraId="4BF505DB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11EE7702" w14:textId="1D54A54D" w:rsidR="00000000" w:rsidRDefault="00237247">
      <w:pPr>
        <w:tabs>
          <w:tab w:val="center" w:pos="4678"/>
          <w:tab w:val="right" w:pos="93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5B84A6C" wp14:editId="00998A20">
            <wp:extent cx="2110740" cy="289560"/>
            <wp:effectExtent l="0" t="0" r="0" b="0"/>
            <wp:docPr id="12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  <w:t>(4.9)</w:t>
      </w:r>
    </w:p>
    <w:p w14:paraId="0458300B" w14:textId="2BCB19BB" w:rsidR="00000000" w:rsidRDefault="00237247">
      <w:pPr>
        <w:tabs>
          <w:tab w:val="center" w:pos="4678"/>
          <w:tab w:val="right" w:pos="93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A0BF2CA" wp14:editId="23FFEA45">
            <wp:extent cx="2377440" cy="289560"/>
            <wp:effectExtent l="0" t="0" r="0" b="0"/>
            <wp:docPr id="12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  <w:t>(4.10)</w:t>
      </w:r>
    </w:p>
    <w:p w14:paraId="4637BED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3A0CAFE" w14:textId="64FB7E7F" w:rsidR="00000000" w:rsidRDefault="00237247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76E1C40" wp14:editId="382B0214">
            <wp:extent cx="754380" cy="274320"/>
            <wp:effectExtent l="0" t="0" r="0" b="0"/>
            <wp:docPr id="12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noProof/>
          <w:sz w:val="28"/>
          <w:szCs w:val="28"/>
        </w:rPr>
        <w:t xml:space="preserve"> - мнимая часть обратной расширенной амплитудно-фазовой характеристики объекта;</w:t>
      </w:r>
    </w:p>
    <w:p w14:paraId="2A985568" w14:textId="7418E240" w:rsidR="00000000" w:rsidRDefault="00237247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63EC089" wp14:editId="00A925B9">
            <wp:extent cx="838200" cy="289560"/>
            <wp:effectExtent l="0" t="0" r="0" b="0"/>
            <wp:docPr id="12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noProof/>
          <w:sz w:val="28"/>
          <w:szCs w:val="28"/>
        </w:rPr>
        <w:t xml:space="preserve"> - ее вещественная часть.</w:t>
      </w:r>
    </w:p>
    <w:p w14:paraId="3111362C" w14:textId="15D154F8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Чтобы определить </w:t>
      </w:r>
      <w:r w:rsidR="0023724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06CEFDC" wp14:editId="63001924">
            <wp:extent cx="754380" cy="274320"/>
            <wp:effectExtent l="0" t="0" r="0" b="0"/>
            <wp:docPr id="12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и </w:t>
      </w:r>
      <w:r w:rsidR="0023724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E3A8537" wp14:editId="1C460B2C">
            <wp:extent cx="838200" cy="289560"/>
            <wp:effectExtent l="0" t="0" r="0" b="0"/>
            <wp:docPr id="12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в обратной передаточной функции объекта </w:t>
      </w:r>
      <w:r w:rsidR="0023724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61574F6" wp14:editId="76AD3983">
            <wp:extent cx="1394460" cy="289560"/>
            <wp:effectExtent l="0" t="0" r="0" b="0"/>
            <wp:docPr id="13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2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>, оператор р заменяют на (і-m)</w:t>
      </w:r>
      <w:r>
        <w:rPr>
          <w:rFonts w:ascii="Symbol" w:hAnsi="Symbol" w:cs="Symbol"/>
          <w:noProof/>
          <w:sz w:val="28"/>
          <w:szCs w:val="28"/>
        </w:rPr>
        <w:t>w</w:t>
      </w:r>
      <w:r>
        <w:rPr>
          <w:noProof/>
          <w:sz w:val="28"/>
          <w:szCs w:val="28"/>
        </w:rPr>
        <w:t>, исключают мнимую часть в знаменателе и после преобразований получаем уравнение для объекта второго порядка</w:t>
      </w:r>
    </w:p>
    <w:p w14:paraId="7C580315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577B394F" w14:textId="121CCAEA" w:rsidR="00000000" w:rsidRDefault="00237247">
      <w:pPr>
        <w:tabs>
          <w:tab w:val="center" w:pos="4678"/>
          <w:tab w:val="right" w:pos="93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034BD04" wp14:editId="4CE89805">
            <wp:extent cx="5166360" cy="541020"/>
            <wp:effectExtent l="0" t="0" r="0" b="0"/>
            <wp:docPr id="13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2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  <w:t>(4.11)</w:t>
      </w:r>
    </w:p>
    <w:p w14:paraId="2D526F21" w14:textId="653B1842" w:rsidR="00000000" w:rsidRDefault="00237247">
      <w:pPr>
        <w:tabs>
          <w:tab w:val="center" w:pos="4678"/>
          <w:tab w:val="right" w:pos="93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243E60C" wp14:editId="15D34642">
            <wp:extent cx="5090160" cy="541020"/>
            <wp:effectExtent l="0" t="0" r="0" b="0"/>
            <wp:docPr id="13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2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  <w:t>(4.12)</w:t>
      </w:r>
    </w:p>
    <w:p w14:paraId="4E7E2040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57A81A3B" w14:textId="69282351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Полученные выражения </w:t>
      </w:r>
      <w:r w:rsidR="0023724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1DD188E" wp14:editId="09B7BF07">
            <wp:extent cx="754380" cy="274320"/>
            <wp:effectExtent l="0" t="0" r="0" b="0"/>
            <wp:docPr id="13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и </w:t>
      </w:r>
      <w:r w:rsidR="0023724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A03B84C" wp14:editId="39294E65">
            <wp:extent cx="838200" cy="289560"/>
            <wp:effectExtent l="0" t="0" r="0" b="0"/>
            <wp:docPr id="13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подставляют в уравнение для определения С1 и С0 и изменяют значения частоты колебаний от нуля до тех пор, пока С0 не станет меньше нуля, затем строят График линии равной степени затухания С0 = F(С1). Оптимальные параметры настройки регулятора выбирают правее максимума кривой линии равной степени затухания.</w:t>
      </w:r>
    </w:p>
    <w:p w14:paraId="6703213F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Расчет оптимальных параметров настроек регулятора проводился с использованием компьютерной программы.</w:t>
      </w:r>
    </w:p>
    <w:p w14:paraId="7E1F6997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По результатам расчетов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С0 и С1 построена линия равной степени затухания представленная на рис.4.3.</w:t>
      </w:r>
    </w:p>
    <w:p w14:paraId="1622C1C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E7126A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4.3 Линия равной степени затухания.</w:t>
      </w:r>
    </w:p>
    <w:tbl>
      <w:tblPr>
        <w:tblW w:w="0" w:type="auto"/>
        <w:tblInd w:w="2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69"/>
        <w:gridCol w:w="2569"/>
      </w:tblGrid>
      <w:tr w:rsidR="00000000" w14:paraId="6E90B650" w14:textId="77777777">
        <w:tblPrEx>
          <w:tblCellMar>
            <w:top w:w="0" w:type="dxa"/>
            <w:bottom w:w="0" w:type="dxa"/>
          </w:tblCellMar>
        </w:tblPrEx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4D9F" w14:textId="77777777" w:rsidR="00000000" w:rsidRDefault="00000000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С1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2CA1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С0</w:t>
            </w:r>
          </w:p>
        </w:tc>
      </w:tr>
      <w:tr w:rsidR="00000000" w14:paraId="178785A1" w14:textId="77777777">
        <w:tblPrEx>
          <w:tblCellMar>
            <w:top w:w="0" w:type="dxa"/>
            <w:bottom w:w="0" w:type="dxa"/>
          </w:tblCellMar>
        </w:tblPrEx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F1DF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-0,893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63B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00000" w14:paraId="44F9D1DF" w14:textId="77777777">
        <w:tblPrEx>
          <w:tblCellMar>
            <w:top w:w="0" w:type="dxa"/>
            <w:bottom w:w="0" w:type="dxa"/>
          </w:tblCellMar>
        </w:tblPrEx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27A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-0,717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464B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0,013</w:t>
            </w:r>
          </w:p>
        </w:tc>
      </w:tr>
      <w:tr w:rsidR="00000000" w14:paraId="02ACFA4F" w14:textId="77777777">
        <w:tblPrEx>
          <w:tblCellMar>
            <w:top w:w="0" w:type="dxa"/>
            <w:bottom w:w="0" w:type="dxa"/>
          </w:tblCellMar>
        </w:tblPrEx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33B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-0,483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26A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0,049</w:t>
            </w:r>
          </w:p>
        </w:tc>
      </w:tr>
      <w:tr w:rsidR="00000000" w14:paraId="051FD37E" w14:textId="77777777">
        <w:tblPrEx>
          <w:tblCellMar>
            <w:top w:w="0" w:type="dxa"/>
            <w:bottom w:w="0" w:type="dxa"/>
          </w:tblCellMar>
        </w:tblPrEx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B59E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-0,196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5BFE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0,103</w:t>
            </w:r>
          </w:p>
        </w:tc>
      </w:tr>
      <w:tr w:rsidR="00000000" w14:paraId="553C8180" w14:textId="77777777">
        <w:tblPrEx>
          <w:tblCellMar>
            <w:top w:w="0" w:type="dxa"/>
            <w:bottom w:w="0" w:type="dxa"/>
          </w:tblCellMar>
        </w:tblPrEx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142D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0,142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E298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0,171</w:t>
            </w:r>
          </w:p>
        </w:tc>
      </w:tr>
      <w:tr w:rsidR="00000000" w14:paraId="3A66BC06" w14:textId="77777777">
        <w:tblPrEx>
          <w:tblCellMar>
            <w:top w:w="0" w:type="dxa"/>
            <w:bottom w:w="0" w:type="dxa"/>
          </w:tblCellMar>
        </w:tblPrEx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0FAB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0,527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E476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0,246</w:t>
            </w:r>
          </w:p>
        </w:tc>
      </w:tr>
      <w:tr w:rsidR="00000000" w14:paraId="5CD6A6E2" w14:textId="77777777">
        <w:tblPrEx>
          <w:tblCellMar>
            <w:top w:w="0" w:type="dxa"/>
            <w:bottom w:w="0" w:type="dxa"/>
          </w:tblCellMar>
        </w:tblPrEx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7F81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0,956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54FE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0,323</w:t>
            </w:r>
          </w:p>
        </w:tc>
      </w:tr>
      <w:tr w:rsidR="00000000" w14:paraId="574DA669" w14:textId="77777777">
        <w:tblPrEx>
          <w:tblCellMar>
            <w:top w:w="0" w:type="dxa"/>
            <w:bottom w:w="0" w:type="dxa"/>
          </w:tblCellMar>
        </w:tblPrEx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D09D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1,425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F398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0,396</w:t>
            </w:r>
          </w:p>
        </w:tc>
      </w:tr>
      <w:tr w:rsidR="00000000" w14:paraId="781B0840" w14:textId="77777777">
        <w:tblPrEx>
          <w:tblCellMar>
            <w:top w:w="0" w:type="dxa"/>
            <w:bottom w:w="0" w:type="dxa"/>
          </w:tblCellMar>
        </w:tblPrEx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5EBD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1,93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5DEA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0,457</w:t>
            </w:r>
          </w:p>
        </w:tc>
      </w:tr>
      <w:tr w:rsidR="00000000" w14:paraId="4C363A21" w14:textId="77777777">
        <w:tblPrEx>
          <w:tblCellMar>
            <w:top w:w="0" w:type="dxa"/>
            <w:bottom w:w="0" w:type="dxa"/>
          </w:tblCellMar>
        </w:tblPrEx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874F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2,469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BE8F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000000" w14:paraId="352F63DD" w14:textId="77777777">
        <w:tblPrEx>
          <w:tblCellMar>
            <w:top w:w="0" w:type="dxa"/>
            <w:bottom w:w="0" w:type="dxa"/>
          </w:tblCellMar>
        </w:tblPrEx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E65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3,037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290F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0,518</w:t>
            </w:r>
          </w:p>
        </w:tc>
      </w:tr>
      <w:tr w:rsidR="00000000" w14:paraId="3C92CDAE" w14:textId="77777777">
        <w:tblPrEx>
          <w:tblCellMar>
            <w:top w:w="0" w:type="dxa"/>
            <w:bottom w:w="0" w:type="dxa"/>
          </w:tblCellMar>
        </w:tblPrEx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6E7D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3,631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9CD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0,501</w:t>
            </w:r>
          </w:p>
        </w:tc>
      </w:tr>
      <w:tr w:rsidR="00000000" w14:paraId="447FCBE8" w14:textId="77777777">
        <w:tblPrEx>
          <w:tblCellMar>
            <w:top w:w="0" w:type="dxa"/>
            <w:bottom w:w="0" w:type="dxa"/>
          </w:tblCellMar>
        </w:tblPrEx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636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4,247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836E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0,444</w:t>
            </w:r>
          </w:p>
        </w:tc>
      </w:tr>
      <w:tr w:rsidR="00000000" w14:paraId="4E3BD550" w14:textId="77777777">
        <w:tblPrEx>
          <w:tblCellMar>
            <w:top w:w="0" w:type="dxa"/>
            <w:bottom w:w="0" w:type="dxa"/>
          </w:tblCellMar>
        </w:tblPrEx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E6AC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4,881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2686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0,337</w:t>
            </w:r>
          </w:p>
        </w:tc>
      </w:tr>
      <w:tr w:rsidR="00000000" w14:paraId="4DC07FAD" w14:textId="77777777">
        <w:tblPrEx>
          <w:tblCellMar>
            <w:top w:w="0" w:type="dxa"/>
            <w:bottom w:w="0" w:type="dxa"/>
          </w:tblCellMar>
        </w:tblPrEx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34A1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5,531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EEB2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0,172</w:t>
            </w:r>
          </w:p>
        </w:tc>
      </w:tr>
      <w:tr w:rsidR="00000000" w14:paraId="0C27DC47" w14:textId="77777777">
        <w:tblPrEx>
          <w:tblCellMar>
            <w:top w:w="0" w:type="dxa"/>
            <w:bottom w:w="0" w:type="dxa"/>
          </w:tblCellMar>
        </w:tblPrEx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EEC6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6,191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51F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-0,06</w:t>
            </w:r>
          </w:p>
        </w:tc>
      </w:tr>
    </w:tbl>
    <w:p w14:paraId="703A5313" w14:textId="597C5E2F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23724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BC20275" wp14:editId="23D5BB3A">
            <wp:extent cx="4693920" cy="3870960"/>
            <wp:effectExtent l="0" t="0" r="0" b="0"/>
            <wp:docPr id="13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2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2047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Рисунок 4.3 Линия равной степени затухания</w:t>
      </w:r>
    </w:p>
    <w:p w14:paraId="64C1960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объекта = 2, k0 = 0,214</w:t>
      </w:r>
    </w:p>
    <w:p w14:paraId="71A66E9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Т1 = 200 с, Т2 = 360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запазд = 95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, m = 0,221</w:t>
      </w:r>
    </w:p>
    <w:p w14:paraId="18EDE9C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Кп = 3,2, Ти = 1,92 мин =115,2 с</w:t>
      </w:r>
    </w:p>
    <w:p w14:paraId="7A2E5D6B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Внутри области устойчивости, ограниченной кривой и осью абсцисс, каждой точке на плоскости соответствуют определенные значения настроечных параметров С0 и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С1, при которых будет обеспечена устойчивость переходных процессов в системе автоматического регулирования</w:t>
      </w:r>
    </w:p>
    <w:p w14:paraId="5FC2C1D0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При всех значениях настроечных параметров, лежащих вне ограниченной области, степень затухания будет меньше заданной. Значение настроечных параметров, лежащих на пересечении полученной кривой с осью абсцисс (С0 = 0) соответствуют ПИ - регулятору с жесткой обратной связью и процесс затухания характеризуется остаточной неравномерностью. Многолетний опыт настройки регуляторов показал, что значения оптимальных параметров С0 и С1 следует выбирать несколько правее максимальной точки на кривой равной степени затухания.</w:t>
      </w:r>
    </w:p>
    <w:p w14:paraId="4D9230C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C668242" w14:textId="77777777" w:rsidR="00000000" w:rsidRDefault="00000000">
      <w:pPr>
        <w:spacing w:line="360" w:lineRule="auto"/>
        <w:ind w:firstLine="709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>4.3 Расчет и построение переходного процесса</w:t>
      </w:r>
    </w:p>
    <w:p w14:paraId="03A005C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D09869F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После определения значений настроечных параметров автоматического регулятора. необходимо получить непосредственно график переходного процесса. В основном интерес представляет характер процесса, который происходит при возмущающем воздействии в форме скачка. Это более тяжело переносится системой автоматического регулирования, чем плавно изменяющееся воздействие</w:t>
      </w:r>
    </w:p>
    <w:p w14:paraId="617E3C81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Основными требованиями, которым должен удовлетворять оптимальный процесс регулирования являются:</w:t>
      </w:r>
    </w:p>
    <w:p w14:paraId="42E40A4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Интенсивное затухание переходного процесса.</w:t>
      </w:r>
    </w:p>
    <w:p w14:paraId="416B822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 Максимальное отклонение регулируемой величины должно быть наименьшим</w:t>
      </w:r>
    </w:p>
    <w:p w14:paraId="546D517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 .Минимальная продолжительность переходного процесса.</w:t>
      </w:r>
    </w:p>
    <w:p w14:paraId="00DAEB4C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Основными показателями качества являются время регулирования.</w:t>
      </w:r>
    </w:p>
    <w:p w14:paraId="69816466" w14:textId="77777777" w:rsidR="00000000" w:rsidRDefault="00000000">
      <w:pPr>
        <w:tabs>
          <w:tab w:val="left" w:pos="99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время регулирования;</w:t>
      </w:r>
    </w:p>
    <w:p w14:paraId="23F59A30" w14:textId="77777777" w:rsidR="00000000" w:rsidRDefault="00000000">
      <w:pPr>
        <w:tabs>
          <w:tab w:val="left" w:pos="99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перерегулирование;</w:t>
      </w:r>
    </w:p>
    <w:p w14:paraId="2028EF6B" w14:textId="77777777" w:rsidR="00000000" w:rsidRDefault="00000000">
      <w:pPr>
        <w:tabs>
          <w:tab w:val="left" w:pos="99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колебательность;</w:t>
      </w:r>
    </w:p>
    <w:p w14:paraId="5D759663" w14:textId="77777777" w:rsidR="00000000" w:rsidRDefault="00000000">
      <w:pPr>
        <w:tabs>
          <w:tab w:val="left" w:pos="99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установившаяся ошибка.</w:t>
      </w:r>
    </w:p>
    <w:p w14:paraId="03174EDA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Косвенными оценками качества регулирования являются</w:t>
      </w:r>
    </w:p>
    <w:p w14:paraId="3038B07A" w14:textId="77777777" w:rsidR="00000000" w:rsidRDefault="00000000">
      <w:pPr>
        <w:tabs>
          <w:tab w:val="left" w:pos="99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степень устойчивости, которая равна вещественной части корня ближайшего к мнимой оси;</w:t>
      </w:r>
    </w:p>
    <w:p w14:paraId="09D70368" w14:textId="77777777" w:rsidR="00000000" w:rsidRDefault="00000000">
      <w:pPr>
        <w:tabs>
          <w:tab w:val="left" w:pos="99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степень затухания, равная отношению разности двух соседних амплитуд одного знака кривой переходного процесса к большей из них.</w:t>
      </w:r>
    </w:p>
    <w:p w14:paraId="18AA510D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Увеличение степени затухания может привести к завышенному отклонению регулируемой величины. Если динамические свойства объекта в процессе эксплуатации изменяются, то следует ориентироваться на повышенную степень затухания, чтобы избежать появления незатухающих и слабозатухающих процессов В некоторых случаях важно уменьшение времени регулирования, в других накладывается ограничение на</w:t>
      </w:r>
    </w:p>
    <w:p w14:paraId="58F40FE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перерегулирование. Достижение этих целей возможно с помощью изменения степени затухания </w:t>
      </w:r>
      <w:r>
        <w:rPr>
          <w:rFonts w:ascii="Symbol" w:hAnsi="Symbol" w:cs="Symbol"/>
          <w:sz w:val="28"/>
          <w:szCs w:val="28"/>
        </w:rPr>
        <w:t>y</w:t>
      </w:r>
      <w:r>
        <w:rPr>
          <w:sz w:val="28"/>
          <w:szCs w:val="28"/>
        </w:rPr>
        <w:t xml:space="preserve"> Оптимальная степень затухания лежит в интервале </w:t>
      </w:r>
      <w:r>
        <w:rPr>
          <w:rFonts w:ascii="Symbol" w:hAnsi="Symbol" w:cs="Symbol"/>
          <w:sz w:val="28"/>
          <w:szCs w:val="28"/>
        </w:rPr>
        <w:t>y</w:t>
      </w:r>
      <w:r>
        <w:rPr>
          <w:sz w:val="28"/>
          <w:szCs w:val="28"/>
        </w:rPr>
        <w:t xml:space="preserve"> = 0,75...0,9, что соответствует колебательности m = 0,221...0,336. Для построения переходного процесса системы необходимо получить ее дифференциальное уравнение.</w:t>
      </w:r>
    </w:p>
    <w:p w14:paraId="2612E2E4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Передаточная функция замкнутой системы регулирования имеет вид:</w:t>
      </w:r>
    </w:p>
    <w:p w14:paraId="3D9713BA" w14:textId="77777777" w:rsidR="00000000" w:rsidRDefault="00000000">
      <w:pPr>
        <w:tabs>
          <w:tab w:val="center" w:pos="4678"/>
          <w:tab w:val="right" w:pos="93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67DCAAAC" w14:textId="6A703C8A" w:rsidR="00000000" w:rsidRDefault="00237247">
      <w:pPr>
        <w:tabs>
          <w:tab w:val="center" w:pos="4678"/>
          <w:tab w:val="right" w:pos="93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CE4FF3B" wp14:editId="5780274B">
            <wp:extent cx="1699260" cy="441960"/>
            <wp:effectExtent l="0" t="0" r="0" b="0"/>
            <wp:docPr id="13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  <w:t>(4.13)</w:t>
      </w:r>
    </w:p>
    <w:p w14:paraId="178C7C1A" w14:textId="040937BD" w:rsidR="00000000" w:rsidRDefault="00237247">
      <w:pPr>
        <w:tabs>
          <w:tab w:val="center" w:pos="4678"/>
          <w:tab w:val="right" w:pos="93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8206FE1" wp14:editId="2458F705">
            <wp:extent cx="3368040" cy="228600"/>
            <wp:effectExtent l="0" t="0" r="0" b="0"/>
            <wp:docPr id="13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  <w:t>(4.14)</w:t>
      </w:r>
    </w:p>
    <w:p w14:paraId="0381AF57" w14:textId="6BB5DAA9" w:rsidR="00000000" w:rsidRDefault="00237247">
      <w:pPr>
        <w:tabs>
          <w:tab w:val="center" w:pos="4678"/>
          <w:tab w:val="right" w:pos="93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F71137C" wp14:editId="600CF23C">
            <wp:extent cx="3848100" cy="937260"/>
            <wp:effectExtent l="0" t="0" r="0" b="0"/>
            <wp:docPr id="13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  <w:t>(4.15)</w:t>
      </w:r>
    </w:p>
    <w:p w14:paraId="2130516F" w14:textId="0A378307" w:rsidR="00000000" w:rsidRDefault="00237247">
      <w:pPr>
        <w:tabs>
          <w:tab w:val="center" w:pos="4678"/>
          <w:tab w:val="right" w:pos="93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005428F" wp14:editId="77476D42">
            <wp:extent cx="4853940" cy="480060"/>
            <wp:effectExtent l="0" t="0" r="0" b="0"/>
            <wp:docPr id="13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94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  <w:t>(4.16)</w:t>
      </w:r>
    </w:p>
    <w:p w14:paraId="55B0C4F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9816064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Отсюда дифференциальное уравнение системы будет иметь вид:</w:t>
      </w:r>
    </w:p>
    <w:p w14:paraId="735BD7A8" w14:textId="77777777" w:rsidR="00000000" w:rsidRDefault="00000000">
      <w:pPr>
        <w:tabs>
          <w:tab w:val="center" w:pos="4678"/>
          <w:tab w:val="right" w:pos="93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256D47A3" w14:textId="442282D8" w:rsidR="00000000" w:rsidRDefault="00237247">
      <w:pPr>
        <w:tabs>
          <w:tab w:val="center" w:pos="4678"/>
          <w:tab w:val="right" w:pos="93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4D71880" wp14:editId="7AB9C75F">
            <wp:extent cx="5196840" cy="419100"/>
            <wp:effectExtent l="0" t="0" r="0" b="0"/>
            <wp:docPr id="14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ab/>
        <w:t>(4.17)</w:t>
      </w:r>
    </w:p>
    <w:p w14:paraId="6C61F893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058A20BC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При построении переходного процесса замкнутой системы автоматического регулирования использовался персональный компьютер. Решение последнего уравнения проводилось численным методом. Полученный переходной процесс представлен на рисунке 4.4.</w:t>
      </w:r>
    </w:p>
    <w:p w14:paraId="1F166D31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br w:type="page"/>
        <w:t>Таблица 4.4 Переходной процесс</w:t>
      </w:r>
    </w:p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843"/>
      </w:tblGrid>
      <w:tr w:rsidR="00000000" w14:paraId="6BB4B82E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7C0A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t, мин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7787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rFonts w:ascii="Symbol" w:hAnsi="Symbol" w:cs="Symbol"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 xml:space="preserve">Т, </w:t>
            </w:r>
            <w:r>
              <w:rPr>
                <w:rFonts w:ascii="Symbol" w:hAnsi="Symbol" w:cs="Symbol"/>
                <w:sz w:val="20"/>
                <w:szCs w:val="20"/>
              </w:rPr>
              <w:t>°</w:t>
            </w:r>
            <w:r>
              <w:rPr>
                <w:sz w:val="20"/>
                <w:szCs w:val="20"/>
              </w:rPr>
              <w:t>С</w:t>
            </w:r>
          </w:p>
        </w:tc>
      </w:tr>
      <w:tr w:rsidR="00000000" w14:paraId="6A9D1C25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AA5D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69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000000" w14:paraId="69AD09D2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DA79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3E24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0,073</w:t>
            </w:r>
          </w:p>
        </w:tc>
      </w:tr>
      <w:tr w:rsidR="00000000" w14:paraId="71D636C7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EAE6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6967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0,217</w:t>
            </w:r>
          </w:p>
        </w:tc>
      </w:tr>
      <w:tr w:rsidR="00000000" w14:paraId="5150EE6A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0664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1A70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0,253</w:t>
            </w:r>
          </w:p>
        </w:tc>
      </w:tr>
      <w:tr w:rsidR="00000000" w14:paraId="0CC23980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7278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564A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0,161</w:t>
            </w:r>
          </w:p>
        </w:tc>
      </w:tr>
      <w:tr w:rsidR="00000000" w14:paraId="4D874ADF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4A22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133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0,037</w:t>
            </w:r>
          </w:p>
        </w:tc>
      </w:tr>
      <w:tr w:rsidR="00000000" w14:paraId="438C4382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02CB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14,400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F80C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- 0,026</w:t>
            </w:r>
          </w:p>
        </w:tc>
      </w:tr>
      <w:tr w:rsidR="00000000" w14:paraId="276C679B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6BDA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75B7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- 0,012</w:t>
            </w:r>
          </w:p>
        </w:tc>
      </w:tr>
      <w:tr w:rsidR="00000000" w14:paraId="329F77F6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5F7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19,200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BD2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0,031</w:t>
            </w:r>
          </w:p>
        </w:tc>
      </w:tr>
      <w:tr w:rsidR="00000000" w14:paraId="23B005C3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E19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21,600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F89A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0,051</w:t>
            </w:r>
          </w:p>
        </w:tc>
      </w:tr>
      <w:tr w:rsidR="00000000" w14:paraId="148816D8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9D19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9B0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0,036</w:t>
            </w:r>
          </w:p>
        </w:tc>
      </w:tr>
      <w:tr w:rsidR="00000000" w14:paraId="3A4688A4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11D2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26,400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771D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0,007</w:t>
            </w:r>
          </w:p>
        </w:tc>
      </w:tr>
      <w:tr w:rsidR="00000000" w14:paraId="0B376F95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BF0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28,800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0C23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- 0,010</w:t>
            </w:r>
          </w:p>
        </w:tc>
      </w:tr>
      <w:tr w:rsidR="00000000" w14:paraId="1D09F80A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0521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31,200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90CB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- 0,008</w:t>
            </w:r>
          </w:p>
        </w:tc>
      </w:tr>
      <w:tr w:rsidR="00000000" w14:paraId="4CC9DF2B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D618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33,600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2BC2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0,003</w:t>
            </w:r>
          </w:p>
        </w:tc>
      </w:tr>
      <w:tr w:rsidR="00000000" w14:paraId="06FB331B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3FC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6FE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0,010</w:t>
            </w:r>
          </w:p>
        </w:tc>
      </w:tr>
      <w:tr w:rsidR="00000000" w14:paraId="53C4E340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44BE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38,400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D1F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0,009</w:t>
            </w:r>
          </w:p>
        </w:tc>
      </w:tr>
      <w:tr w:rsidR="00000000" w14:paraId="0045D805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EF04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40,800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3DDE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0,002</w:t>
            </w:r>
          </w:p>
        </w:tc>
      </w:tr>
      <w:tr w:rsidR="00000000" w14:paraId="0A064179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E22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43,200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CBDB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- 0,003</w:t>
            </w:r>
          </w:p>
        </w:tc>
      </w:tr>
      <w:tr w:rsidR="00000000" w14:paraId="2305A835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628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45,600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796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- 0,003</w:t>
            </w:r>
          </w:p>
        </w:tc>
      </w:tr>
      <w:tr w:rsidR="00000000" w14:paraId="414679E6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2C4C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211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000000" w14:paraId="11B55D61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F40C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50,400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CC1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0,002</w:t>
            </w:r>
          </w:p>
        </w:tc>
      </w:tr>
      <w:tr w:rsidR="00000000" w14:paraId="08D2B287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C045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52,800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0517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0,002</w:t>
            </w:r>
          </w:p>
        </w:tc>
      </w:tr>
      <w:tr w:rsidR="00000000" w14:paraId="01A0EF1C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7AC8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55,200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757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0,001</w:t>
            </w:r>
          </w:p>
        </w:tc>
      </w:tr>
      <w:tr w:rsidR="00000000" w14:paraId="1743A7A8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C45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57,600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5F5C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- 0,001</w:t>
            </w:r>
          </w:p>
        </w:tc>
      </w:tr>
      <w:tr w:rsidR="00000000" w14:paraId="3717E029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3A2A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403E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- 0,001</w:t>
            </w:r>
          </w:p>
        </w:tc>
      </w:tr>
    </w:tbl>
    <w:p w14:paraId="29FF53CC" w14:textId="5BDE9D24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237247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AD3DB51" wp14:editId="4CA7C934">
            <wp:extent cx="4693920" cy="3390900"/>
            <wp:effectExtent l="0" t="0" r="0" b="0"/>
            <wp:docPr id="1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E76DA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Рисунок 4.4 Переходная характеристика</w:t>
      </w:r>
    </w:p>
    <w:p w14:paraId="4E62567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D9B37A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Объект 2-го порядка, ПИ регулятор</w:t>
      </w:r>
    </w:p>
    <w:p w14:paraId="36B3764F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k</w:t>
      </w:r>
      <w:r>
        <w:rPr>
          <w:noProof/>
          <w:sz w:val="28"/>
          <w:szCs w:val="28"/>
          <w:lang w:val="en-US"/>
        </w:rPr>
        <w:t xml:space="preserve">О = 0,214, Т1 = 200 </w:t>
      </w:r>
      <w:r>
        <w:rPr>
          <w:sz w:val="28"/>
          <w:szCs w:val="28"/>
          <w:lang w:val="en-US"/>
        </w:rPr>
        <w:t>c</w:t>
      </w:r>
      <w:r>
        <w:rPr>
          <w:noProof/>
          <w:sz w:val="28"/>
          <w:szCs w:val="28"/>
          <w:lang w:val="en-US"/>
        </w:rPr>
        <w:t xml:space="preserve">, Т2 = 360 </w:t>
      </w:r>
      <w:r>
        <w:rPr>
          <w:sz w:val="28"/>
          <w:szCs w:val="28"/>
          <w:lang w:val="en-US"/>
        </w:rPr>
        <w:t>c</w:t>
      </w:r>
      <w:r>
        <w:rPr>
          <w:noProof/>
          <w:sz w:val="28"/>
          <w:szCs w:val="28"/>
          <w:lang w:val="en-US"/>
        </w:rPr>
        <w:t xml:space="preserve">, </w:t>
      </w:r>
      <w:r>
        <w:rPr>
          <w:rFonts w:ascii="Symbol" w:hAnsi="Symbol" w:cs="Symbol"/>
          <w:noProof/>
          <w:sz w:val="28"/>
          <w:szCs w:val="28"/>
          <w:lang w:val="en-US"/>
        </w:rPr>
        <w:t>t</w:t>
      </w:r>
      <w:r>
        <w:rPr>
          <w:noProof/>
          <w:sz w:val="28"/>
          <w:szCs w:val="28"/>
          <w:lang w:val="en-US"/>
        </w:rPr>
        <w:t xml:space="preserve"> = 95 с</w:t>
      </w:r>
    </w:p>
    <w:p w14:paraId="1DCE90B7" w14:textId="77777777" w:rsidR="00000000" w:rsidRDefault="00000000">
      <w:pPr>
        <w:spacing w:line="360" w:lineRule="auto"/>
        <w:ind w:firstLine="709"/>
        <w:jc w:val="both"/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 xml:space="preserve">Кп = 3,2, Ти =115,2 </w:t>
      </w:r>
      <w:r>
        <w:rPr>
          <w:sz w:val="28"/>
          <w:szCs w:val="28"/>
          <w:lang w:val="en-US"/>
        </w:rPr>
        <w:t>c</w:t>
      </w:r>
    </w:p>
    <w:p w14:paraId="1892720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52E580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  <w:t>5. ОХРАНА ТРУДА</w:t>
      </w:r>
    </w:p>
    <w:p w14:paraId="1DF4EA2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7C89910" w14:textId="77777777" w:rsidR="00000000" w:rsidRDefault="00000000">
      <w:pPr>
        <w:spacing w:line="360" w:lineRule="auto"/>
        <w:ind w:firstLine="709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5.1 </w:t>
      </w:r>
      <w:r>
        <w:rPr>
          <w:caps/>
          <w:sz w:val="28"/>
          <w:szCs w:val="28"/>
          <w:lang w:val="uk-UA"/>
        </w:rPr>
        <w:t>Общие вопросы охраны труда и окружающей среды</w:t>
      </w:r>
    </w:p>
    <w:p w14:paraId="45A4D70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FDAD833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Охрана труда - система правовых, социально-экономических, организационно-технических, санитарно-гигиенических и лечебно-профилактических мер и средств, направленных на сохранение здоровья и трудоспособности человека в процессе труда. Необходимость охраны труда и окружающей среды в настоящее время наиболее актуальны, поскольку с ростом производства увеличивается загрязнение последней, что неблагоприятно сказывается на здоровье человека.</w:t>
      </w:r>
    </w:p>
    <w:p w14:paraId="69A50B7E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Украине 25. 11. 1992 был принят закон «Об охране труда» [6]. Настоящий закон определяет основные положения по реализации конституционного права граждан на охрану их жизни и здоровья в процессе трудовой деятельности. В 2000 году создан департамент надзора по охране труда, разрабатывается новый закон об охране труда, в связи с тем, что в настоящий момент изменились отношения между работодателями и работающими.</w:t>
      </w:r>
    </w:p>
    <w:p w14:paraId="7BB6E159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Закон определяет положения по реализации конституционного права граждан на охрану их жизни и здоровья в процессе трудовой деятельности и регулирует отношения между владельцами учреждения, предприятия, организации и работником по вопросам безопасности, гигиены труда и производственной среды. Действие закона распределяется на все предприятия, учреждения, организации независимо от форм собственности.</w:t>
      </w:r>
    </w:p>
    <w:p w14:paraId="31F007D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производстве азотной кислоты имеют место опасные и вредные производственные факторы согласно ГОСТ 12.0.003-74 [7].</w:t>
      </w:r>
    </w:p>
    <w:p w14:paraId="6069D4B1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Физические опасные и вредные производственные факторы:</w:t>
      </w:r>
    </w:p>
    <w:p w14:paraId="5711615E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повышенный уровень давления в оборудовании и трубопроводах (&gt;0.07 Мпа);</w:t>
      </w:r>
    </w:p>
    <w:p w14:paraId="50D12F89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повышенный уровень напряжения в электрической сети, 380В. (электродвигатели).</w:t>
      </w:r>
    </w:p>
    <w:p w14:paraId="04197330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Химические опасные и вредные производственные факторы:</w:t>
      </w:r>
    </w:p>
    <w:p w14:paraId="5F64B8C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H2, CO,CO2,SO2,CH4;</w:t>
      </w:r>
    </w:p>
    <w:p w14:paraId="36126B7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BB06ECB" w14:textId="77777777" w:rsidR="00000000" w:rsidRDefault="00000000">
      <w:pPr>
        <w:spacing w:line="360" w:lineRule="auto"/>
        <w:ind w:firstLine="709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5.2 </w:t>
      </w:r>
      <w:r>
        <w:rPr>
          <w:caps/>
          <w:sz w:val="28"/>
          <w:szCs w:val="28"/>
          <w:lang w:val="uk-UA"/>
        </w:rPr>
        <w:t>Промышленная санитария</w:t>
      </w:r>
    </w:p>
    <w:p w14:paraId="3A974A0C" w14:textId="77777777" w:rsidR="00000000" w:rsidRDefault="00000000">
      <w:pPr>
        <w:spacing w:line="360" w:lineRule="auto"/>
        <w:ind w:firstLine="709"/>
        <w:jc w:val="both"/>
        <w:rPr>
          <w:caps/>
          <w:sz w:val="28"/>
          <w:szCs w:val="28"/>
        </w:rPr>
      </w:pPr>
    </w:p>
    <w:p w14:paraId="59008234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Природный газ - физически инертный газ. В больших концентрациях оказывает наркотическое действие, вызывает удушье.</w:t>
      </w:r>
    </w:p>
    <w:p w14:paraId="038FE88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Водород - физически инертен, при высоких концентрациях вызывает удушье. Наркотическое действие проявляется при высоких давлениях. Допустимая концентрация = 700 мг/м3</w:t>
      </w:r>
    </w:p>
    <w:p w14:paraId="42D90CA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Двуокись углерода (СО) - наркотическое и удушающее действие (вытесняет О2 из зоны дыхания), в малых дозах возбуждает, в больших - угнетает дыхательный центр.</w:t>
      </w:r>
    </w:p>
    <w:p w14:paraId="1BC7AC6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Окись углерода (СО2) - отравляющее вещество, вызывает кислородное голодание. Допустимая концентрация = 20 мг/м3.</w:t>
      </w:r>
    </w:p>
    <w:p w14:paraId="562CB7D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Аммиак - вызывает острое раздражение слизистой оболочки, слезотечение, ожоги слизистых оболочек, удушье. ПДК = 20 мг/м3</w:t>
      </w:r>
    </w:p>
    <w:p w14:paraId="0C9497B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ГОСТ 12.1.005-88.ССБТ [8] и ДСН 3.36.042-99 [9] предельно допустимые концентрации следующие: водород ПДК=700 мг/м3, окись углерода ПДК=20 мг/м3 , Аммиак ПДК= 20 мг/л.</w:t>
      </w:r>
    </w:p>
    <w:p w14:paraId="3B8CB8DF" w14:textId="77777777" w:rsidR="00000000" w:rsidRDefault="00000000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устранения опасного влияния вредных веществ в помещениях предусмотрены следующие мероприятия: герметизация оборудования, вентиляция помещения, применение СИЗ. Согласно ГОСТ 12.1.005-88 [8] микроклимат нормируется в зависимости от времени года и тяжести выполняемых работ по энергозатратам. Щитовая КИПиА расположена в отапливаемом помещении закрытого типа. Допустимые нормы микроклимата указаны в таблице 5.1. Микроклимат в помещении щитовой соответствует допустимым нормам.</w:t>
      </w:r>
    </w:p>
    <w:p w14:paraId="209D0CBE" w14:textId="77777777" w:rsidR="00000000" w:rsidRDefault="00000000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  <w:t>Таблица 5.1 Допустимые нормы микроклимата в щитовой</w:t>
      </w:r>
    </w:p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951"/>
        <w:gridCol w:w="1451"/>
        <w:gridCol w:w="2410"/>
        <w:gridCol w:w="1992"/>
      </w:tblGrid>
      <w:tr w:rsidR="00000000" w14:paraId="59709853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4A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 года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0378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работ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C04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Температура, 0С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FB25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Относительная влажность, %, не более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991F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Скорость движения воздуха, м/с, не более</w:t>
            </w:r>
          </w:p>
        </w:tc>
      </w:tr>
      <w:tr w:rsidR="00000000" w14:paraId="0B91E730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096D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Холодный Теплый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DAF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Легкая </w:t>
            </w: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Легкая </w:t>
            </w:r>
            <w:r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C20E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19…25 20…25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4E0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75 75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618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0.2 0.1</w:t>
            </w:r>
          </w:p>
        </w:tc>
      </w:tr>
    </w:tbl>
    <w:p w14:paraId="775ED50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C1E8CE4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СНиП 2.04.05-92[10] в помещении щитовой предусмотрена общеобменная вентиляция для обеспечения требуемых метеорологических условий и чистоты воздуха. В лабораторных помещениях помимо общей приточно-вытяжной вентиляции должны быть оборудованы вентиляционные устройства для отсоса воздуха из вытяжных шкафов.</w:t>
      </w:r>
    </w:p>
    <w:p w14:paraId="0B0FAE52" w14:textId="77777777" w:rsidR="00000000" w:rsidRDefault="00000000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помещении щитовой уровни шума и вибрации соответствуют допустимым нормам, согласно ГОСТ 12.1.003-89 [11] и ГОСТ 12.1.012-90 [12]. В светлое время суток в помещении предусмотрено естественное освещение - боковое одностороннее. В темное время суток применяется искусственное освещение - светильниками ЛСПО-01. Освещенность в помещении соответствует СНиП-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-4-79 [13]. Нормируемым параметром искусственного освещения является освещенность (люкс), для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разряда зрительных работ освещенность Е</w:t>
      </w:r>
      <w:r>
        <w:rPr>
          <w:sz w:val="28"/>
          <w:szCs w:val="28"/>
          <w:lang w:val="en-US"/>
        </w:rPr>
        <w:t>min</w:t>
      </w:r>
      <w:r>
        <w:rPr>
          <w:sz w:val="28"/>
          <w:szCs w:val="28"/>
        </w:rPr>
        <w:t>=200 лк. Нормируемым параметром естественного освещения является КЕО (ен) - коэффициент естественной освещенности.</w:t>
      </w:r>
    </w:p>
    <w:p w14:paraId="739F28B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Нормируемое значение КЕО для зданий, расположенных в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поясе светового климата определяется по формуле:</w:t>
      </w:r>
    </w:p>
    <w:p w14:paraId="3BE93B9C" w14:textId="77777777" w:rsidR="00000000" w:rsidRDefault="00000000">
      <w:pPr>
        <w:tabs>
          <w:tab w:val="center" w:pos="8568"/>
        </w:tabs>
        <w:spacing w:line="360" w:lineRule="auto"/>
        <w:ind w:firstLine="709"/>
        <w:rPr>
          <w:sz w:val="28"/>
          <w:szCs w:val="28"/>
        </w:rPr>
      </w:pPr>
    </w:p>
    <w:p w14:paraId="7DA0AEC1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1705" w:dyaOrig="488" w14:anchorId="1C917A96">
          <v:shape id="_x0000_i1166" type="#_x0000_t75" style="width:85.2pt;height:24.6pt" o:ole="">
            <v:imagedata r:id="rId252" o:title=""/>
          </v:shape>
          <o:OLEObject Type="Embed" ProgID="Equation.3" ShapeID="_x0000_i1166" DrawAspect="Content" ObjectID="_1827312901" r:id="rId253"/>
        </w:objec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</w:rPr>
        <w:t>(5.1)</w:t>
      </w:r>
    </w:p>
    <w:p w14:paraId="185D0F3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51D501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где е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- значение КЕО для третьего светового пояса при боковом освещении, средней точности,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разряда зрительных работ </w:t>
      </w:r>
      <w:r>
        <w:rPr>
          <w:sz w:val="28"/>
          <w:szCs w:val="28"/>
          <w:lang w:val="en-US"/>
        </w:rPr>
        <w:t>eIII</w:t>
      </w:r>
      <w:r>
        <w:rPr>
          <w:sz w:val="28"/>
          <w:szCs w:val="28"/>
        </w:rPr>
        <w:t xml:space="preserve"> =1.5%;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 xml:space="preserve"> - коэффициент светового климата,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>=0.9; с - коэффициент солнечности климата, с=0.8.</w:t>
      </w:r>
    </w:p>
    <w:p w14:paraId="1095D15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  <w:t>ЗАКЛЮЧЕНИЕ</w:t>
      </w:r>
    </w:p>
    <w:p w14:paraId="5E8D4B7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D9562B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выполнения проекта ознакомились с технологией производства кокса и его применением. Особое внимание уделили очистке коксового газа в сернокислотном отделении. Изучили параметры, по которым ведется регулирование и контроль технологического режима и процесса. Была разработана функциональная схема автоматизации. Схема автоматизации процесса включает применение самой последней и передовой техники, а именно контроллер SIMATIC S7-400. В связи с этим изучили все его технологические характеристики и его состав. Ознакомились со всеми приборами и средствами автоматизации.</w:t>
      </w:r>
    </w:p>
    <w:p w14:paraId="16F990D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расчета автоматической системы регулирования определены оптимальные параметры настройки ПИ-регулятора и получен переходной процесс, который удовлетворяет заданному критерию оптимальности. По переходному процессу были определены параметры качества: динамическая ошибка, статическая ошибка и время регулирования.</w:t>
      </w:r>
    </w:p>
    <w:p w14:paraId="7F36CAD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Также рассмотрены вопросы охраны труда.</w:t>
      </w:r>
    </w:p>
    <w:p w14:paraId="74109D8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3C7834F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  <w:t>СПИСОК ИСПОЛЬЗОВАННЫХ ИСТОЧНИКОВ</w:t>
      </w:r>
    </w:p>
    <w:p w14:paraId="6A94910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08C2383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>. Амелин А.Г. Технология серной кислоты. Учебное пособие для вузов. 2-е изд., перераб. - М., Химия,1983.</w:t>
      </w:r>
    </w:p>
    <w:p w14:paraId="7B3B495B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</w:t>
      </w:r>
      <w:r>
        <w:rPr>
          <w:sz w:val="28"/>
          <w:szCs w:val="28"/>
        </w:rPr>
        <w:t>. Бернштейн ИМ, Васильев Б.Т. и др. Автоматизация управления сернокислотным производством. - М., Химия, 1975.</w:t>
      </w:r>
    </w:p>
    <w:p w14:paraId="2C7A1010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>. Голодец Г.И. Гетерогеннно - каталитические реакции с участием молекулярного кислорода. -Киев, Наукова думка, 1977.</w:t>
      </w:r>
    </w:p>
    <w:p w14:paraId="61C6EDC8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</w:t>
      </w:r>
      <w:r>
        <w:rPr>
          <w:sz w:val="28"/>
          <w:szCs w:val="28"/>
        </w:rPr>
        <w:t>. Справочник сернокислотчика. Под ред. Малина К.М.-М,Химия,1971.</w:t>
      </w:r>
    </w:p>
    <w:p w14:paraId="279D05CC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>. Закон Украины “Об охране труда”. г. Киев, 11 ноября 1992 г.</w:t>
      </w:r>
    </w:p>
    <w:p w14:paraId="4DF42B6A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6</w:t>
      </w:r>
      <w:r>
        <w:rPr>
          <w:sz w:val="28"/>
          <w:szCs w:val="28"/>
        </w:rPr>
        <w:t>. ГОСТ 12.0.003-74. ССБТ. Опасные и вредные производственные факторы. Классификация. - Введ. 01.01.76.</w:t>
      </w:r>
    </w:p>
    <w:p w14:paraId="2B326637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7</w:t>
      </w:r>
      <w:r>
        <w:rPr>
          <w:sz w:val="28"/>
          <w:szCs w:val="28"/>
        </w:rPr>
        <w:t>. ГОСТ 12.1.005-88. ССБТ. Общие санитарно-гигиенические требования к воздуху рабочей зоны. - Введ. 01.01.89.</w:t>
      </w:r>
    </w:p>
    <w:p w14:paraId="47880440" w14:textId="77777777" w:rsidR="005A1193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>. ДСН. 3.36.042-99. Санитарные нормы микроклимата производственных помещений. Киев, 1990.</w:t>
      </w:r>
    </w:p>
    <w:sectPr w:rsidR="005A119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9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247"/>
    <w:rsid w:val="00237247"/>
    <w:rsid w:val="002C0CB6"/>
    <w:rsid w:val="005A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D0A321"/>
  <w14:defaultImageDpi w14:val="0"/>
  <w15:docId w15:val="{2FBF8E1A-02F2-498A-89FC-E466547B9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kern w:val="0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63" Type="http://schemas.openxmlformats.org/officeDocument/2006/relationships/oleObject" Target="embeddings/oleObject30.bin"/><Relationship Id="rId84" Type="http://schemas.openxmlformats.org/officeDocument/2006/relationships/image" Target="media/image41.wmf"/><Relationship Id="rId138" Type="http://schemas.openxmlformats.org/officeDocument/2006/relationships/image" Target="media/image68.wmf"/><Relationship Id="rId159" Type="http://schemas.openxmlformats.org/officeDocument/2006/relationships/oleObject" Target="embeddings/oleObject78.bin"/><Relationship Id="rId170" Type="http://schemas.openxmlformats.org/officeDocument/2006/relationships/oleObject" Target="embeddings/oleObject84.bin"/><Relationship Id="rId191" Type="http://schemas.openxmlformats.org/officeDocument/2006/relationships/image" Target="media/image94.wmf"/><Relationship Id="rId205" Type="http://schemas.openxmlformats.org/officeDocument/2006/relationships/image" Target="media/image101.wmf"/><Relationship Id="rId226" Type="http://schemas.openxmlformats.org/officeDocument/2006/relationships/image" Target="media/image112.wmf"/><Relationship Id="rId247" Type="http://schemas.openxmlformats.org/officeDocument/2006/relationships/image" Target="media/image131.wmf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53" Type="http://schemas.openxmlformats.org/officeDocument/2006/relationships/oleObject" Target="embeddings/oleObject25.bin"/><Relationship Id="rId74" Type="http://schemas.openxmlformats.org/officeDocument/2006/relationships/image" Target="media/image36.wmf"/><Relationship Id="rId128" Type="http://schemas.openxmlformats.org/officeDocument/2006/relationships/image" Target="media/image63.wmf"/><Relationship Id="rId149" Type="http://schemas.openxmlformats.org/officeDocument/2006/relationships/oleObject" Target="embeddings/oleObject73.bin"/><Relationship Id="rId5" Type="http://schemas.openxmlformats.org/officeDocument/2006/relationships/oleObject" Target="embeddings/oleObject1.bin"/><Relationship Id="rId95" Type="http://schemas.openxmlformats.org/officeDocument/2006/relationships/oleObject" Target="embeddings/oleObject46.bin"/><Relationship Id="rId160" Type="http://schemas.openxmlformats.org/officeDocument/2006/relationships/oleObject" Target="embeddings/oleObject79.bin"/><Relationship Id="rId181" Type="http://schemas.openxmlformats.org/officeDocument/2006/relationships/image" Target="media/image89.wmf"/><Relationship Id="rId216" Type="http://schemas.openxmlformats.org/officeDocument/2006/relationships/oleObject" Target="embeddings/oleObject107.bin"/><Relationship Id="rId237" Type="http://schemas.openxmlformats.org/officeDocument/2006/relationships/image" Target="media/image121.wmf"/><Relationship Id="rId22" Type="http://schemas.openxmlformats.org/officeDocument/2006/relationships/image" Target="media/image10.wmf"/><Relationship Id="rId43" Type="http://schemas.openxmlformats.org/officeDocument/2006/relationships/oleObject" Target="embeddings/oleObject20.bin"/><Relationship Id="rId64" Type="http://schemas.openxmlformats.org/officeDocument/2006/relationships/image" Target="media/image31.wmf"/><Relationship Id="rId118" Type="http://schemas.openxmlformats.org/officeDocument/2006/relationships/image" Target="media/image58.wmf"/><Relationship Id="rId139" Type="http://schemas.openxmlformats.org/officeDocument/2006/relationships/oleObject" Target="embeddings/oleObject68.bin"/><Relationship Id="rId85" Type="http://schemas.openxmlformats.org/officeDocument/2006/relationships/oleObject" Target="embeddings/oleObject41.bin"/><Relationship Id="rId150" Type="http://schemas.openxmlformats.org/officeDocument/2006/relationships/image" Target="media/image74.wmf"/><Relationship Id="rId171" Type="http://schemas.openxmlformats.org/officeDocument/2006/relationships/image" Target="media/image84.wmf"/><Relationship Id="rId192" Type="http://schemas.openxmlformats.org/officeDocument/2006/relationships/oleObject" Target="embeddings/oleObject95.bin"/><Relationship Id="rId206" Type="http://schemas.openxmlformats.org/officeDocument/2006/relationships/oleObject" Target="embeddings/oleObject102.bin"/><Relationship Id="rId227" Type="http://schemas.openxmlformats.org/officeDocument/2006/relationships/image" Target="media/image113.wmf"/><Relationship Id="rId248" Type="http://schemas.openxmlformats.org/officeDocument/2006/relationships/image" Target="media/image132.wmf"/><Relationship Id="rId12" Type="http://schemas.openxmlformats.org/officeDocument/2006/relationships/image" Target="media/image5.wmf"/><Relationship Id="rId33" Type="http://schemas.openxmlformats.org/officeDocument/2006/relationships/oleObject" Target="embeddings/oleObject15.bin"/><Relationship Id="rId108" Type="http://schemas.openxmlformats.org/officeDocument/2006/relationships/image" Target="media/image53.wmf"/><Relationship Id="rId129" Type="http://schemas.openxmlformats.org/officeDocument/2006/relationships/oleObject" Target="embeddings/oleObject63.bin"/><Relationship Id="rId54" Type="http://schemas.openxmlformats.org/officeDocument/2006/relationships/image" Target="media/image26.wmf"/><Relationship Id="rId75" Type="http://schemas.openxmlformats.org/officeDocument/2006/relationships/oleObject" Target="embeddings/oleObject36.bin"/><Relationship Id="rId96" Type="http://schemas.openxmlformats.org/officeDocument/2006/relationships/image" Target="media/image47.wmf"/><Relationship Id="rId140" Type="http://schemas.openxmlformats.org/officeDocument/2006/relationships/image" Target="media/image69.wmf"/><Relationship Id="rId161" Type="http://schemas.openxmlformats.org/officeDocument/2006/relationships/image" Target="media/image79.wmf"/><Relationship Id="rId182" Type="http://schemas.openxmlformats.org/officeDocument/2006/relationships/oleObject" Target="embeddings/oleObject90.bin"/><Relationship Id="rId217" Type="http://schemas.openxmlformats.org/officeDocument/2006/relationships/image" Target="media/image107.wmf"/><Relationship Id="rId6" Type="http://schemas.openxmlformats.org/officeDocument/2006/relationships/image" Target="media/image2.wmf"/><Relationship Id="rId238" Type="http://schemas.openxmlformats.org/officeDocument/2006/relationships/image" Target="media/image122.wmf"/><Relationship Id="rId23" Type="http://schemas.openxmlformats.org/officeDocument/2006/relationships/oleObject" Target="embeddings/oleObject10.bin"/><Relationship Id="rId119" Type="http://schemas.openxmlformats.org/officeDocument/2006/relationships/oleObject" Target="embeddings/oleObject58.bin"/><Relationship Id="rId44" Type="http://schemas.openxmlformats.org/officeDocument/2006/relationships/image" Target="media/image21.wmf"/><Relationship Id="rId65" Type="http://schemas.openxmlformats.org/officeDocument/2006/relationships/oleObject" Target="embeddings/oleObject31.bin"/><Relationship Id="rId86" Type="http://schemas.openxmlformats.org/officeDocument/2006/relationships/image" Target="media/image42.wmf"/><Relationship Id="rId130" Type="http://schemas.openxmlformats.org/officeDocument/2006/relationships/image" Target="media/image64.wmf"/><Relationship Id="rId151" Type="http://schemas.openxmlformats.org/officeDocument/2006/relationships/oleObject" Target="embeddings/oleObject74.bin"/><Relationship Id="rId172" Type="http://schemas.openxmlformats.org/officeDocument/2006/relationships/oleObject" Target="embeddings/oleObject85.bin"/><Relationship Id="rId193" Type="http://schemas.openxmlformats.org/officeDocument/2006/relationships/image" Target="media/image95.wmf"/><Relationship Id="rId207" Type="http://schemas.openxmlformats.org/officeDocument/2006/relationships/image" Target="media/image102.wmf"/><Relationship Id="rId228" Type="http://schemas.openxmlformats.org/officeDocument/2006/relationships/image" Target="media/image114.wmf"/><Relationship Id="rId249" Type="http://schemas.openxmlformats.org/officeDocument/2006/relationships/image" Target="media/image133.wmf"/><Relationship Id="rId13" Type="http://schemas.openxmlformats.org/officeDocument/2006/relationships/oleObject" Target="embeddings/oleObject5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6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7.wmf"/><Relationship Id="rId97" Type="http://schemas.openxmlformats.org/officeDocument/2006/relationships/oleObject" Target="embeddings/oleObject47.bin"/><Relationship Id="rId120" Type="http://schemas.openxmlformats.org/officeDocument/2006/relationships/image" Target="media/image59.wmf"/><Relationship Id="rId141" Type="http://schemas.openxmlformats.org/officeDocument/2006/relationships/oleObject" Target="embeddings/oleObject69.bin"/><Relationship Id="rId7" Type="http://schemas.openxmlformats.org/officeDocument/2006/relationships/oleObject" Target="embeddings/oleObject2.bin"/><Relationship Id="rId162" Type="http://schemas.openxmlformats.org/officeDocument/2006/relationships/oleObject" Target="embeddings/oleObject80.bin"/><Relationship Id="rId183" Type="http://schemas.openxmlformats.org/officeDocument/2006/relationships/image" Target="media/image90.wmf"/><Relationship Id="rId218" Type="http://schemas.openxmlformats.org/officeDocument/2006/relationships/oleObject" Target="embeddings/oleObject108.bin"/><Relationship Id="rId239" Type="http://schemas.openxmlformats.org/officeDocument/2006/relationships/image" Target="media/image123.wmf"/><Relationship Id="rId250" Type="http://schemas.openxmlformats.org/officeDocument/2006/relationships/image" Target="media/image134.wmf"/><Relationship Id="rId24" Type="http://schemas.openxmlformats.org/officeDocument/2006/relationships/image" Target="media/image11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4.wmf"/><Relationship Id="rId131" Type="http://schemas.openxmlformats.org/officeDocument/2006/relationships/oleObject" Target="embeddings/oleObject64.bin"/><Relationship Id="rId152" Type="http://schemas.openxmlformats.org/officeDocument/2006/relationships/image" Target="media/image75.wmf"/><Relationship Id="rId173" Type="http://schemas.openxmlformats.org/officeDocument/2006/relationships/image" Target="media/image85.wmf"/><Relationship Id="rId194" Type="http://schemas.openxmlformats.org/officeDocument/2006/relationships/oleObject" Target="embeddings/oleObject96.bin"/><Relationship Id="rId208" Type="http://schemas.openxmlformats.org/officeDocument/2006/relationships/oleObject" Target="embeddings/oleObject103.bin"/><Relationship Id="rId229" Type="http://schemas.openxmlformats.org/officeDocument/2006/relationships/image" Target="media/image115.wmf"/><Relationship Id="rId240" Type="http://schemas.openxmlformats.org/officeDocument/2006/relationships/image" Target="media/image124.wmf"/><Relationship Id="rId14" Type="http://schemas.openxmlformats.org/officeDocument/2006/relationships/image" Target="media/image6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9.wmf"/><Relationship Id="rId8" Type="http://schemas.openxmlformats.org/officeDocument/2006/relationships/image" Target="media/image3.wmf"/><Relationship Id="rId98" Type="http://schemas.openxmlformats.org/officeDocument/2006/relationships/image" Target="media/image48.wmf"/><Relationship Id="rId121" Type="http://schemas.openxmlformats.org/officeDocument/2006/relationships/oleObject" Target="embeddings/oleObject59.bin"/><Relationship Id="rId142" Type="http://schemas.openxmlformats.org/officeDocument/2006/relationships/image" Target="media/image70.wmf"/><Relationship Id="rId163" Type="http://schemas.openxmlformats.org/officeDocument/2006/relationships/image" Target="media/image80.wmf"/><Relationship Id="rId184" Type="http://schemas.openxmlformats.org/officeDocument/2006/relationships/oleObject" Target="embeddings/oleObject91.bin"/><Relationship Id="rId219" Type="http://schemas.openxmlformats.org/officeDocument/2006/relationships/image" Target="media/image108.wmf"/><Relationship Id="rId230" Type="http://schemas.openxmlformats.org/officeDocument/2006/relationships/oleObject" Target="embeddings/oleObject112.bin"/><Relationship Id="rId251" Type="http://schemas.openxmlformats.org/officeDocument/2006/relationships/image" Target="media/image135.wmf"/><Relationship Id="rId25" Type="http://schemas.openxmlformats.org/officeDocument/2006/relationships/oleObject" Target="embeddings/oleObject11.bin"/><Relationship Id="rId46" Type="http://schemas.openxmlformats.org/officeDocument/2006/relationships/image" Target="media/image22.wmf"/><Relationship Id="rId67" Type="http://schemas.openxmlformats.org/officeDocument/2006/relationships/oleObject" Target="embeddings/oleObject32.bin"/><Relationship Id="rId88" Type="http://schemas.openxmlformats.org/officeDocument/2006/relationships/image" Target="media/image43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5.wmf"/><Relationship Id="rId153" Type="http://schemas.openxmlformats.org/officeDocument/2006/relationships/oleObject" Target="embeddings/oleObject75.bin"/><Relationship Id="rId174" Type="http://schemas.openxmlformats.org/officeDocument/2006/relationships/oleObject" Target="embeddings/oleObject86.bin"/><Relationship Id="rId195" Type="http://schemas.openxmlformats.org/officeDocument/2006/relationships/image" Target="media/image96.wmf"/><Relationship Id="rId209" Type="http://schemas.openxmlformats.org/officeDocument/2006/relationships/image" Target="media/image103.wmf"/><Relationship Id="rId220" Type="http://schemas.openxmlformats.org/officeDocument/2006/relationships/oleObject" Target="embeddings/oleObject109.bin"/><Relationship Id="rId241" Type="http://schemas.openxmlformats.org/officeDocument/2006/relationships/image" Target="media/image125.wmf"/><Relationship Id="rId15" Type="http://schemas.openxmlformats.org/officeDocument/2006/relationships/oleObject" Target="embeddings/oleObject6.bin"/><Relationship Id="rId36" Type="http://schemas.openxmlformats.org/officeDocument/2006/relationships/image" Target="media/image17.wmf"/><Relationship Id="rId57" Type="http://schemas.openxmlformats.org/officeDocument/2006/relationships/oleObject" Target="embeddings/oleObject27.bin"/><Relationship Id="rId78" Type="http://schemas.openxmlformats.org/officeDocument/2006/relationships/image" Target="media/image38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60.wmf"/><Relationship Id="rId143" Type="http://schemas.openxmlformats.org/officeDocument/2006/relationships/oleObject" Target="embeddings/oleObject70.bin"/><Relationship Id="rId164" Type="http://schemas.openxmlformats.org/officeDocument/2006/relationships/oleObject" Target="embeddings/oleObject81.bin"/><Relationship Id="rId185" Type="http://schemas.openxmlformats.org/officeDocument/2006/relationships/image" Target="media/image91.wmf"/><Relationship Id="rId9" Type="http://schemas.openxmlformats.org/officeDocument/2006/relationships/oleObject" Target="embeddings/oleObject3.bin"/><Relationship Id="rId210" Type="http://schemas.openxmlformats.org/officeDocument/2006/relationships/oleObject" Target="embeddings/oleObject104.bin"/><Relationship Id="rId26" Type="http://schemas.openxmlformats.org/officeDocument/2006/relationships/image" Target="media/image12.wmf"/><Relationship Id="rId231" Type="http://schemas.openxmlformats.org/officeDocument/2006/relationships/image" Target="media/image116.wmf"/><Relationship Id="rId252" Type="http://schemas.openxmlformats.org/officeDocument/2006/relationships/image" Target="media/image136.wmf"/><Relationship Id="rId47" Type="http://schemas.openxmlformats.org/officeDocument/2006/relationships/oleObject" Target="embeddings/oleObject22.bin"/><Relationship Id="rId68" Type="http://schemas.openxmlformats.org/officeDocument/2006/relationships/image" Target="media/image33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5.wmf"/><Relationship Id="rId133" Type="http://schemas.openxmlformats.org/officeDocument/2006/relationships/oleObject" Target="embeddings/oleObject65.bin"/><Relationship Id="rId154" Type="http://schemas.openxmlformats.org/officeDocument/2006/relationships/image" Target="media/image76.wmf"/><Relationship Id="rId175" Type="http://schemas.openxmlformats.org/officeDocument/2006/relationships/image" Target="media/image86.wmf"/><Relationship Id="rId196" Type="http://schemas.openxmlformats.org/officeDocument/2006/relationships/oleObject" Target="embeddings/oleObject97.bin"/><Relationship Id="rId200" Type="http://schemas.openxmlformats.org/officeDocument/2006/relationships/oleObject" Target="embeddings/oleObject99.bin"/><Relationship Id="rId16" Type="http://schemas.openxmlformats.org/officeDocument/2006/relationships/image" Target="media/image7.wmf"/><Relationship Id="rId221" Type="http://schemas.openxmlformats.org/officeDocument/2006/relationships/image" Target="media/image109.wmf"/><Relationship Id="rId242" Type="http://schemas.openxmlformats.org/officeDocument/2006/relationships/image" Target="media/image126.wmf"/><Relationship Id="rId37" Type="http://schemas.openxmlformats.org/officeDocument/2006/relationships/oleObject" Target="embeddings/oleObject17.bin"/><Relationship Id="rId58" Type="http://schemas.openxmlformats.org/officeDocument/2006/relationships/image" Target="media/image28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50.wmf"/><Relationship Id="rId123" Type="http://schemas.openxmlformats.org/officeDocument/2006/relationships/oleObject" Target="embeddings/oleObject60.bin"/><Relationship Id="rId144" Type="http://schemas.openxmlformats.org/officeDocument/2006/relationships/image" Target="media/image71.wmf"/><Relationship Id="rId90" Type="http://schemas.openxmlformats.org/officeDocument/2006/relationships/image" Target="media/image44.wmf"/><Relationship Id="rId165" Type="http://schemas.openxmlformats.org/officeDocument/2006/relationships/image" Target="media/image81.wmf"/><Relationship Id="rId186" Type="http://schemas.openxmlformats.org/officeDocument/2006/relationships/oleObject" Target="embeddings/oleObject92.bin"/><Relationship Id="rId211" Type="http://schemas.openxmlformats.org/officeDocument/2006/relationships/image" Target="media/image104.wmf"/><Relationship Id="rId232" Type="http://schemas.openxmlformats.org/officeDocument/2006/relationships/image" Target="media/image117.wmf"/><Relationship Id="rId253" Type="http://schemas.openxmlformats.org/officeDocument/2006/relationships/oleObject" Target="embeddings/oleObject114.bin"/><Relationship Id="rId27" Type="http://schemas.openxmlformats.org/officeDocument/2006/relationships/oleObject" Target="embeddings/oleObject12.bin"/><Relationship Id="rId48" Type="http://schemas.openxmlformats.org/officeDocument/2006/relationships/image" Target="media/image23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34" Type="http://schemas.openxmlformats.org/officeDocument/2006/relationships/image" Target="media/image66.wmf"/><Relationship Id="rId80" Type="http://schemas.openxmlformats.org/officeDocument/2006/relationships/image" Target="media/image39.wmf"/><Relationship Id="rId155" Type="http://schemas.openxmlformats.org/officeDocument/2006/relationships/oleObject" Target="embeddings/oleObject76.bin"/><Relationship Id="rId176" Type="http://schemas.openxmlformats.org/officeDocument/2006/relationships/oleObject" Target="embeddings/oleObject87.bin"/><Relationship Id="rId197" Type="http://schemas.openxmlformats.org/officeDocument/2006/relationships/image" Target="media/image97.wmf"/><Relationship Id="rId201" Type="http://schemas.openxmlformats.org/officeDocument/2006/relationships/image" Target="media/image99.wmf"/><Relationship Id="rId222" Type="http://schemas.openxmlformats.org/officeDocument/2006/relationships/oleObject" Target="embeddings/oleObject110.bin"/><Relationship Id="rId243" Type="http://schemas.openxmlformats.org/officeDocument/2006/relationships/image" Target="media/image127.wmf"/><Relationship Id="rId17" Type="http://schemas.openxmlformats.org/officeDocument/2006/relationships/oleObject" Target="embeddings/oleObject7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0.bin"/><Relationship Id="rId124" Type="http://schemas.openxmlformats.org/officeDocument/2006/relationships/image" Target="media/image61.wmf"/><Relationship Id="rId70" Type="http://schemas.openxmlformats.org/officeDocument/2006/relationships/image" Target="media/image34.wmf"/><Relationship Id="rId91" Type="http://schemas.openxmlformats.org/officeDocument/2006/relationships/oleObject" Target="embeddings/oleObject44.bin"/><Relationship Id="rId145" Type="http://schemas.openxmlformats.org/officeDocument/2006/relationships/oleObject" Target="embeddings/oleObject71.bin"/><Relationship Id="rId166" Type="http://schemas.openxmlformats.org/officeDocument/2006/relationships/oleObject" Target="embeddings/oleObject82.bin"/><Relationship Id="rId187" Type="http://schemas.openxmlformats.org/officeDocument/2006/relationships/image" Target="media/image92.wmf"/><Relationship Id="rId1" Type="http://schemas.openxmlformats.org/officeDocument/2006/relationships/styles" Target="styles.xml"/><Relationship Id="rId212" Type="http://schemas.openxmlformats.org/officeDocument/2006/relationships/oleObject" Target="embeddings/oleObject105.bin"/><Relationship Id="rId233" Type="http://schemas.openxmlformats.org/officeDocument/2006/relationships/oleObject" Target="embeddings/oleObject113.bin"/><Relationship Id="rId254" Type="http://schemas.openxmlformats.org/officeDocument/2006/relationships/fontTable" Target="fontTable.xml"/><Relationship Id="rId28" Type="http://schemas.openxmlformats.org/officeDocument/2006/relationships/image" Target="media/image13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56.wmf"/><Relationship Id="rId60" Type="http://schemas.openxmlformats.org/officeDocument/2006/relationships/image" Target="media/image29.wmf"/><Relationship Id="rId81" Type="http://schemas.openxmlformats.org/officeDocument/2006/relationships/oleObject" Target="embeddings/oleObject39.bin"/><Relationship Id="rId135" Type="http://schemas.openxmlformats.org/officeDocument/2006/relationships/oleObject" Target="embeddings/oleObject66.bin"/><Relationship Id="rId156" Type="http://schemas.openxmlformats.org/officeDocument/2006/relationships/image" Target="media/image77.wmf"/><Relationship Id="rId177" Type="http://schemas.openxmlformats.org/officeDocument/2006/relationships/image" Target="media/image87.wmf"/><Relationship Id="rId198" Type="http://schemas.openxmlformats.org/officeDocument/2006/relationships/oleObject" Target="embeddings/oleObject98.bin"/><Relationship Id="rId202" Type="http://schemas.openxmlformats.org/officeDocument/2006/relationships/oleObject" Target="embeddings/oleObject100.bin"/><Relationship Id="rId223" Type="http://schemas.openxmlformats.org/officeDocument/2006/relationships/image" Target="media/image110.wmf"/><Relationship Id="rId244" Type="http://schemas.openxmlformats.org/officeDocument/2006/relationships/image" Target="media/image128.wmf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50" Type="http://schemas.openxmlformats.org/officeDocument/2006/relationships/image" Target="media/image24.wmf"/><Relationship Id="rId104" Type="http://schemas.openxmlformats.org/officeDocument/2006/relationships/image" Target="media/image51.wmf"/><Relationship Id="rId125" Type="http://schemas.openxmlformats.org/officeDocument/2006/relationships/oleObject" Target="embeddings/oleObject61.bin"/><Relationship Id="rId146" Type="http://schemas.openxmlformats.org/officeDocument/2006/relationships/image" Target="media/image72.wmf"/><Relationship Id="rId167" Type="http://schemas.openxmlformats.org/officeDocument/2006/relationships/image" Target="media/image82.wmf"/><Relationship Id="rId188" Type="http://schemas.openxmlformats.org/officeDocument/2006/relationships/oleObject" Target="embeddings/oleObject93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5.wmf"/><Relationship Id="rId213" Type="http://schemas.openxmlformats.org/officeDocument/2006/relationships/image" Target="media/image105.wmf"/><Relationship Id="rId234" Type="http://schemas.openxmlformats.org/officeDocument/2006/relationships/image" Target="media/image118.w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55" Type="http://schemas.openxmlformats.org/officeDocument/2006/relationships/theme" Target="theme/theme1.xml"/><Relationship Id="rId40" Type="http://schemas.openxmlformats.org/officeDocument/2006/relationships/image" Target="media/image19.wmf"/><Relationship Id="rId115" Type="http://schemas.openxmlformats.org/officeDocument/2006/relationships/oleObject" Target="embeddings/oleObject56.bin"/><Relationship Id="rId136" Type="http://schemas.openxmlformats.org/officeDocument/2006/relationships/image" Target="media/image67.wmf"/><Relationship Id="rId157" Type="http://schemas.openxmlformats.org/officeDocument/2006/relationships/oleObject" Target="embeddings/oleObject77.bin"/><Relationship Id="rId178" Type="http://schemas.openxmlformats.org/officeDocument/2006/relationships/oleObject" Target="embeddings/oleObject88.bin"/><Relationship Id="rId61" Type="http://schemas.openxmlformats.org/officeDocument/2006/relationships/oleObject" Target="embeddings/oleObject29.bin"/><Relationship Id="rId82" Type="http://schemas.openxmlformats.org/officeDocument/2006/relationships/image" Target="media/image40.wmf"/><Relationship Id="rId199" Type="http://schemas.openxmlformats.org/officeDocument/2006/relationships/image" Target="media/image98.wmf"/><Relationship Id="rId203" Type="http://schemas.openxmlformats.org/officeDocument/2006/relationships/image" Target="media/image100.wmf"/><Relationship Id="rId19" Type="http://schemas.openxmlformats.org/officeDocument/2006/relationships/oleObject" Target="embeddings/oleObject8.bin"/><Relationship Id="rId224" Type="http://schemas.openxmlformats.org/officeDocument/2006/relationships/oleObject" Target="embeddings/oleObject111.bin"/><Relationship Id="rId245" Type="http://schemas.openxmlformats.org/officeDocument/2006/relationships/image" Target="media/image129.wmf"/><Relationship Id="rId30" Type="http://schemas.openxmlformats.org/officeDocument/2006/relationships/image" Target="media/image14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62.wmf"/><Relationship Id="rId147" Type="http://schemas.openxmlformats.org/officeDocument/2006/relationships/oleObject" Target="embeddings/oleObject72.bin"/><Relationship Id="rId168" Type="http://schemas.openxmlformats.org/officeDocument/2006/relationships/oleObject" Target="embeddings/oleObject83.bin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5.bin"/><Relationship Id="rId189" Type="http://schemas.openxmlformats.org/officeDocument/2006/relationships/image" Target="media/image93.wmf"/><Relationship Id="rId3" Type="http://schemas.openxmlformats.org/officeDocument/2006/relationships/webSettings" Target="webSettings.xml"/><Relationship Id="rId214" Type="http://schemas.openxmlformats.org/officeDocument/2006/relationships/oleObject" Target="embeddings/oleObject106.bin"/><Relationship Id="rId235" Type="http://schemas.openxmlformats.org/officeDocument/2006/relationships/image" Target="media/image119.wmf"/><Relationship Id="rId116" Type="http://schemas.openxmlformats.org/officeDocument/2006/relationships/image" Target="media/image57.wmf"/><Relationship Id="rId137" Type="http://schemas.openxmlformats.org/officeDocument/2006/relationships/oleObject" Target="embeddings/oleObject67.bin"/><Relationship Id="rId158" Type="http://schemas.openxmlformats.org/officeDocument/2006/relationships/image" Target="media/image78.wmf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62" Type="http://schemas.openxmlformats.org/officeDocument/2006/relationships/image" Target="media/image30.wmf"/><Relationship Id="rId83" Type="http://schemas.openxmlformats.org/officeDocument/2006/relationships/oleObject" Target="embeddings/oleObject40.bin"/><Relationship Id="rId179" Type="http://schemas.openxmlformats.org/officeDocument/2006/relationships/image" Target="media/image88.wmf"/><Relationship Id="rId190" Type="http://schemas.openxmlformats.org/officeDocument/2006/relationships/oleObject" Target="embeddings/oleObject94.bin"/><Relationship Id="rId204" Type="http://schemas.openxmlformats.org/officeDocument/2006/relationships/oleObject" Target="embeddings/oleObject101.bin"/><Relationship Id="rId225" Type="http://schemas.openxmlformats.org/officeDocument/2006/relationships/image" Target="media/image111.wmf"/><Relationship Id="rId246" Type="http://schemas.openxmlformats.org/officeDocument/2006/relationships/image" Target="media/image130.wmf"/><Relationship Id="rId106" Type="http://schemas.openxmlformats.org/officeDocument/2006/relationships/image" Target="media/image52.wmf"/><Relationship Id="rId127" Type="http://schemas.openxmlformats.org/officeDocument/2006/relationships/oleObject" Target="embeddings/oleObject62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5.bin"/><Relationship Id="rId94" Type="http://schemas.openxmlformats.org/officeDocument/2006/relationships/image" Target="media/image46.wmf"/><Relationship Id="rId148" Type="http://schemas.openxmlformats.org/officeDocument/2006/relationships/image" Target="media/image73.wmf"/><Relationship Id="rId169" Type="http://schemas.openxmlformats.org/officeDocument/2006/relationships/image" Target="media/image83.wmf"/><Relationship Id="rId4" Type="http://schemas.openxmlformats.org/officeDocument/2006/relationships/image" Target="media/image1.wmf"/><Relationship Id="rId180" Type="http://schemas.openxmlformats.org/officeDocument/2006/relationships/oleObject" Target="embeddings/oleObject89.bin"/><Relationship Id="rId215" Type="http://schemas.openxmlformats.org/officeDocument/2006/relationships/image" Target="media/image106.wmf"/><Relationship Id="rId236" Type="http://schemas.openxmlformats.org/officeDocument/2006/relationships/image" Target="media/image12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6618</Words>
  <Characters>37729</Characters>
  <Application>Microsoft Office Word</Application>
  <DocSecurity>0</DocSecurity>
  <Lines>314</Lines>
  <Paragraphs>88</Paragraphs>
  <ScaleCrop>false</ScaleCrop>
  <Company/>
  <LinksUpToDate>false</LinksUpToDate>
  <CharactersWithSpaces>44259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2025-12-15T11:03:00Z</dcterms:created>
  <dcterms:modified xsi:type="dcterms:W3CDTF">2025-12-15T11:03:00Z</dcterms:modified>
</cp:coreProperties>
</file>