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EC937"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bookmarkStart w:id="0" w:name="bookmark0"/>
    </w:p>
    <w:p w14:paraId="7D19F2B5"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6780FEA4"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5AB5C134"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09C1C9C0"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6A6586C4"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53EFFA00"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3856A1F3"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6E8FB9D9"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1AD99A1E"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28FA341C" w14:textId="77777777" w:rsidR="00333BBF" w:rsidRDefault="00333BBF" w:rsidP="00333BBF">
      <w:pPr>
        <w:suppressAutoHyphens/>
        <w:spacing w:after="0" w:line="360" w:lineRule="auto"/>
        <w:jc w:val="center"/>
        <w:rPr>
          <w:rFonts w:ascii="Times New Roman" w:hAnsi="Times New Roman"/>
          <w:b/>
          <w:bCs/>
          <w:color w:val="000000" w:themeColor="text1"/>
          <w:sz w:val="28"/>
          <w:szCs w:val="28"/>
        </w:rPr>
      </w:pPr>
    </w:p>
    <w:p w14:paraId="21ADED64" w14:textId="77777777" w:rsidR="00005894" w:rsidRPr="00333BBF" w:rsidRDefault="00005894" w:rsidP="00333BBF">
      <w:pPr>
        <w:suppressAutoHyphens/>
        <w:spacing w:after="0" w:line="360" w:lineRule="auto"/>
        <w:jc w:val="center"/>
        <w:rPr>
          <w:rFonts w:ascii="Times New Roman" w:hAnsi="Times New Roman"/>
          <w:color w:val="000000" w:themeColor="text1"/>
          <w:sz w:val="28"/>
          <w:szCs w:val="28"/>
        </w:rPr>
      </w:pPr>
      <w:r w:rsidRPr="00EB1FF2">
        <w:rPr>
          <w:rFonts w:ascii="Times New Roman" w:hAnsi="Times New Roman"/>
          <w:b/>
          <w:bCs/>
          <w:color w:val="000000" w:themeColor="text1"/>
          <w:sz w:val="28"/>
          <w:szCs w:val="28"/>
        </w:rPr>
        <w:t>Физико-химические основы коагулирования примесей воды</w:t>
      </w:r>
      <w:bookmarkEnd w:id="0"/>
    </w:p>
    <w:p w14:paraId="2878D94A"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3F34BC0E" w14:textId="77777777" w:rsidR="00333BBF" w:rsidRPr="00333BBF" w:rsidRDefault="00333BBF" w:rsidP="00333BBF">
      <w:pPr>
        <w:suppressAutoHyphens/>
        <w:spacing w:after="0" w:line="360" w:lineRule="auto"/>
        <w:jc w:val="center"/>
        <w:rPr>
          <w:rFonts w:ascii="Times New Roman" w:hAnsi="Times New Roman"/>
          <w:b/>
          <w:color w:val="000000" w:themeColor="text1"/>
          <w:sz w:val="28"/>
          <w:szCs w:val="28"/>
        </w:rPr>
      </w:pPr>
      <w:r>
        <w:rPr>
          <w:rFonts w:ascii="Times New Roman" w:hAnsi="Times New Roman"/>
          <w:color w:val="000000" w:themeColor="text1"/>
          <w:sz w:val="28"/>
          <w:szCs w:val="28"/>
        </w:rPr>
        <w:br w:type="page"/>
      </w:r>
      <w:r w:rsidRPr="00333BBF">
        <w:rPr>
          <w:rFonts w:ascii="Times New Roman" w:hAnsi="Times New Roman"/>
          <w:b/>
          <w:color w:val="000000" w:themeColor="text1"/>
          <w:sz w:val="28"/>
          <w:szCs w:val="28"/>
        </w:rPr>
        <w:lastRenderedPageBreak/>
        <w:t>Седиментация под действием сил тяжести</w:t>
      </w:r>
    </w:p>
    <w:p w14:paraId="651F4C8F" w14:textId="77777777" w:rsidR="00333BBF" w:rsidRDefault="00333BBF" w:rsidP="00EB1FF2">
      <w:pPr>
        <w:suppressAutoHyphens/>
        <w:spacing w:after="0" w:line="360" w:lineRule="auto"/>
        <w:ind w:firstLine="709"/>
        <w:jc w:val="both"/>
        <w:rPr>
          <w:rFonts w:ascii="Times New Roman" w:hAnsi="Times New Roman"/>
          <w:color w:val="000000" w:themeColor="text1"/>
          <w:sz w:val="28"/>
          <w:szCs w:val="28"/>
        </w:rPr>
      </w:pPr>
    </w:p>
    <w:p w14:paraId="7CC9043B"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Одним из наиболее широко применяемых на практике приемов снижения содержания взвеси в воде является седиментация под действием сил тяжести. Однако, примеси, обусловливающие мутность и цветность природных вод, отличаются малыми размерами, вследствие чего их осаждение происходит крайне медленно, так как силы диффузии превалируют над силами тяжести. Кроме того, наличие примесей коллоидного характера еще более осложняет процесс седиментации. Для ускорения процессов осаждения, фильтрования, флотации и повышения их эффективности прибегают к коагулированию примесей воды.</w:t>
      </w:r>
    </w:p>
    <w:p w14:paraId="46B4360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iCs/>
          <w:color w:val="000000" w:themeColor="text1"/>
          <w:sz w:val="28"/>
          <w:szCs w:val="28"/>
        </w:rPr>
        <w:t>Коагуляцией примесей воды</w:t>
      </w:r>
      <w:r w:rsidRPr="00EB1FF2">
        <w:rPr>
          <w:rFonts w:ascii="Times New Roman" w:hAnsi="Times New Roman"/>
          <w:color w:val="000000" w:themeColor="text1"/>
          <w:sz w:val="28"/>
          <w:szCs w:val="28"/>
        </w:rPr>
        <w:t xml:space="preserve"> называется процесс укрупнения коллоидных и взвешенных частичек дисперсной системы, происходящей в результате их взаимодействия и объединения в агрегаты. Завершается этот процесс отделением агрегатов слипшихся частичек от жидкой фазы.</w:t>
      </w:r>
    </w:p>
    <w:p w14:paraId="0A8AA336"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Диспергированные, коллоидные и взвешенные частички примесей природных вод в большинстве случаев имеют одинаковые заряды, что обусловливает возникновение межмолекулярных сил отталкивания и агрегативную устойчивость. Поскольку в технологии очистки воды предусматривается частичное или полное удаление примесей, агрегативную устойчивость частичек стремятся нарушить, а заряд их устранить или снизить до очень малых значений. Этого достигают добавлением к воде сульфатов алюминия, железа (II) и железа(III), хлорида алюминия, хлорида железа(III), алюмината натрия, оксихлорида алюминия и других веществ, которые, являясь коагулянтами, либо нарушают агрегативную устойчивость системы, либо образуют вследствие гидролиза коллоиды, сорбирующие примеси из воды.</w:t>
      </w:r>
    </w:p>
    <w:p w14:paraId="03A40638" w14:textId="77777777" w:rsidR="00005894"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Коллоидные примеси, находящиеся в природной воде, позволяют рассматривать ее как гетерофазную систему, в которой вода является</w:t>
      </w:r>
      <w:r w:rsidRPr="00EB1FF2">
        <w:rPr>
          <w:rFonts w:ascii="Times New Roman" w:hAnsi="Times New Roman"/>
          <w:iCs/>
          <w:color w:val="000000" w:themeColor="text1"/>
          <w:sz w:val="28"/>
          <w:szCs w:val="28"/>
        </w:rPr>
        <w:t xml:space="preserve"> дисперсионной средой,</w:t>
      </w:r>
      <w:r w:rsidRPr="00EB1FF2">
        <w:rPr>
          <w:rFonts w:ascii="Times New Roman" w:hAnsi="Times New Roman"/>
          <w:color w:val="000000" w:themeColor="text1"/>
          <w:sz w:val="28"/>
          <w:szCs w:val="28"/>
        </w:rPr>
        <w:t xml:space="preserve"> а масса распределенных в воде коллоидных частичек </w:t>
      </w:r>
      <w:r w:rsidRPr="00EB1FF2">
        <w:rPr>
          <w:rFonts w:ascii="Times New Roman" w:hAnsi="Times New Roman"/>
          <w:color w:val="000000" w:themeColor="text1"/>
          <w:sz w:val="28"/>
          <w:szCs w:val="28"/>
        </w:rPr>
        <w:lastRenderedPageBreak/>
        <w:t>—</w:t>
      </w:r>
      <w:r w:rsidRPr="00EB1FF2">
        <w:rPr>
          <w:rFonts w:ascii="Times New Roman" w:hAnsi="Times New Roman"/>
          <w:iCs/>
          <w:color w:val="000000" w:themeColor="text1"/>
          <w:sz w:val="28"/>
          <w:szCs w:val="28"/>
        </w:rPr>
        <w:t xml:space="preserve"> дисперсной фазой.</w:t>
      </w:r>
      <w:r w:rsidRPr="00EB1FF2">
        <w:rPr>
          <w:rFonts w:ascii="Times New Roman" w:hAnsi="Times New Roman"/>
          <w:color w:val="000000" w:themeColor="text1"/>
          <w:sz w:val="28"/>
          <w:szCs w:val="28"/>
        </w:rPr>
        <w:t xml:space="preserve"> Эти частички представляют собой очень мелкие агрегаты кристаллического или аморфного строения. Благодаря огромной удельной поверхности коллоидных частичек они обладают весьма значительной поверхностной энергией, а следовательно, и высокой</w:t>
      </w:r>
      <w:r w:rsidRPr="00EB1FF2">
        <w:rPr>
          <w:rFonts w:ascii="Times New Roman" w:hAnsi="Times New Roman"/>
          <w:iCs/>
          <w:color w:val="000000" w:themeColor="text1"/>
          <w:sz w:val="28"/>
          <w:szCs w:val="28"/>
        </w:rPr>
        <w:t xml:space="preserve"> адсорбционной емкостью.</w:t>
      </w:r>
      <w:r w:rsidRPr="00EB1FF2">
        <w:rPr>
          <w:rFonts w:ascii="Times New Roman" w:hAnsi="Times New Roman"/>
          <w:color w:val="000000" w:themeColor="text1"/>
          <w:sz w:val="28"/>
          <w:szCs w:val="28"/>
        </w:rPr>
        <w:t xml:space="preserve"> Это обстоятельство имеет большое значение, поскольку основной процесс обработки воды — коагулирование — связан с адсорбцией на коллоидных частичках примесей, содержащихся в воде.</w:t>
      </w:r>
    </w:p>
    <w:p w14:paraId="468F3D47" w14:textId="77777777" w:rsidR="00EB1FF2" w:rsidRP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002EA9B5" w14:textId="77777777" w:rsidR="00005894" w:rsidRPr="00EB1FF2" w:rsidRDefault="009D5B91" w:rsidP="00EB1FF2">
      <w:pPr>
        <w:suppressAutoHyphens/>
        <w:spacing w:after="0" w:line="360" w:lineRule="auto"/>
        <w:ind w:firstLine="709"/>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0E07CD30" wp14:editId="5C57664E">
            <wp:extent cx="4213860" cy="4168140"/>
            <wp:effectExtent l="0" t="0" r="0" b="0"/>
            <wp:docPr id="1" name="Рисунок 1" descr="2011-03-11_0957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11-03-11_0957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13860" cy="4168140"/>
                    </a:xfrm>
                    <a:prstGeom prst="rect">
                      <a:avLst/>
                    </a:prstGeom>
                    <a:noFill/>
                    <a:ln>
                      <a:noFill/>
                    </a:ln>
                  </pic:spPr>
                </pic:pic>
              </a:graphicData>
            </a:graphic>
          </wp:inline>
        </w:drawing>
      </w:r>
    </w:p>
    <w:p w14:paraId="1931413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p>
    <w:p w14:paraId="119FF197" w14:textId="77777777" w:rsidR="00005894"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Возникновению коллоидных частичек предшествует образование твердой фазы (ядра), адсорбирующей из растворов</w:t>
      </w:r>
      <w:r w:rsidRPr="00EB1FF2">
        <w:rPr>
          <w:rFonts w:ascii="Times New Roman" w:hAnsi="Times New Roman"/>
          <w:iCs/>
          <w:color w:val="000000" w:themeColor="text1"/>
          <w:sz w:val="28"/>
          <w:szCs w:val="28"/>
        </w:rPr>
        <w:t xml:space="preserve"> потенциалобразующие ионы.</w:t>
      </w:r>
      <w:r w:rsidRPr="00EB1FF2">
        <w:rPr>
          <w:rFonts w:ascii="Times New Roman" w:hAnsi="Times New Roman"/>
          <w:color w:val="000000" w:themeColor="text1"/>
          <w:sz w:val="28"/>
          <w:szCs w:val="28"/>
        </w:rPr>
        <w:t xml:space="preserve"> Сильнее адсорбируются ионы, которые больше понижают свободную энергию поверхности твердой фазы. В результате поглощения ионов поверхность ядра приобретает заряд. Находящиеся в растворе разноименно заряженные ионы (противоионы) собираются у поверхности ядра вследствие электрического притяжения между разноименными электрическими </w:t>
      </w:r>
      <w:r w:rsidRPr="00EB1FF2">
        <w:rPr>
          <w:rFonts w:ascii="Times New Roman" w:hAnsi="Times New Roman"/>
          <w:color w:val="000000" w:themeColor="text1"/>
          <w:sz w:val="28"/>
          <w:szCs w:val="28"/>
        </w:rPr>
        <w:lastRenderedPageBreak/>
        <w:t>зарядами, образуя коллоидную частичку. Если бы в растворе не было теплового движения, приводящего к перемещению ионов, противоионы образовали бы мономолекулярный слой (рис. 3.1,б), охватывающий коллоидную частичку на расстоянии ионного радиуса. Термодинамический потенциал у такого двойного слоя является потенциалом между твердой фазой и жидкостью. В действительности упорядоченное строение оболочки нарушается в результате теплового движения ионов в растворе, а слой окружающих частичку противоионов приобретает диффузный характер (см. рис. 3.1, а).</w:t>
      </w:r>
    </w:p>
    <w:p w14:paraId="4003F372" w14:textId="77777777" w:rsidR="00EB1FF2" w:rsidRP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729F3449" w14:textId="77777777" w:rsidR="00005894"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1FFC9D33" wp14:editId="39275F5B">
            <wp:extent cx="2171700" cy="236982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369820"/>
                    </a:xfrm>
                    <a:prstGeom prst="rect">
                      <a:avLst/>
                    </a:prstGeom>
                    <a:noFill/>
                    <a:ln>
                      <a:noFill/>
                    </a:ln>
                  </pic:spPr>
                </pic:pic>
              </a:graphicData>
            </a:graphic>
          </wp:inline>
        </w:drawing>
      </w:r>
    </w:p>
    <w:p w14:paraId="60A5B8B2"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50AB7F52" w14:textId="77777777" w:rsidR="00005894" w:rsidRPr="00EB1FF2" w:rsidRDefault="00EB1FF2" w:rsidP="00EB1FF2">
      <w:pPr>
        <w:suppressAutoHyphens/>
        <w:spacing w:after="0" w:line="360" w:lineRule="auto"/>
        <w:ind w:firstLine="709"/>
        <w:jc w:val="both"/>
        <w:rPr>
          <w:rFonts w:ascii="Times New Roman" w:hAnsi="Times New Roman"/>
          <w:bCs/>
          <w:color w:val="000000" w:themeColor="text1"/>
          <w:sz w:val="28"/>
          <w:szCs w:val="28"/>
        </w:rPr>
      </w:pPr>
      <w:r w:rsidRPr="00EB1FF2">
        <w:rPr>
          <w:rFonts w:ascii="Times New Roman" w:hAnsi="Times New Roman"/>
          <w:color w:val="000000" w:themeColor="text1"/>
          <w:sz w:val="28"/>
          <w:szCs w:val="28"/>
        </w:rPr>
        <w:t>Коллоидная частичка вместе с окружающим ее диффузным слоем называется</w:t>
      </w:r>
      <w:r w:rsidRPr="00EB1FF2">
        <w:rPr>
          <w:rFonts w:ascii="Times New Roman" w:hAnsi="Times New Roman"/>
          <w:iCs/>
          <w:color w:val="000000" w:themeColor="text1"/>
          <w:sz w:val="28"/>
          <w:szCs w:val="28"/>
        </w:rPr>
        <w:t xml:space="preserve"> мицеллой.</w:t>
      </w:r>
      <w:r w:rsidRPr="00EB1FF2">
        <w:rPr>
          <w:rFonts w:ascii="Times New Roman" w:hAnsi="Times New Roman"/>
          <w:color w:val="000000" w:themeColor="text1"/>
          <w:sz w:val="28"/>
          <w:szCs w:val="28"/>
        </w:rPr>
        <w:t xml:space="preserve"> На рис. 3.2 представлена схема строения мицеллы золя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 xml:space="preserve">полученного вследствие гидролиза </w:t>
      </w:r>
      <w:r w:rsidRPr="00EB1FF2">
        <w:rPr>
          <w:rFonts w:ascii="Times New Roman" w:hAnsi="Times New Roman"/>
          <w:color w:val="000000" w:themeColor="text1"/>
          <w:sz w:val="28"/>
          <w:szCs w:val="28"/>
          <w:lang w:val="en-US" w:eastAsia="en-US"/>
        </w:rPr>
        <w:t>FeCl</w:t>
      </w:r>
      <w:r w:rsidRPr="00EB1FF2">
        <w:rPr>
          <w:rFonts w:ascii="Times New Roman" w:hAnsi="Times New Roman"/>
          <w:color w:val="000000" w:themeColor="text1"/>
          <w:sz w:val="28"/>
          <w:szCs w:val="28"/>
          <w:lang w:eastAsia="en-US"/>
        </w:rPr>
        <w:t>3.</w:t>
      </w:r>
      <w:r w:rsidRPr="00EB1FF2">
        <w:rPr>
          <w:rFonts w:ascii="Times New Roman" w:hAnsi="Times New Roman"/>
          <w:iCs/>
          <w:color w:val="000000" w:themeColor="text1"/>
          <w:sz w:val="28"/>
          <w:szCs w:val="28"/>
          <w:lang w:eastAsia="en-US"/>
        </w:rPr>
        <w:t xml:space="preserve"> </w:t>
      </w:r>
      <w:r w:rsidRPr="00EB1FF2">
        <w:rPr>
          <w:rFonts w:ascii="Times New Roman" w:hAnsi="Times New Roman"/>
          <w:iCs/>
          <w:color w:val="000000" w:themeColor="text1"/>
          <w:sz w:val="28"/>
          <w:szCs w:val="28"/>
        </w:rPr>
        <w:t xml:space="preserve">Золь — </w:t>
      </w:r>
      <w:r w:rsidRPr="00EB1FF2">
        <w:rPr>
          <w:rFonts w:ascii="Times New Roman" w:hAnsi="Times New Roman"/>
          <w:color w:val="000000" w:themeColor="text1"/>
          <w:sz w:val="28"/>
          <w:szCs w:val="28"/>
        </w:rPr>
        <w:t xml:space="preserve">система, </w:t>
      </w:r>
      <w:r w:rsidR="00005894" w:rsidRPr="00EB1FF2">
        <w:rPr>
          <w:rFonts w:ascii="Times New Roman" w:hAnsi="Times New Roman"/>
          <w:color w:val="000000" w:themeColor="text1"/>
          <w:sz w:val="28"/>
          <w:szCs w:val="28"/>
        </w:rPr>
        <w:t>состоящая из коллоидных частичек, распределенных в жидкой среде. Если такой средой является вода, система называется</w:t>
      </w:r>
      <w:r w:rsidR="00005894" w:rsidRPr="00EB1FF2">
        <w:rPr>
          <w:rFonts w:ascii="Times New Roman" w:hAnsi="Times New Roman"/>
          <w:iCs/>
          <w:color w:val="000000" w:themeColor="text1"/>
          <w:sz w:val="28"/>
          <w:szCs w:val="28"/>
        </w:rPr>
        <w:t xml:space="preserve"> гидрозолем. </w:t>
      </w:r>
      <w:r w:rsidR="00005894" w:rsidRPr="00EB1FF2">
        <w:rPr>
          <w:rFonts w:ascii="Times New Roman" w:hAnsi="Times New Roman"/>
          <w:color w:val="000000" w:themeColor="text1"/>
          <w:sz w:val="28"/>
          <w:szCs w:val="28"/>
        </w:rPr>
        <w:t xml:space="preserve">Как видно из рис. 3.2, мицелла </w:t>
      </w:r>
      <w:r w:rsidR="00005894" w:rsidRPr="00EB1FF2">
        <w:rPr>
          <w:rFonts w:ascii="Times New Roman" w:hAnsi="Times New Roman"/>
          <w:color w:val="000000" w:themeColor="text1"/>
          <w:sz w:val="28"/>
          <w:szCs w:val="28"/>
          <w:lang w:val="en-US" w:eastAsia="en-US"/>
        </w:rPr>
        <w:t>Fe</w:t>
      </w:r>
      <w:r w:rsidR="00005894" w:rsidRPr="00EB1FF2">
        <w:rPr>
          <w:rFonts w:ascii="Times New Roman" w:hAnsi="Times New Roman"/>
          <w:color w:val="000000" w:themeColor="text1"/>
          <w:sz w:val="28"/>
          <w:szCs w:val="28"/>
          <w:lang w:eastAsia="en-US"/>
        </w:rPr>
        <w:t>(</w:t>
      </w:r>
      <w:r w:rsidR="00005894" w:rsidRPr="00EB1FF2">
        <w:rPr>
          <w:rFonts w:ascii="Times New Roman" w:hAnsi="Times New Roman"/>
          <w:color w:val="000000" w:themeColor="text1"/>
          <w:sz w:val="28"/>
          <w:szCs w:val="28"/>
          <w:lang w:val="en-US" w:eastAsia="en-US"/>
        </w:rPr>
        <w:t>OH</w:t>
      </w:r>
      <w:r w:rsidR="00005894" w:rsidRPr="00EB1FF2">
        <w:rPr>
          <w:rFonts w:ascii="Times New Roman" w:hAnsi="Times New Roman"/>
          <w:color w:val="000000" w:themeColor="text1"/>
          <w:sz w:val="28"/>
          <w:szCs w:val="28"/>
          <w:lang w:eastAsia="en-US"/>
        </w:rPr>
        <w:t xml:space="preserve">)3 </w:t>
      </w:r>
      <w:r w:rsidR="00005894" w:rsidRPr="00EB1FF2">
        <w:rPr>
          <w:rFonts w:ascii="Times New Roman" w:hAnsi="Times New Roman"/>
          <w:color w:val="000000" w:themeColor="text1"/>
          <w:sz w:val="28"/>
          <w:szCs w:val="28"/>
        </w:rPr>
        <w:t xml:space="preserve">состоит из ядра, образованного молекулами </w:t>
      </w:r>
      <w:r w:rsidR="00005894" w:rsidRPr="00EB1FF2">
        <w:rPr>
          <w:rFonts w:ascii="Times New Roman" w:hAnsi="Times New Roman"/>
          <w:color w:val="000000" w:themeColor="text1"/>
          <w:sz w:val="28"/>
          <w:szCs w:val="28"/>
          <w:lang w:val="en-US" w:eastAsia="en-US"/>
        </w:rPr>
        <w:t>Fe</w:t>
      </w:r>
      <w:r w:rsidR="00005894" w:rsidRPr="00EB1FF2">
        <w:rPr>
          <w:rFonts w:ascii="Times New Roman" w:hAnsi="Times New Roman"/>
          <w:color w:val="000000" w:themeColor="text1"/>
          <w:sz w:val="28"/>
          <w:szCs w:val="28"/>
          <w:lang w:eastAsia="en-US"/>
        </w:rPr>
        <w:t>(</w:t>
      </w:r>
      <w:r w:rsidR="00005894" w:rsidRPr="00EB1FF2">
        <w:rPr>
          <w:rFonts w:ascii="Times New Roman" w:hAnsi="Times New Roman"/>
          <w:color w:val="000000" w:themeColor="text1"/>
          <w:sz w:val="28"/>
          <w:szCs w:val="28"/>
          <w:lang w:val="en-US" w:eastAsia="en-US"/>
        </w:rPr>
        <w:t>OH</w:t>
      </w:r>
      <w:r w:rsidR="00005894" w:rsidRPr="00EB1FF2">
        <w:rPr>
          <w:rFonts w:ascii="Times New Roman" w:hAnsi="Times New Roman"/>
          <w:color w:val="000000" w:themeColor="text1"/>
          <w:sz w:val="28"/>
          <w:szCs w:val="28"/>
          <w:lang w:eastAsia="en-US"/>
        </w:rPr>
        <w:t xml:space="preserve">)3, </w:t>
      </w:r>
      <w:r w:rsidR="00005894" w:rsidRPr="00EB1FF2">
        <w:rPr>
          <w:rFonts w:ascii="Times New Roman" w:hAnsi="Times New Roman"/>
          <w:color w:val="000000" w:themeColor="text1"/>
          <w:sz w:val="28"/>
          <w:szCs w:val="28"/>
        </w:rPr>
        <w:t xml:space="preserve">адсорбционносвязанных с ним потенциалобразующих водородных ионов (Н+) и некоторого количества ионов хлора С1 меньшего, чем количество ионов Н+, в результате чего коллоидная частичка имеет положительный заряд. Ионы Н+ и входящие в состав частички противоионы С1- образуют двойной электрический слой. Отдельные ионы хлора (С1-) </w:t>
      </w:r>
      <w:r w:rsidR="00005894" w:rsidRPr="00EB1FF2">
        <w:rPr>
          <w:rFonts w:ascii="Times New Roman" w:hAnsi="Times New Roman"/>
          <w:color w:val="000000" w:themeColor="text1"/>
          <w:sz w:val="28"/>
          <w:szCs w:val="28"/>
        </w:rPr>
        <w:lastRenderedPageBreak/>
        <w:t xml:space="preserve">образуют диффузный слой и вместе с коллоидной частичкой составляют мицеллу золя </w:t>
      </w:r>
      <w:r w:rsidR="00005894" w:rsidRPr="00EB1FF2">
        <w:rPr>
          <w:rFonts w:ascii="Times New Roman" w:hAnsi="Times New Roman"/>
          <w:color w:val="000000" w:themeColor="text1"/>
          <w:sz w:val="28"/>
          <w:szCs w:val="28"/>
          <w:lang w:val="en-US" w:eastAsia="en-US"/>
        </w:rPr>
        <w:t>Fe</w:t>
      </w:r>
      <w:r w:rsidR="00005894" w:rsidRPr="00EB1FF2">
        <w:rPr>
          <w:rFonts w:ascii="Times New Roman" w:hAnsi="Times New Roman"/>
          <w:color w:val="000000" w:themeColor="text1"/>
          <w:sz w:val="28"/>
          <w:szCs w:val="28"/>
          <w:lang w:eastAsia="en-US"/>
        </w:rPr>
        <w:t>(</w:t>
      </w:r>
      <w:r w:rsidR="00005894" w:rsidRPr="00EB1FF2">
        <w:rPr>
          <w:rFonts w:ascii="Times New Roman" w:hAnsi="Times New Roman"/>
          <w:color w:val="000000" w:themeColor="text1"/>
          <w:sz w:val="28"/>
          <w:szCs w:val="28"/>
          <w:lang w:val="en-US" w:eastAsia="en-US"/>
        </w:rPr>
        <w:t>OH</w:t>
      </w:r>
      <w:r w:rsidR="00005894" w:rsidRPr="00EB1FF2">
        <w:rPr>
          <w:rFonts w:ascii="Times New Roman" w:hAnsi="Times New Roman"/>
          <w:color w:val="000000" w:themeColor="text1"/>
          <w:sz w:val="28"/>
          <w:szCs w:val="28"/>
          <w:lang w:eastAsia="en-US"/>
        </w:rPr>
        <w:t>)3</w:t>
      </w:r>
    </w:p>
    <w:p w14:paraId="5E4053E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iCs/>
          <w:color w:val="000000" w:themeColor="text1"/>
          <w:sz w:val="28"/>
          <w:szCs w:val="28"/>
        </w:rPr>
        <w:t>В зависимости от условий образования золя потенциаловра- зующие ионы и противоионы могут меняться местами.</w:t>
      </w:r>
    </w:p>
    <w:p w14:paraId="64DF294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Золь А1(ОН)3, образующийся при гидролизе солей алюминия, заряжен положительно при низких значениях рН воды и отрицательно — при высоких. Поверхность коллоидной частички золя приобретает заряд в результате нескольких возможных процессов: в щелочной среде кристаллическая решетка частички достраивается гидроксильными ионами, находящимися в воде, приобретая отрицательный заряд; в нейтральной и кислых средах — положительный заряд, который возникает за счет адсорбции решеткой ионов А13+.</w:t>
      </w:r>
    </w:p>
    <w:p w14:paraId="603F14E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При гидролизе растворов </w:t>
      </w:r>
      <w:r w:rsidRPr="00EB1FF2">
        <w:rPr>
          <w:rFonts w:ascii="Times New Roman" w:hAnsi="Times New Roman"/>
          <w:color w:val="000000" w:themeColor="text1"/>
          <w:sz w:val="28"/>
          <w:szCs w:val="28"/>
          <w:lang w:val="en-US" w:eastAsia="en-US"/>
        </w:rPr>
        <w:t>Al</w:t>
      </w:r>
      <w:r w:rsidRPr="00EB1FF2">
        <w:rPr>
          <w:rFonts w:ascii="Times New Roman" w:hAnsi="Times New Roman"/>
          <w:color w:val="000000" w:themeColor="text1"/>
          <w:sz w:val="28"/>
          <w:szCs w:val="28"/>
          <w:lang w:eastAsia="en-US"/>
        </w:rPr>
        <w:t>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потенциалобразующими ионами и противоионами будут соответственно ионы А13+ и </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042-.</w:t>
      </w:r>
    </w:p>
    <w:p w14:paraId="6F12D8A2"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Известно, что коллоидные частички находятся в постоянном движении. При этом часть окружающего частичку раствора увлекается и движется вместе с ней в виде тонкой пленки. На рис. 3.1, а линия 00 представляет поверхность коллоидной частички, непосредственно возле которой расположены положительные ионы двойного слоя, а далее ионы диффузного слоя, ограниченные на рисунке линией </w:t>
      </w:r>
      <w:r w:rsidRPr="00EB1FF2">
        <w:rPr>
          <w:rFonts w:ascii="Times New Roman" w:hAnsi="Times New Roman"/>
          <w:color w:val="000000" w:themeColor="text1"/>
          <w:sz w:val="28"/>
          <w:szCs w:val="28"/>
          <w:lang w:val="en-US" w:eastAsia="en-US"/>
        </w:rPr>
        <w:t>CD</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 xml:space="preserve">являющейся границей электронейтрального комплекса мицеллы. При движении коллоидная частичка в электрическом поле увлекает часть раствора, ограниченную на рисунке линией АВ, а часть ионов диффузного слоя, расположенных между линиями АВ и </w:t>
      </w:r>
      <w:r w:rsidRPr="00EB1FF2">
        <w:rPr>
          <w:rFonts w:ascii="Times New Roman" w:hAnsi="Times New Roman"/>
          <w:color w:val="000000" w:themeColor="text1"/>
          <w:sz w:val="28"/>
          <w:szCs w:val="28"/>
          <w:lang w:val="en-US" w:eastAsia="en-US"/>
        </w:rPr>
        <w:t>CD</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отрывается от частички. При этом она становится отрицательно заряженной, а окружающий ее раствор приобретает положительный заряд. Скачок потенциала, возникающий при этом между частью жидкости, увлекаемой коллоидной частичкой, и остальным раствором, называется</w:t>
      </w:r>
      <w:r w:rsidRPr="00EB1FF2">
        <w:rPr>
          <w:rFonts w:ascii="Times New Roman" w:hAnsi="Times New Roman"/>
          <w:iCs/>
          <w:color w:val="000000" w:themeColor="text1"/>
          <w:sz w:val="28"/>
          <w:szCs w:val="28"/>
        </w:rPr>
        <w:t xml:space="preserve"> электрокинетическим,</w:t>
      </w:r>
      <w:r w:rsidRPr="00EB1FF2">
        <w:rPr>
          <w:rFonts w:ascii="Times New Roman" w:hAnsi="Times New Roman"/>
          <w:color w:val="000000" w:themeColor="text1"/>
          <w:sz w:val="28"/>
          <w:szCs w:val="28"/>
        </w:rPr>
        <w:t xml:space="preserve"> или</w:t>
      </w:r>
      <w:r w:rsidRPr="00EB1FF2">
        <w:rPr>
          <w:rFonts w:ascii="Times New Roman" w:hAnsi="Times New Roman"/>
          <w:iCs/>
          <w:color w:val="000000" w:themeColor="text1"/>
          <w:sz w:val="28"/>
          <w:szCs w:val="28"/>
        </w:rPr>
        <w:t xml:space="preserve"> потенциалом.</w:t>
      </w:r>
    </w:p>
    <w:p w14:paraId="410DA77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lang w:val="en-US" w:eastAsia="en-US"/>
        </w:rPr>
        <w:t>g</w:t>
      </w:r>
      <w:r w:rsidRPr="00EB1FF2">
        <w:rPr>
          <w:rFonts w:ascii="Times New Roman" w:hAnsi="Times New Roman"/>
          <w:color w:val="000000" w:themeColor="text1"/>
          <w:sz w:val="28"/>
          <w:szCs w:val="28"/>
        </w:rPr>
        <w:t xml:space="preserve">-потенциал изменяется при прибавлении к коллоидным системам электролитов. Для отрицательно заряженных частичек потенциал зависит от </w:t>
      </w:r>
      <w:r w:rsidRPr="00EB1FF2">
        <w:rPr>
          <w:rFonts w:ascii="Times New Roman" w:hAnsi="Times New Roman"/>
          <w:color w:val="000000" w:themeColor="text1"/>
          <w:sz w:val="28"/>
          <w:szCs w:val="28"/>
        </w:rPr>
        <w:lastRenderedPageBreak/>
        <w:t>величины заряда катионов электролита, а для положительно заряженных частичек — от величины заряда анионов.</w:t>
      </w:r>
    </w:p>
    <w:p w14:paraId="43DDD67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С прибавлением электролитов концентрация ионов в диффузном слое увеличивается, и для компенсации зарядов на поверхности частичек требуется меньший объем диффузного слоя (т. е. происходит как бы его сжатие). Сжатие может дойти до такой степени, что диффузный слой не будет выходить за пределы линии, ограничивающей поверхность скольжения коллоидной частички при ее движении (см. рис. 3.1,б линия АВ). Когда диффузный слой сожмется до размера, ограниченного линией АВ, </w:t>
      </w:r>
      <w:r w:rsidRPr="00EB1FF2">
        <w:rPr>
          <w:rFonts w:ascii="Times New Roman" w:hAnsi="Times New Roman"/>
          <w:color w:val="000000" w:themeColor="text1"/>
          <w:sz w:val="28"/>
          <w:szCs w:val="28"/>
          <w:lang w:val="en-US" w:eastAsia="en-US"/>
        </w:rPr>
        <w:t>g</w:t>
      </w:r>
      <w:r w:rsidRPr="00EB1FF2">
        <w:rPr>
          <w:rFonts w:ascii="Times New Roman" w:hAnsi="Times New Roman"/>
          <w:color w:val="000000" w:themeColor="text1"/>
          <w:sz w:val="28"/>
          <w:szCs w:val="28"/>
        </w:rPr>
        <w:t>-потенциал станет равным нулю. В этот момент коллоидные частички будут находиться в изоэлектрическом состоянии (изоэлектрическим состоянием называется состояние золя, при котором коллоидные частички не имеют электрического заряда). В результате устранятся причины, препятствовавшие их сближению, коллоидные частички, соединяясь, образуют сравнительно крупные агрегаты, которые начинают осаждаться.</w:t>
      </w:r>
    </w:p>
    <w:p w14:paraId="307A994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При добавлении электролита к коагулируемому коллоиду можно заметить, что коагуляция начинается не в изоэлектрической точке, а при значении потенциала 0,03 В (значение потенциала для большинства коллоидов обычно составляет 0,07 В). Это значение потенциала является мерой устойчивости коллоидных систем и называется критическим; с его уменьшением устойчивость коллоидной системы снижается.</w:t>
      </w:r>
    </w:p>
    <w:p w14:paraId="6A583700"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Изменение значения </w:t>
      </w:r>
      <w:r w:rsidRPr="00EB1FF2">
        <w:rPr>
          <w:rFonts w:ascii="Times New Roman" w:hAnsi="Times New Roman"/>
          <w:color w:val="000000" w:themeColor="text1"/>
          <w:sz w:val="28"/>
          <w:szCs w:val="28"/>
          <w:lang w:val="en-US" w:eastAsia="en-US"/>
        </w:rPr>
        <w:t>g</w:t>
      </w:r>
      <w:r w:rsidRPr="00EB1FF2">
        <w:rPr>
          <w:rFonts w:ascii="Times New Roman" w:hAnsi="Times New Roman"/>
          <w:color w:val="000000" w:themeColor="text1"/>
          <w:sz w:val="28"/>
          <w:szCs w:val="28"/>
        </w:rPr>
        <w:t>-потенциала при сжатии диффузного слоя показано на рис. 3.3 (по оси абсцисс отложены расстояния от поверхности частички, по оси ординат — значения потенциалов). Степень влияния ионов зависит от их концентрации, валентности и размеров: чем выше концентрация ионов</w:t>
      </w:r>
      <w:r w:rsidR="00AA40FF" w:rsidRPr="00EB1FF2">
        <w:rPr>
          <w:rFonts w:ascii="Times New Roman" w:hAnsi="Times New Roman"/>
          <w:color w:val="000000" w:themeColor="text1"/>
          <w:sz w:val="28"/>
          <w:szCs w:val="28"/>
        </w:rPr>
        <w:t xml:space="preserve"> </w:t>
      </w:r>
      <w:r w:rsidRPr="00EB1FF2">
        <w:rPr>
          <w:rFonts w:ascii="Times New Roman" w:hAnsi="Times New Roman"/>
          <w:color w:val="000000" w:themeColor="text1"/>
          <w:sz w:val="28"/>
          <w:szCs w:val="28"/>
        </w:rPr>
        <w:t>и их валентность, тем больше сжатие диффузного слоя, а следовательно, тем сильнее эти ионы снижают устойчивость коллоидных частичек.</w:t>
      </w:r>
    </w:p>
    <w:p w14:paraId="5542E9E5"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lastRenderedPageBreak/>
        <w:drawing>
          <wp:inline distT="0" distB="0" distL="0" distR="0" wp14:anchorId="3681F7E2" wp14:editId="330F5A11">
            <wp:extent cx="3329940" cy="3406140"/>
            <wp:effectExtent l="0" t="0" r="0" b="0"/>
            <wp:docPr id="3" name="Рисунок 2" descr="2011-03-11_095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1-03-11_09574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9940" cy="3406140"/>
                    </a:xfrm>
                    <a:prstGeom prst="rect">
                      <a:avLst/>
                    </a:prstGeom>
                    <a:noFill/>
                    <a:ln>
                      <a:noFill/>
                    </a:ln>
                  </pic:spPr>
                </pic:pic>
              </a:graphicData>
            </a:graphic>
          </wp:inline>
        </w:drawing>
      </w:r>
    </w:p>
    <w:p w14:paraId="0313C971"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29239FF6"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Так происходит коагуляция гидрофобных золей, обусловленная адсорбцией ионов и созданием двойного электрического слоя на поверхности коллоидных частичек. Их устойчивость в растворе определяется гидратацией ионов и влиянием зарядов поверхности на ориентированную адсорбцию дипольных молекул воды. Эти гидратные слои полностью зависят от ионных взаимодействий и при электролиткой коагуляции не препятствуют слипанию частичек.</w:t>
      </w:r>
    </w:p>
    <w:p w14:paraId="56BC64C7"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Совершенно иной характер устойчивости имеют гидрофильные золи, природа поверхности частичек которых обусловливает образование молекулярных сольватных слоев при участии вандерваальсовских, водородных и комплексных связей, вне зависимости от действия растворов электролитов небольших концентраций. Высокоочищенные золи </w:t>
      </w:r>
      <w:r w:rsidRPr="00EB1FF2">
        <w:rPr>
          <w:rFonts w:ascii="Times New Roman" w:hAnsi="Times New Roman"/>
          <w:color w:val="000000" w:themeColor="text1"/>
          <w:sz w:val="28"/>
          <w:szCs w:val="28"/>
          <w:lang w:val="en-US" w:eastAsia="en-US"/>
        </w:rPr>
        <w:t>H</w:t>
      </w:r>
      <w:r w:rsidRPr="00EB1FF2">
        <w:rPr>
          <w:rFonts w:ascii="Times New Roman" w:hAnsi="Times New Roman"/>
          <w:color w:val="000000" w:themeColor="text1"/>
          <w:sz w:val="28"/>
          <w:szCs w:val="28"/>
          <w:lang w:eastAsia="en-US"/>
        </w:rPr>
        <w:t>2</w:t>
      </w:r>
      <w:r w:rsidRPr="00EB1FF2">
        <w:rPr>
          <w:rFonts w:ascii="Times New Roman" w:hAnsi="Times New Roman"/>
          <w:color w:val="000000" w:themeColor="text1"/>
          <w:sz w:val="28"/>
          <w:szCs w:val="28"/>
          <w:lang w:val="en-US" w:eastAsia="en-US"/>
        </w:rPr>
        <w:t>S</w:t>
      </w:r>
      <w:r w:rsidR="00AA40FF" w:rsidRPr="00EB1FF2">
        <w:rPr>
          <w:rFonts w:ascii="Times New Roman" w:hAnsi="Times New Roman"/>
          <w:color w:val="000000" w:themeColor="text1"/>
          <w:sz w:val="28"/>
          <w:szCs w:val="28"/>
          <w:lang w:val="en-US" w:eastAsia="en-US"/>
        </w:rPr>
        <w:t>i</w:t>
      </w:r>
      <w:r w:rsidRPr="00EB1FF2">
        <w:rPr>
          <w:rFonts w:ascii="Times New Roman" w:hAnsi="Times New Roman"/>
          <w:color w:val="000000" w:themeColor="text1"/>
          <w:sz w:val="28"/>
          <w:szCs w:val="28"/>
          <w:lang w:val="en-US" w:eastAsia="en-US"/>
        </w:rPr>
        <w:t>O</w:t>
      </w:r>
      <w:r w:rsidRPr="00EB1FF2">
        <w:rPr>
          <w:rFonts w:ascii="Times New Roman" w:hAnsi="Times New Roman"/>
          <w:color w:val="000000" w:themeColor="text1"/>
          <w:sz w:val="28"/>
          <w:szCs w:val="28"/>
          <w:lang w:eastAsia="en-US"/>
        </w:rPr>
        <w:t xml:space="preserve">3 </w:t>
      </w:r>
      <w:r w:rsidR="00AA40FF" w:rsidRPr="00EB1FF2">
        <w:rPr>
          <w:rFonts w:ascii="Times New Roman" w:hAnsi="Times New Roman"/>
          <w:color w:val="000000" w:themeColor="text1"/>
          <w:sz w:val="28"/>
          <w:szCs w:val="28"/>
        </w:rPr>
        <w:t xml:space="preserve">и А1(ОН)3 могут сохраняться </w:t>
      </w:r>
      <w:r w:rsidRPr="00EB1FF2">
        <w:rPr>
          <w:rFonts w:ascii="Times New Roman" w:hAnsi="Times New Roman"/>
          <w:color w:val="000000" w:themeColor="text1"/>
          <w:sz w:val="28"/>
          <w:szCs w:val="28"/>
        </w:rPr>
        <w:t xml:space="preserve">в растворе даже при снижении </w:t>
      </w:r>
      <w:r w:rsidRPr="00EB1FF2">
        <w:rPr>
          <w:rFonts w:ascii="Times New Roman" w:hAnsi="Times New Roman"/>
          <w:color w:val="000000" w:themeColor="text1"/>
          <w:sz w:val="28"/>
          <w:szCs w:val="28"/>
          <w:lang w:val="en-US" w:eastAsia="en-US"/>
        </w:rPr>
        <w:t>g</w:t>
      </w:r>
      <w:r w:rsidRPr="00EB1FF2">
        <w:rPr>
          <w:rFonts w:ascii="Times New Roman" w:hAnsi="Times New Roman"/>
          <w:color w:val="000000" w:themeColor="text1"/>
          <w:sz w:val="28"/>
          <w:szCs w:val="28"/>
        </w:rPr>
        <w:t>-потенциала почти до нуля.</w:t>
      </w:r>
    </w:p>
    <w:p w14:paraId="147310EB"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Значение гидратных слоев объяснено тем, что для сближения коллоидных частичек необходимо затратить работу на преодоление сопротивления так называемого</w:t>
      </w:r>
      <w:r w:rsidR="00AA40FF" w:rsidRPr="00EB1FF2">
        <w:rPr>
          <w:rFonts w:ascii="Times New Roman" w:hAnsi="Times New Roman"/>
          <w:iCs/>
          <w:color w:val="000000" w:themeColor="text1"/>
          <w:sz w:val="28"/>
          <w:szCs w:val="28"/>
        </w:rPr>
        <w:t xml:space="preserve"> «</w:t>
      </w:r>
      <w:r w:rsidRPr="00EB1FF2">
        <w:rPr>
          <w:rFonts w:ascii="Times New Roman" w:hAnsi="Times New Roman"/>
          <w:iCs/>
          <w:color w:val="000000" w:themeColor="text1"/>
          <w:sz w:val="28"/>
          <w:szCs w:val="28"/>
        </w:rPr>
        <w:t>расклинивающего давления</w:t>
      </w:r>
      <w:r w:rsidRPr="00EB1FF2">
        <w:rPr>
          <w:rFonts w:ascii="Times New Roman" w:hAnsi="Times New Roman"/>
          <w:color w:val="000000" w:themeColor="text1"/>
          <w:sz w:val="28"/>
          <w:szCs w:val="28"/>
        </w:rPr>
        <w:t xml:space="preserve">», </w:t>
      </w:r>
      <w:r w:rsidRPr="00EB1FF2">
        <w:rPr>
          <w:rFonts w:ascii="Times New Roman" w:hAnsi="Times New Roman"/>
          <w:color w:val="000000" w:themeColor="text1"/>
          <w:sz w:val="28"/>
          <w:szCs w:val="28"/>
        </w:rPr>
        <w:lastRenderedPageBreak/>
        <w:t>обусловленного силами молекулярного сцепления воды с поверхностью частичек. На расстоянии 1 нм и меньше силы взаимного притяжения частичек преобладают над силами сцепления в гидратном слое. При больших расстояниях гидратные слои являются термодинамически устойчивым стабилизирующим фактором.</w:t>
      </w:r>
    </w:p>
    <w:p w14:paraId="1D5CCD0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Аналогично влияют поверхностно</w:t>
      </w:r>
      <w:r w:rsidR="00AA40FF" w:rsidRPr="00EB1FF2">
        <w:rPr>
          <w:rFonts w:ascii="Times New Roman" w:hAnsi="Times New Roman"/>
          <w:color w:val="000000" w:themeColor="text1"/>
          <w:sz w:val="28"/>
          <w:szCs w:val="28"/>
        </w:rPr>
        <w:t xml:space="preserve">-активные вещества. Изменение </w:t>
      </w:r>
      <w:r w:rsidRPr="00EB1FF2">
        <w:rPr>
          <w:rFonts w:ascii="Times New Roman" w:hAnsi="Times New Roman"/>
          <w:color w:val="000000" w:themeColor="text1"/>
          <w:sz w:val="28"/>
          <w:szCs w:val="28"/>
        </w:rPr>
        <w:t>гидрофильности поверхности частичек в данном случае зависит от ориентации молекул поверхностно-активных веществ в адсорбционном слое. Увеличение гидрофильности и возрастание устойчивости коллоидных частичек в водных системах наблюдается, если полярные группы адсорбированных соединений обращены в сторону дисперсионной среды. Ориентация приобретает особое значение при образовании молекулами поверхностно-активных веществ в адсорбционных слоях двухмерных гелеобразных структур, обладающих повышенными структурно-механическими свойствами. Это явление называется коллоидной защитной, которая заключается в том, что при добавлении гидрофильных веществ к гидрофобным коллоидам они образуют структурно-прочные адсорбционные слои на поверхности частичек и повышают устойчивость последних по отношению к электролитам-коагулянтам.</w:t>
      </w:r>
    </w:p>
    <w:p w14:paraId="0C336915"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Добавление к золю небольших количеств высокомолекулярных соединений (ВМС), которые не обеспечивают полного покрытия поверхности частичек золя, вызывает явление, противоположное коллоидной защите, —</w:t>
      </w:r>
      <w:r w:rsidRPr="00EB1FF2">
        <w:rPr>
          <w:rFonts w:ascii="Times New Roman" w:hAnsi="Times New Roman"/>
          <w:iCs/>
          <w:color w:val="000000" w:themeColor="text1"/>
          <w:sz w:val="28"/>
          <w:szCs w:val="28"/>
        </w:rPr>
        <w:t xml:space="preserve"> сенсибилизацию,</w:t>
      </w:r>
      <w:r w:rsidRPr="00EB1FF2">
        <w:rPr>
          <w:rFonts w:ascii="Times New Roman" w:hAnsi="Times New Roman"/>
          <w:color w:val="000000" w:themeColor="text1"/>
          <w:sz w:val="28"/>
          <w:szCs w:val="28"/>
        </w:rPr>
        <w:t xml:space="preserve"> т. е. повышение чувствительности золя к действию электролитов. Сенсибилизирующее действие ВМС проявляется независимо от знака заряда поверхности частичек золей. Термодинамическая устойчивость таких растворов определяется тем, что связь молекул полимерного соединения с водой сильнее их взаимной связи в твердой фазе и тем, что они равномерно распределены во всем объеме растворителя.</w:t>
      </w:r>
    </w:p>
    <w:p w14:paraId="2B52F9A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При очистке воды коагуляция коллоидов протекает под влиянием сложной смеси электролитов, находящихся в воде, и под влиянием ионов, </w:t>
      </w:r>
      <w:r w:rsidRPr="00EB1FF2">
        <w:rPr>
          <w:rFonts w:ascii="Times New Roman" w:hAnsi="Times New Roman"/>
          <w:color w:val="000000" w:themeColor="text1"/>
          <w:sz w:val="28"/>
          <w:szCs w:val="28"/>
        </w:rPr>
        <w:lastRenderedPageBreak/>
        <w:t xml:space="preserve">вносимых в воду вместе с коагулянтом. Так, в случае применения </w:t>
      </w:r>
      <w:r w:rsidRPr="00EB1FF2">
        <w:rPr>
          <w:rFonts w:ascii="Times New Roman" w:hAnsi="Times New Roman"/>
          <w:color w:val="000000" w:themeColor="text1"/>
          <w:sz w:val="28"/>
          <w:szCs w:val="28"/>
          <w:lang w:val="en-US" w:eastAsia="en-US"/>
        </w:rPr>
        <w:t>Ai</w:t>
      </w:r>
      <w:r w:rsidRPr="00EB1FF2">
        <w:rPr>
          <w:rFonts w:ascii="Times New Roman" w:hAnsi="Times New Roman"/>
          <w:color w:val="000000" w:themeColor="text1"/>
          <w:sz w:val="28"/>
          <w:szCs w:val="28"/>
          <w:lang w:eastAsia="en-US"/>
        </w:rPr>
        <w:t>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в воду вносят значительные количества ионов </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042-.</w:t>
      </w:r>
    </w:p>
    <w:p w14:paraId="29418B1D"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Если в качестве коагулянта используется </w:t>
      </w:r>
      <w:r w:rsidRPr="00EB1FF2">
        <w:rPr>
          <w:rFonts w:ascii="Times New Roman" w:hAnsi="Times New Roman"/>
          <w:color w:val="000000" w:themeColor="text1"/>
          <w:sz w:val="28"/>
          <w:szCs w:val="28"/>
          <w:lang w:val="en-US" w:eastAsia="en-US"/>
        </w:rPr>
        <w:t>FeC</w:t>
      </w:r>
      <w:r w:rsidR="00AA40FF" w:rsidRPr="00EB1FF2">
        <w:rPr>
          <w:rFonts w:ascii="Times New Roman" w:hAnsi="Times New Roman"/>
          <w:color w:val="000000" w:themeColor="text1"/>
          <w:sz w:val="28"/>
          <w:szCs w:val="28"/>
          <w:lang w:val="en-US" w:eastAsia="en-US"/>
        </w:rPr>
        <w:t>l</w:t>
      </w:r>
      <w:r w:rsidR="00AA40FF" w:rsidRPr="00EB1FF2">
        <w:rPr>
          <w:rFonts w:ascii="Times New Roman" w:hAnsi="Times New Roman"/>
          <w:color w:val="000000" w:themeColor="text1"/>
          <w:sz w:val="28"/>
          <w:szCs w:val="28"/>
          <w:lang w:eastAsia="en-US"/>
        </w:rPr>
        <w:t>3</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в очищаемой воде повышается содержание ионов С1</w:t>
      </w:r>
      <w:r w:rsidR="00AA40FF" w:rsidRPr="00EB1FF2">
        <w:rPr>
          <w:rFonts w:ascii="Times New Roman" w:hAnsi="Times New Roman"/>
          <w:color w:val="000000" w:themeColor="text1"/>
          <w:sz w:val="28"/>
          <w:szCs w:val="28"/>
        </w:rPr>
        <w:t>-</w:t>
      </w:r>
      <w:r w:rsidRPr="00EB1FF2">
        <w:rPr>
          <w:rFonts w:ascii="Times New Roman" w:hAnsi="Times New Roman"/>
          <w:color w:val="000000" w:themeColor="text1"/>
          <w:sz w:val="28"/>
          <w:szCs w:val="28"/>
        </w:rPr>
        <w:t>. Наличие смеси электролитов усложняет коагуляцию, поскольку при этом эффекты влияния отдельных коагулирующих ионов усиливаются или ослабляются.</w:t>
      </w:r>
    </w:p>
    <w:p w14:paraId="52829786"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iCs/>
          <w:color w:val="000000" w:themeColor="text1"/>
          <w:sz w:val="28"/>
          <w:szCs w:val="28"/>
        </w:rPr>
        <w:t>Коагуляция коллоидов вызывается не только электролитами, но и взаимодействием противоположно заряженных коллоидов,</w:t>
      </w:r>
      <w:r w:rsidRPr="00EB1FF2">
        <w:rPr>
          <w:rFonts w:ascii="Times New Roman" w:hAnsi="Times New Roman"/>
          <w:color w:val="000000" w:themeColor="text1"/>
          <w:sz w:val="28"/>
          <w:szCs w:val="28"/>
        </w:rPr>
        <w:t xml:space="preserve"> наступающим при адсорбции одного коллоида поверхностью другого. Этот процесс играет некоторую роль при осветлении воды коагулированием. Необходимым условием взаимной коагуляции является равенство противоположных зарядов частичек золей. При несоблюдении этого условия коагуляция протекает либо неполно, либо вовсе не наступает, независимо от количества прибавленного коагулирующего коллоида. Отсюда следует, что взаимная коагуляция коллоидов может протекать лишь в узкой зоне соотношения их концентраций.</w:t>
      </w:r>
    </w:p>
    <w:p w14:paraId="76FBCE2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Большинство коллоидов природных вод в отличие от золей коагулянтов заряжено отрицательно. К таким коллоидам относятся распространенные в природных водах кремниевая кислота, мельчайшие глинистые и почвенные частички, а также гумусовые вещества. Глинистые и почвенные взвеси состоят в основном из гидроалюмосиликатов.</w:t>
      </w:r>
    </w:p>
    <w:p w14:paraId="3520FCF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Вода, входящая в состав глины, по современным представлениям не является кристаллогидратной. Молекула глины представляет собой молекулу алюмосиликатной кислоты, в которой кислород воды входит в состав аниона, а водород является катионом; простейшая формула гидроалюмосили</w:t>
      </w:r>
      <w:r w:rsidR="00AA40FF" w:rsidRPr="00EB1FF2">
        <w:rPr>
          <w:rFonts w:ascii="Times New Roman" w:hAnsi="Times New Roman"/>
          <w:color w:val="000000" w:themeColor="text1"/>
          <w:sz w:val="28"/>
          <w:szCs w:val="28"/>
        </w:rPr>
        <w:t>ката в этом случае выглядит так</w:t>
      </w:r>
      <w:r w:rsidRPr="00EB1FF2">
        <w:rPr>
          <w:rFonts w:ascii="Times New Roman" w:hAnsi="Times New Roman"/>
          <w:color w:val="000000" w:themeColor="text1"/>
          <w:sz w:val="28"/>
          <w:szCs w:val="28"/>
        </w:rPr>
        <w:t>.</w:t>
      </w:r>
    </w:p>
    <w:p w14:paraId="4D959C85"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Анионы алюмосиликата образуют основу отрицательно заряженной глинистой частички, окруженной сферой положительных компенсирующих ионов водорода. Величина заряда глинистой частички и его знак зависят от рН воды, в которой суспензирована глина, поскольку при повышении </w:t>
      </w:r>
      <w:r w:rsidRPr="00EB1FF2">
        <w:rPr>
          <w:rFonts w:ascii="Times New Roman" w:hAnsi="Times New Roman"/>
          <w:color w:val="000000" w:themeColor="text1"/>
          <w:sz w:val="28"/>
          <w:szCs w:val="28"/>
        </w:rPr>
        <w:lastRenderedPageBreak/>
        <w:t>концентрации, ионов водорода уменьшается диссоциация алюмосиликатной кислоты, а благодаря этому и количество свободных ионов, обусловливающих устойчивость коллоидных частичек. Опыт подтверждает, что глинистые взвеси значительно скорее отстаиваются и коагулируют при подкислении воды.</w:t>
      </w:r>
    </w:p>
    <w:p w14:paraId="7FA27FC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Гумусовые вещества, также имеющие кислотный характера в природных водах встречаются в виде стойких высокодисперсных отрицательно заряженных золей. Основу частичек составляют анионы, гуминовых кислот; ионы водорода или металлов, составляют внешнюю оболочку двойного электрического слоя.</w:t>
      </w:r>
    </w:p>
    <w:p w14:paraId="180C802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Большинство веществ, обусловливающих мутность и цветность природных вод, являются</w:t>
      </w:r>
      <w:r w:rsidRPr="00EB1FF2">
        <w:rPr>
          <w:rFonts w:ascii="Times New Roman" w:hAnsi="Times New Roman"/>
          <w:iCs/>
          <w:color w:val="000000" w:themeColor="text1"/>
          <w:sz w:val="28"/>
          <w:szCs w:val="28"/>
        </w:rPr>
        <w:t xml:space="preserve"> гидрофобными,</w:t>
      </w:r>
      <w:r w:rsidRPr="00EB1FF2">
        <w:rPr>
          <w:rFonts w:ascii="Times New Roman" w:hAnsi="Times New Roman"/>
          <w:color w:val="000000" w:themeColor="text1"/>
          <w:sz w:val="28"/>
          <w:szCs w:val="28"/>
        </w:rPr>
        <w:t xml:space="preserve"> или</w:t>
      </w:r>
      <w:r w:rsidRPr="00EB1FF2">
        <w:rPr>
          <w:rFonts w:ascii="Times New Roman" w:hAnsi="Times New Roman"/>
          <w:iCs/>
          <w:color w:val="000000" w:themeColor="text1"/>
          <w:sz w:val="28"/>
          <w:szCs w:val="28"/>
        </w:rPr>
        <w:t xml:space="preserve"> слабогидрофильными коллоидами.</w:t>
      </w:r>
      <w:r w:rsidRPr="00EB1FF2">
        <w:rPr>
          <w:rFonts w:ascii="Times New Roman" w:hAnsi="Times New Roman"/>
          <w:color w:val="000000" w:themeColor="text1"/>
          <w:sz w:val="28"/>
          <w:szCs w:val="28"/>
        </w:rPr>
        <w:t xml:space="preserve"> Гидрофобны или слабогидрофильны и коллоиды, образующиеся при очистке воды в результате гидролиза вводимых в воду коагулянтов. Поэтому полное представление о поведении коллоидов в процессе очистки природных вод можно получить лишь при учете факторов устойчивости гидрофобных и гидрофильных коллоидов.</w:t>
      </w:r>
    </w:p>
    <w:p w14:paraId="329D656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На наличие гидрофильных свойств у коллоидов природных вод указывают три фактора: малая чувствительность к содержанию электролитов; способность удерживать значительное количество воды их скоагулированными осадками; для некоторых из них, в особенности для продуктов разложения белковых веществ и гуминов, характерно проявление защитного действия по отношению к глинистым и почвенным суспензиям, коллоидной кремниевой кислоте, а также к золям гидроксидов алюминия и железа (III), образующихся при внесении в воду коагулянтов.</w:t>
      </w:r>
    </w:p>
    <w:p w14:paraId="5B482FA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Защита гидрофобных коллоидов, с точки зрения технологии очистки воды, явление нежелательное, поскольку о</w:t>
      </w:r>
      <w:r w:rsidR="00AA40FF" w:rsidRPr="00EB1FF2">
        <w:rPr>
          <w:rFonts w:ascii="Times New Roman" w:hAnsi="Times New Roman"/>
          <w:color w:val="000000" w:themeColor="text1"/>
          <w:sz w:val="28"/>
          <w:szCs w:val="28"/>
        </w:rPr>
        <w:t>н</w:t>
      </w:r>
      <w:r w:rsidRPr="00EB1FF2">
        <w:rPr>
          <w:rFonts w:ascii="Times New Roman" w:hAnsi="Times New Roman"/>
          <w:color w:val="000000" w:themeColor="text1"/>
          <w:sz w:val="28"/>
          <w:szCs w:val="28"/>
        </w:rPr>
        <w:t>а вызывает образование стойких связей и замедляет осаждение коагулянта.</w:t>
      </w:r>
    </w:p>
    <w:p w14:paraId="7B5A0B70"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Коллоидные частички гидрофильных органических коллоидов представляют собой агрегаты молекул, свернутых в рыхлый клубок, </w:t>
      </w:r>
      <w:r w:rsidRPr="00EB1FF2">
        <w:rPr>
          <w:rFonts w:ascii="Times New Roman" w:hAnsi="Times New Roman"/>
          <w:color w:val="000000" w:themeColor="text1"/>
          <w:sz w:val="28"/>
          <w:szCs w:val="28"/>
        </w:rPr>
        <w:lastRenderedPageBreak/>
        <w:t>промежутки в котором заполнены водой. Полярными группами в них (например, в гуминовых веществах) являются фенольные и карбоксильные. Устойчивость гидрофильных коллоидов объясняется развитой гидратной оболочкой. Например, у полярных групп ОН-, С032_, НС03-, образующих коллоидные гидрофильные частички, молекулы воды, представляющие собой диполи, ориентируются и притягиваются в результате электростатического взаимодействия. По мере удаления от поверхности полярных молекул ориентация молекул воды ослабевает. Устойчивость гидрофильных систем снижается при химической обработке, в результате которой полярные группы НСО</w:t>
      </w:r>
      <w:r w:rsidR="00AA40FF" w:rsidRPr="00EB1FF2">
        <w:rPr>
          <w:rFonts w:ascii="Times New Roman" w:hAnsi="Times New Roman"/>
          <w:color w:val="000000" w:themeColor="text1"/>
          <w:sz w:val="28"/>
          <w:szCs w:val="28"/>
        </w:rPr>
        <w:t>3</w:t>
      </w:r>
      <w:r w:rsidRPr="00EB1FF2">
        <w:rPr>
          <w:rFonts w:ascii="Times New Roman" w:hAnsi="Times New Roman"/>
          <w:color w:val="000000" w:themeColor="text1"/>
          <w:sz w:val="28"/>
          <w:szCs w:val="28"/>
        </w:rPr>
        <w:t>- окисляются до карбонильных — гидрофобных (количество полярных групп в молекуле уменьшается). Для этой цели применяют предварительное хлорирование воды перед введением коагулянта.</w:t>
      </w:r>
    </w:p>
    <w:p w14:paraId="4875B0BD"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Используемые в технологии очистки воды коагулянты чаще всего являются солями слабых оснований а сильных кислот </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12(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lang w:val="en-US" w:eastAsia="en-US"/>
        </w:rPr>
        <w:t>FeS</w:t>
      </w:r>
      <w:r w:rsidRPr="00EB1FF2">
        <w:rPr>
          <w:rFonts w:ascii="Times New Roman" w:hAnsi="Times New Roman"/>
          <w:color w:val="000000" w:themeColor="text1"/>
          <w:sz w:val="28"/>
          <w:szCs w:val="28"/>
          <w:lang w:eastAsia="en-US"/>
        </w:rPr>
        <w:t xml:space="preserve">04, </w:t>
      </w:r>
      <w:r w:rsidRPr="00EB1FF2">
        <w:rPr>
          <w:rFonts w:ascii="Times New Roman" w:hAnsi="Times New Roman"/>
          <w:color w:val="000000" w:themeColor="text1"/>
          <w:sz w:val="28"/>
          <w:szCs w:val="28"/>
          <w:lang w:val="en-US" w:eastAsia="en-US"/>
        </w:rPr>
        <w:t>FeCl</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и д</w:t>
      </w:r>
      <w:r w:rsidR="00AA40FF" w:rsidRPr="00EB1FF2">
        <w:rPr>
          <w:rFonts w:ascii="Times New Roman" w:hAnsi="Times New Roman"/>
          <w:color w:val="000000" w:themeColor="text1"/>
          <w:sz w:val="28"/>
          <w:szCs w:val="28"/>
        </w:rPr>
        <w:t>р.). При растворении они гидро</w:t>
      </w:r>
      <w:r w:rsidRPr="00EB1FF2">
        <w:rPr>
          <w:rFonts w:ascii="Times New Roman" w:hAnsi="Times New Roman"/>
          <w:color w:val="000000" w:themeColor="text1"/>
          <w:sz w:val="28"/>
          <w:szCs w:val="28"/>
        </w:rPr>
        <w:t>лизуют. Взаимодействуя с гидроксильными ионами, содержащимися в воде, в результате электролитической диссоциации последней эти соли образуют малорастворимые основания. В воде накапливаются ионы водорода, и раствор приобретает кислую реакцию.</w:t>
      </w:r>
    </w:p>
    <w:p w14:paraId="660A0F9C"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Полнота гидролиза имеет большое значение как для самой коагуляции, так и для качества очищаемой воды, поскольку наличие ионов алюминия в очищенной питьевой воде недопустимо.</w:t>
      </w:r>
    </w:p>
    <w:p w14:paraId="2B05C26B"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Скорость гидролиза можно описать уравнением:</w:t>
      </w:r>
    </w:p>
    <w:p w14:paraId="1700482F"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00DDE73A" w14:textId="77777777" w:rsidR="00005894"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6EFF0428" wp14:editId="484F6565">
            <wp:extent cx="1303020" cy="26670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3020" cy="266700"/>
                    </a:xfrm>
                    <a:prstGeom prst="rect">
                      <a:avLst/>
                    </a:prstGeom>
                    <a:noFill/>
                    <a:ln>
                      <a:noFill/>
                    </a:ln>
                  </pic:spPr>
                </pic:pic>
              </a:graphicData>
            </a:graphic>
          </wp:inline>
        </w:drawing>
      </w:r>
    </w:p>
    <w:p w14:paraId="5BFC5FBB"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7BF16398"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где</w:t>
      </w:r>
      <w:r w:rsidRPr="00EB1FF2">
        <w:rPr>
          <w:rFonts w:ascii="Times New Roman" w:hAnsi="Times New Roman"/>
          <w:iCs/>
          <w:color w:val="000000" w:themeColor="text1"/>
          <w:sz w:val="28"/>
          <w:szCs w:val="28"/>
        </w:rPr>
        <w:t xml:space="preserve"> </w:t>
      </w:r>
      <w:r w:rsidRPr="00EB1FF2">
        <w:rPr>
          <w:rFonts w:ascii="Times New Roman" w:hAnsi="Times New Roman"/>
          <w:iCs/>
          <w:color w:val="000000" w:themeColor="text1"/>
          <w:sz w:val="28"/>
          <w:szCs w:val="28"/>
          <w:lang w:val="en-US" w:eastAsia="en-US"/>
        </w:rPr>
        <w:t>v</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 скорость гидролиза;</w:t>
      </w:r>
      <w:r w:rsidRPr="00EB1FF2">
        <w:rPr>
          <w:rFonts w:ascii="Times New Roman" w:hAnsi="Times New Roman"/>
          <w:iCs/>
          <w:color w:val="000000" w:themeColor="text1"/>
          <w:sz w:val="28"/>
          <w:szCs w:val="28"/>
        </w:rPr>
        <w:t xml:space="preserve"> Кг</w:t>
      </w:r>
      <w:r w:rsidRPr="00EB1FF2">
        <w:rPr>
          <w:rFonts w:ascii="Times New Roman" w:hAnsi="Times New Roman"/>
          <w:color w:val="000000" w:themeColor="text1"/>
          <w:sz w:val="28"/>
          <w:szCs w:val="28"/>
        </w:rPr>
        <w:t xml:space="preserve"> — константа гидролиза; [Мел+] — концентрация катионов в растворе коагулянта; [Н20] — концентрация воды в растворе.</w:t>
      </w:r>
    </w:p>
    <w:p w14:paraId="7686C1A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lastRenderedPageBreak/>
        <w:t>Из уравнения следует, что скорость гидролиза пропорциональна концентрации катионов коагулянта. Поскольку применяющиеся концентрации растворов коагулянта незначительны, можно считать, что скорость гидролиза коагулянта прямо пропорциональна его концентрации (или его дозе), введенной в воду. Согласно правилу Вант—Гоффа с повышением температуры на каждые 10 градусов скорость гидролиза, как и большинства химических реакций, возрастает примерно в 2—4 раза.</w:t>
      </w:r>
    </w:p>
    <w:p w14:paraId="2ABFA17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Необходимым условием для более полного протекания гидролиза является удаление из сферы реакции образующихся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или А1(ОН)3, а та</w:t>
      </w:r>
      <w:r w:rsidR="00AA40FF" w:rsidRPr="00EB1FF2">
        <w:rPr>
          <w:rFonts w:ascii="Times New Roman" w:hAnsi="Times New Roman"/>
          <w:color w:val="000000" w:themeColor="text1"/>
          <w:sz w:val="28"/>
          <w:szCs w:val="28"/>
        </w:rPr>
        <w:t>кже связывание ионов Н+ в мало</w:t>
      </w:r>
      <w:r w:rsidRPr="00EB1FF2">
        <w:rPr>
          <w:rFonts w:ascii="Times New Roman" w:hAnsi="Times New Roman"/>
          <w:color w:val="000000" w:themeColor="text1"/>
          <w:sz w:val="28"/>
          <w:szCs w:val="28"/>
        </w:rPr>
        <w:t>диссоциированные молекулы. Гидролиз усиливается с разбавлением коагулянта.</w:t>
      </w:r>
    </w:p>
    <w:p w14:paraId="14A354CA"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Более полному гидролизу подвержены коагулянты, образующие гидроксиды с меньшей константой диссоциации (величиной, характеризующей способность электролитов диссоц</w:t>
      </w:r>
      <w:r w:rsidR="00AA40FF" w:rsidRPr="00EB1FF2">
        <w:rPr>
          <w:rFonts w:ascii="Times New Roman" w:hAnsi="Times New Roman"/>
          <w:color w:val="000000" w:themeColor="text1"/>
          <w:sz w:val="28"/>
          <w:szCs w:val="28"/>
        </w:rPr>
        <w:t xml:space="preserve">иировать на ионы) или меньшим </w:t>
      </w:r>
      <w:r w:rsidRPr="00EB1FF2">
        <w:rPr>
          <w:rFonts w:ascii="Times New Roman" w:hAnsi="Times New Roman"/>
          <w:color w:val="000000" w:themeColor="text1"/>
          <w:sz w:val="28"/>
          <w:szCs w:val="28"/>
        </w:rPr>
        <w:t>произведением растворимости.</w:t>
      </w:r>
    </w:p>
    <w:p w14:paraId="58F88014"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Гидролиз солей железа </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III</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протекает полнее, чем солей алюминия, и значительно полнее, чем солей железа (II).</w:t>
      </w:r>
    </w:p>
    <w:p w14:paraId="50567008"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Как следует из уравнения, с увеличением степени гидролиза рН раствора должно уменьшаться. Любое повышение рН раствора обеспечивает полный гидролиз введенного в воду коагулянта. Для быстрого и полного гидролиза коагулянтов необходим некоторый щелочной резерв воды, т. е. наличие в ней определенного количества ионов НС03-, ОН-, которые связывают ионы водорода, выделяющиеся при гидролизе:</w:t>
      </w:r>
    </w:p>
    <w:p w14:paraId="1F14CAE9"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7BB9049D" w14:textId="77777777" w:rsidR="00005894"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28F1BF11" wp14:editId="5D3BADD0">
            <wp:extent cx="1775460" cy="350520"/>
            <wp:effectExtent l="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5460" cy="350520"/>
                    </a:xfrm>
                    <a:prstGeom prst="rect">
                      <a:avLst/>
                    </a:prstGeom>
                    <a:noFill/>
                    <a:ln>
                      <a:noFill/>
                    </a:ln>
                  </pic:spPr>
                </pic:pic>
              </a:graphicData>
            </a:graphic>
          </wp:inline>
        </w:drawing>
      </w:r>
    </w:p>
    <w:p w14:paraId="03F2EF2E"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19CE59C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Благодаря наличию в воде буферной системы НС03-—Н2СО</w:t>
      </w:r>
      <w:r w:rsidR="00AA40FF" w:rsidRPr="00EB1FF2">
        <w:rPr>
          <w:rFonts w:ascii="Times New Roman" w:hAnsi="Times New Roman"/>
          <w:color w:val="000000" w:themeColor="text1"/>
          <w:sz w:val="28"/>
          <w:szCs w:val="28"/>
        </w:rPr>
        <w:t>3</w:t>
      </w:r>
      <w:r w:rsidRPr="00EB1FF2">
        <w:rPr>
          <w:rFonts w:ascii="Times New Roman" w:hAnsi="Times New Roman"/>
          <w:color w:val="000000" w:themeColor="text1"/>
          <w:sz w:val="28"/>
          <w:szCs w:val="28"/>
        </w:rPr>
        <w:t xml:space="preserve"> с рН, близким к 7, рН воды при гидролизе коагулянтов в большинстве случаев изменяется незначительно (уменьшается).</w:t>
      </w:r>
    </w:p>
    <w:p w14:paraId="1C58001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lastRenderedPageBreak/>
        <w:t xml:space="preserve">По уравнению гидролиза коагулянтов можно вычислить концентрацию ионов НС03-, необходимую для нейтрализации кислоты, образующейся при гидролизе определенной дозы коагулянта. Из суммарной реакции гидролиза </w:t>
      </w:r>
      <w:r w:rsidRPr="00EB1FF2">
        <w:rPr>
          <w:rFonts w:ascii="Times New Roman" w:hAnsi="Times New Roman"/>
          <w:color w:val="000000" w:themeColor="text1"/>
          <w:sz w:val="28"/>
          <w:szCs w:val="28"/>
          <w:lang w:val="en-US" w:eastAsia="en-US"/>
        </w:rPr>
        <w:t>Al</w:t>
      </w:r>
      <w:r w:rsidRPr="00EB1FF2">
        <w:rPr>
          <w:rFonts w:ascii="Times New Roman" w:hAnsi="Times New Roman"/>
          <w:color w:val="000000" w:themeColor="text1"/>
          <w:sz w:val="28"/>
          <w:szCs w:val="28"/>
          <w:lang w:eastAsia="en-US"/>
        </w:rPr>
        <w:t>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в присутствии ионов НС03-</w:t>
      </w:r>
    </w:p>
    <w:p w14:paraId="77092EED"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lang w:eastAsia="en-US"/>
        </w:rPr>
      </w:pPr>
    </w:p>
    <w:p w14:paraId="365A247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lang w:val="en-US" w:eastAsia="en-US"/>
        </w:rPr>
        <w:t>Al</w:t>
      </w:r>
      <w:r w:rsidRPr="00EB1FF2">
        <w:rPr>
          <w:rFonts w:ascii="Times New Roman" w:hAnsi="Times New Roman"/>
          <w:color w:val="000000" w:themeColor="text1"/>
          <w:sz w:val="28"/>
          <w:szCs w:val="28"/>
          <w:lang w:eastAsia="en-US"/>
        </w:rPr>
        <w:t>2 (</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 ЗСа (НС03)2 + 6Н20 = 2А1 (0Н)3 + </w:t>
      </w:r>
      <w:r w:rsidRPr="00EB1FF2">
        <w:rPr>
          <w:rFonts w:ascii="Times New Roman" w:hAnsi="Times New Roman"/>
          <w:color w:val="000000" w:themeColor="text1"/>
          <w:sz w:val="28"/>
          <w:szCs w:val="28"/>
          <w:lang w:eastAsia="en-US"/>
        </w:rPr>
        <w:t>3</w:t>
      </w:r>
      <w:r w:rsidRPr="00EB1FF2">
        <w:rPr>
          <w:rFonts w:ascii="Times New Roman" w:hAnsi="Times New Roman"/>
          <w:color w:val="000000" w:themeColor="text1"/>
          <w:sz w:val="28"/>
          <w:szCs w:val="28"/>
          <w:lang w:val="en-US" w:eastAsia="en-US"/>
        </w:rPr>
        <w:t>CaS</w:t>
      </w:r>
      <w:r w:rsidRPr="00EB1FF2">
        <w:rPr>
          <w:rFonts w:ascii="Times New Roman" w:hAnsi="Times New Roman"/>
          <w:color w:val="000000" w:themeColor="text1"/>
          <w:sz w:val="28"/>
          <w:szCs w:val="28"/>
          <w:lang w:eastAsia="en-US"/>
        </w:rPr>
        <w:t xml:space="preserve">04 </w:t>
      </w:r>
      <w:r w:rsidRPr="00EB1FF2">
        <w:rPr>
          <w:rFonts w:ascii="Times New Roman" w:hAnsi="Times New Roman"/>
          <w:color w:val="000000" w:themeColor="text1"/>
          <w:sz w:val="28"/>
          <w:szCs w:val="28"/>
        </w:rPr>
        <w:t>+ 6Н2</w:t>
      </w:r>
      <w:r w:rsidR="00EB1FF2">
        <w:rPr>
          <w:rFonts w:ascii="Times New Roman" w:hAnsi="Times New Roman"/>
          <w:color w:val="000000" w:themeColor="text1"/>
          <w:sz w:val="28"/>
          <w:szCs w:val="28"/>
        </w:rPr>
        <w:t>СО</w:t>
      </w:r>
    </w:p>
    <w:p w14:paraId="3B36F347"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461FCE26"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следует, что на каждые 342 м г </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12(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расходуется 6 мг-экв </w:t>
      </w:r>
      <w:r w:rsidRPr="00EB1FF2">
        <w:rPr>
          <w:rFonts w:ascii="Times New Roman" w:hAnsi="Times New Roman"/>
          <w:bCs/>
          <w:color w:val="000000" w:themeColor="text1"/>
          <w:sz w:val="28"/>
          <w:szCs w:val="28"/>
        </w:rPr>
        <w:t>НСОз-.</w:t>
      </w:r>
    </w:p>
    <w:p w14:paraId="4D345C1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bCs/>
          <w:color w:val="000000" w:themeColor="text1"/>
          <w:sz w:val="28"/>
          <w:szCs w:val="28"/>
        </w:rPr>
        <w:t>В</w:t>
      </w:r>
      <w:r w:rsidRPr="00EB1FF2">
        <w:rPr>
          <w:rFonts w:ascii="Times New Roman" w:hAnsi="Times New Roman"/>
          <w:color w:val="000000" w:themeColor="text1"/>
          <w:sz w:val="28"/>
          <w:szCs w:val="28"/>
        </w:rPr>
        <w:t xml:space="preserve"> тех случаях, когда концентрация ионов</w:t>
      </w:r>
      <w:r w:rsidRPr="00EB1FF2">
        <w:rPr>
          <w:rFonts w:ascii="Times New Roman" w:hAnsi="Times New Roman"/>
          <w:bCs/>
          <w:color w:val="000000" w:themeColor="text1"/>
          <w:sz w:val="28"/>
          <w:szCs w:val="28"/>
        </w:rPr>
        <w:t xml:space="preserve"> ОН-,</w:t>
      </w:r>
      <w:r w:rsidRPr="00EB1FF2">
        <w:rPr>
          <w:rFonts w:ascii="Times New Roman" w:hAnsi="Times New Roman"/>
          <w:color w:val="000000" w:themeColor="text1"/>
          <w:sz w:val="28"/>
          <w:szCs w:val="28"/>
        </w:rPr>
        <w:t xml:space="preserve"> НС03~, содержащихся в воде, недостаточна для полного гидролиза коагулянта, щелочность воды повышают введением известкового молока или раствора соды. В первом случае</w:t>
      </w:r>
      <w:r w:rsidR="00AA40FF" w:rsidRPr="00EB1FF2">
        <w:rPr>
          <w:rFonts w:ascii="Times New Roman" w:hAnsi="Times New Roman"/>
          <w:iCs/>
          <w:color w:val="000000" w:themeColor="text1"/>
          <w:sz w:val="28"/>
          <w:szCs w:val="28"/>
        </w:rPr>
        <w:t xml:space="preserve"> эффект подще</w:t>
      </w:r>
      <w:r w:rsidRPr="00EB1FF2">
        <w:rPr>
          <w:rFonts w:ascii="Times New Roman" w:hAnsi="Times New Roman"/>
          <w:iCs/>
          <w:color w:val="000000" w:themeColor="text1"/>
          <w:sz w:val="28"/>
          <w:szCs w:val="28"/>
        </w:rPr>
        <w:t>лачивания</w:t>
      </w:r>
      <w:r w:rsidRPr="00EB1FF2">
        <w:rPr>
          <w:rFonts w:ascii="Times New Roman" w:hAnsi="Times New Roman"/>
          <w:color w:val="000000" w:themeColor="text1"/>
          <w:sz w:val="28"/>
          <w:szCs w:val="28"/>
        </w:rPr>
        <w:t xml:space="preserve"> объясняется связыванием ионов</w:t>
      </w:r>
      <w:r w:rsidRPr="00EB1FF2">
        <w:rPr>
          <w:rFonts w:ascii="Times New Roman" w:hAnsi="Times New Roman"/>
          <w:bCs/>
          <w:color w:val="000000" w:themeColor="text1"/>
          <w:sz w:val="28"/>
          <w:szCs w:val="28"/>
        </w:rPr>
        <w:t xml:space="preserve"> Н+</w:t>
      </w:r>
      <w:r w:rsidRPr="00EB1FF2">
        <w:rPr>
          <w:rFonts w:ascii="Times New Roman" w:hAnsi="Times New Roman"/>
          <w:color w:val="000000" w:themeColor="text1"/>
          <w:sz w:val="28"/>
          <w:szCs w:val="28"/>
        </w:rPr>
        <w:t xml:space="preserve"> ионами ОН- </w:t>
      </w:r>
      <w:r w:rsidR="00AA40FF" w:rsidRPr="00EB1FF2">
        <w:rPr>
          <w:rFonts w:ascii="Times New Roman" w:hAnsi="Times New Roman"/>
          <w:color w:val="000000" w:themeColor="text1"/>
          <w:sz w:val="28"/>
          <w:szCs w:val="28"/>
        </w:rPr>
        <w:t>извести, во втором —</w:t>
      </w:r>
      <w:r w:rsidRPr="00EB1FF2">
        <w:rPr>
          <w:rFonts w:ascii="Times New Roman" w:hAnsi="Times New Roman"/>
          <w:color w:val="000000" w:themeColor="text1"/>
          <w:sz w:val="28"/>
          <w:szCs w:val="28"/>
        </w:rPr>
        <w:t xml:space="preserve"> связыванием ионов Н+ в ионы НС03-.</w:t>
      </w:r>
    </w:p>
    <w:p w14:paraId="6CBE122E"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Зная щелочность обрабатываемой воды и дозу введенного коагулянта, можно вычислить дозу извести или соды, необходимой для гидролиза и обеспечения резервной остаточной щелочности, равной 1 мг-экв/л.</w:t>
      </w:r>
    </w:p>
    <w:p w14:paraId="52CC6C84" w14:textId="77777777" w:rsidR="00005894"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Гидролиз солей алюминия, используемых в качестве коагулянтов, протекает в несколько стадий:</w:t>
      </w:r>
    </w:p>
    <w:p w14:paraId="076BDCE6" w14:textId="77777777" w:rsidR="00EB1FF2" w:rsidRP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500607F8"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5587FF12" wp14:editId="5D512EB4">
            <wp:extent cx="2324100" cy="792480"/>
            <wp:effectExtent l="0" t="0" r="0" b="0"/>
            <wp:docPr id="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4100" cy="792480"/>
                    </a:xfrm>
                    <a:prstGeom prst="rect">
                      <a:avLst/>
                    </a:prstGeom>
                    <a:noFill/>
                    <a:ln>
                      <a:noFill/>
                    </a:ln>
                  </pic:spPr>
                </pic:pic>
              </a:graphicData>
            </a:graphic>
          </wp:inline>
        </w:drawing>
      </w:r>
    </w:p>
    <w:p w14:paraId="126C9993"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6B4C6621"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Степень гидролиза повышается с разбавлением раствора, повышением его температуры и рН.</w:t>
      </w:r>
    </w:p>
    <w:p w14:paraId="6CF6F5FF"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Гидроксид алюминия является типичным амфотерным соединением, т. е. обладает как кислотными, так и основными свойствами:</w:t>
      </w:r>
    </w:p>
    <w:p w14:paraId="59483B22"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43117F29" w14:textId="77777777" w:rsidR="00005894"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0E798F14" wp14:editId="6872A404">
            <wp:extent cx="2049780" cy="472440"/>
            <wp:effectExtent l="0" t="0" r="0" b="0"/>
            <wp:docPr id="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9780" cy="472440"/>
                    </a:xfrm>
                    <a:prstGeom prst="rect">
                      <a:avLst/>
                    </a:prstGeom>
                    <a:noFill/>
                    <a:ln>
                      <a:noFill/>
                    </a:ln>
                  </pic:spPr>
                </pic:pic>
              </a:graphicData>
            </a:graphic>
          </wp:inline>
        </w:drawing>
      </w:r>
    </w:p>
    <w:p w14:paraId="114832BF"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lastRenderedPageBreak/>
        <w:t>Константа равновесия для первого уравнения</w:t>
      </w:r>
    </w:p>
    <w:p w14:paraId="19CF7D9D" w14:textId="77777777" w:rsidR="00EB1FF2" w:rsidRDefault="00EB1FF2" w:rsidP="00EB1FF2">
      <w:pPr>
        <w:suppressAutoHyphens/>
        <w:spacing w:after="0" w:line="360" w:lineRule="auto"/>
        <w:ind w:firstLine="709"/>
        <w:jc w:val="both"/>
        <w:rPr>
          <w:rFonts w:ascii="Times New Roman" w:hAnsi="Times New Roman"/>
          <w:noProof/>
          <w:color w:val="000000" w:themeColor="text1"/>
          <w:sz w:val="28"/>
          <w:szCs w:val="28"/>
        </w:rPr>
      </w:pPr>
    </w:p>
    <w:p w14:paraId="4812BAAA" w14:textId="77777777" w:rsid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110B1EAC" wp14:editId="72A47191">
            <wp:extent cx="2369820" cy="403860"/>
            <wp:effectExtent l="0" t="0" r="0"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69820" cy="403860"/>
                    </a:xfrm>
                    <a:prstGeom prst="rect">
                      <a:avLst/>
                    </a:prstGeom>
                    <a:noFill/>
                    <a:ln>
                      <a:noFill/>
                    </a:ln>
                  </pic:spPr>
                </pic:pic>
              </a:graphicData>
            </a:graphic>
          </wp:inline>
        </w:drawing>
      </w:r>
    </w:p>
    <w:p w14:paraId="118FE24E"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57E975F1"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(А1(ОН)3 содержится в твердой фазе и концентрация его в растворе постоянна), откуда </w:t>
      </w:r>
      <w:r w:rsidR="00AA40FF"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Al</w:t>
      </w:r>
      <w:r w:rsidRPr="00EB1FF2">
        <w:rPr>
          <w:rFonts w:ascii="Times New Roman" w:hAnsi="Times New Roman"/>
          <w:color w:val="000000" w:themeColor="text1"/>
          <w:sz w:val="28"/>
          <w:szCs w:val="28"/>
          <w:lang w:eastAsia="en-US"/>
        </w:rPr>
        <w:t>3+]=</w:t>
      </w:r>
      <w:r w:rsidR="00AA40FF" w:rsidRPr="00EB1FF2">
        <w:rPr>
          <w:rFonts w:ascii="Times New Roman" w:hAnsi="Times New Roman"/>
          <w:color w:val="000000" w:themeColor="text1"/>
          <w:sz w:val="28"/>
          <w:szCs w:val="28"/>
          <w:lang w:val="en-US" w:eastAsia="en-US"/>
        </w:rPr>
        <w:t>k</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H</w:t>
      </w:r>
      <w:r w:rsidRPr="00EB1FF2">
        <w:rPr>
          <w:rFonts w:ascii="Times New Roman" w:hAnsi="Times New Roman"/>
          <w:color w:val="000000" w:themeColor="text1"/>
          <w:sz w:val="28"/>
          <w:szCs w:val="28"/>
          <w:lang w:eastAsia="en-US"/>
        </w:rPr>
        <w:t>+]3.</w:t>
      </w:r>
    </w:p>
    <w:p w14:paraId="325E93D1"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Для второго уравнения константа равновесия:</w:t>
      </w:r>
    </w:p>
    <w:p w14:paraId="715976AA"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102A4B60"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29A5B3A6" wp14:editId="54E9B767">
            <wp:extent cx="1341120" cy="381000"/>
            <wp:effectExtent l="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1120" cy="381000"/>
                    </a:xfrm>
                    <a:prstGeom prst="rect">
                      <a:avLst/>
                    </a:prstGeom>
                    <a:noFill/>
                    <a:ln>
                      <a:noFill/>
                    </a:ln>
                  </pic:spPr>
                </pic:pic>
              </a:graphicData>
            </a:graphic>
          </wp:inline>
        </w:drawing>
      </w:r>
    </w:p>
    <w:p w14:paraId="419A5FD7"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5A5B9D43"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И</w:t>
      </w:r>
      <w:r w:rsidR="00005894" w:rsidRPr="00EB1FF2">
        <w:rPr>
          <w:rFonts w:ascii="Times New Roman" w:hAnsi="Times New Roman"/>
          <w:color w:val="000000" w:themeColor="text1"/>
          <w:sz w:val="28"/>
          <w:szCs w:val="28"/>
        </w:rPr>
        <w:t>ли</w:t>
      </w:r>
    </w:p>
    <w:p w14:paraId="07ACEB3C"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0FC912C0" w14:textId="77777777" w:rsidR="00005894" w:rsidRPr="00EB1FF2" w:rsidRDefault="009D5B91" w:rsidP="00EB1FF2">
      <w:pPr>
        <w:suppressAutoHyphens/>
        <w:spacing w:after="0" w:line="360" w:lineRule="auto"/>
        <w:ind w:firstLine="709"/>
        <w:jc w:val="both"/>
        <w:rPr>
          <w:rFonts w:ascii="Times New Roman" w:hAnsi="Times New Roman"/>
          <w:color w:val="000000" w:themeColor="text1"/>
          <w:sz w:val="28"/>
          <w:szCs w:val="28"/>
        </w:rPr>
      </w:pPr>
      <w:r w:rsidRPr="009D5B91">
        <w:rPr>
          <w:rFonts w:ascii="Times New Roman" w:hAnsi="Times New Roman"/>
          <w:noProof/>
          <w:color w:val="000000" w:themeColor="text1"/>
          <w:sz w:val="28"/>
          <w:szCs w:val="28"/>
        </w:rPr>
        <w:drawing>
          <wp:inline distT="0" distB="0" distL="0" distR="0" wp14:anchorId="252DCAED" wp14:editId="68CEBE23">
            <wp:extent cx="822960" cy="320040"/>
            <wp:effectExtent l="0" t="0" r="0" b="0"/>
            <wp:docPr id="1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960" cy="320040"/>
                    </a:xfrm>
                    <a:prstGeom prst="rect">
                      <a:avLst/>
                    </a:prstGeom>
                    <a:noFill/>
                    <a:ln>
                      <a:noFill/>
                    </a:ln>
                  </pic:spPr>
                </pic:pic>
              </a:graphicData>
            </a:graphic>
          </wp:inline>
        </w:drawing>
      </w:r>
    </w:p>
    <w:p w14:paraId="2FE0FAD6"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6503A83A"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откуда</w:t>
      </w:r>
    </w:p>
    <w:p w14:paraId="585993A8"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7F828505"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lang w:val="en-US"/>
        </w:rPr>
      </w:pPr>
      <w:r w:rsidRPr="009D5B91">
        <w:rPr>
          <w:rFonts w:ascii="Times New Roman" w:hAnsi="Times New Roman"/>
          <w:noProof/>
          <w:color w:val="000000" w:themeColor="text1"/>
          <w:sz w:val="28"/>
          <w:szCs w:val="28"/>
        </w:rPr>
        <w:drawing>
          <wp:inline distT="0" distB="0" distL="0" distR="0" wp14:anchorId="5E612EF6" wp14:editId="515382EF">
            <wp:extent cx="1668780" cy="365760"/>
            <wp:effectExtent l="0" t="0" r="0" b="0"/>
            <wp:docPr id="1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8780" cy="365760"/>
                    </a:xfrm>
                    <a:prstGeom prst="rect">
                      <a:avLst/>
                    </a:prstGeom>
                    <a:noFill/>
                    <a:ln>
                      <a:noFill/>
                    </a:ln>
                  </pic:spPr>
                </pic:pic>
              </a:graphicData>
            </a:graphic>
          </wp:inline>
        </w:drawing>
      </w:r>
    </w:p>
    <w:p w14:paraId="4D360DB9" w14:textId="77777777" w:rsidR="00EB1FF2" w:rsidRPr="00333BBF" w:rsidRDefault="00333BBF" w:rsidP="00333BBF">
      <w:pPr>
        <w:suppressAutoHyphens/>
        <w:spacing w:after="0" w:line="360" w:lineRule="auto"/>
        <w:jc w:val="center"/>
        <w:rPr>
          <w:rFonts w:ascii="Times New Roman" w:hAnsi="Times New Roman"/>
          <w:color w:val="FFFFFF" w:themeColor="background1"/>
          <w:sz w:val="28"/>
          <w:szCs w:val="28"/>
        </w:rPr>
      </w:pPr>
      <w:r w:rsidRPr="00333BBF">
        <w:rPr>
          <w:rFonts w:ascii="Times New Roman" w:hAnsi="Times New Roman"/>
          <w:color w:val="FFFFFF" w:themeColor="background1"/>
          <w:sz w:val="28"/>
        </w:rPr>
        <w:t>седиментация примесь коагуляция гидролиз</w:t>
      </w:r>
    </w:p>
    <w:p w14:paraId="2DB94441"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где к® — ионное произведение воды (величина постоянная, зависящая только от температуры).</w:t>
      </w:r>
    </w:p>
    <w:p w14:paraId="377C477B"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Таким образом, растворимость А1(ОН)</w:t>
      </w:r>
      <w:r w:rsidR="00AA40FF" w:rsidRPr="00EB1FF2">
        <w:rPr>
          <w:rFonts w:ascii="Times New Roman" w:hAnsi="Times New Roman"/>
          <w:color w:val="000000" w:themeColor="text1"/>
          <w:sz w:val="28"/>
          <w:szCs w:val="28"/>
        </w:rPr>
        <w:t>3</w:t>
      </w:r>
      <w:r w:rsidRPr="00EB1FF2">
        <w:rPr>
          <w:rFonts w:ascii="Times New Roman" w:hAnsi="Times New Roman"/>
          <w:color w:val="000000" w:themeColor="text1"/>
          <w:sz w:val="28"/>
          <w:szCs w:val="28"/>
        </w:rPr>
        <w:t xml:space="preserve"> в кислой среде, прямо пропорциональна концентрации водородных ионов в третьей степени [Н+]3, а в щелочной — обратно пропорциональна [Н+].</w:t>
      </w:r>
    </w:p>
    <w:p w14:paraId="35CF19AB"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Осаждение А1(ОН)3 начинается при рН=3 и становится полным при рН=7. Дальнейшее повышение рН ведет к растворению осадка</w:t>
      </w:r>
      <w:r w:rsidRPr="00EB1FF2">
        <w:rPr>
          <w:rFonts w:ascii="Times New Roman" w:hAnsi="Times New Roman"/>
          <w:iCs/>
          <w:color w:val="000000" w:themeColor="text1"/>
          <w:sz w:val="28"/>
          <w:szCs w:val="28"/>
        </w:rPr>
        <w:t xml:space="preserve"> (пептизации)</w:t>
      </w:r>
      <w:r w:rsidRPr="00EB1FF2">
        <w:rPr>
          <w:rFonts w:ascii="Times New Roman" w:hAnsi="Times New Roman"/>
          <w:color w:val="000000" w:themeColor="text1"/>
          <w:sz w:val="28"/>
          <w:szCs w:val="28"/>
        </w:rPr>
        <w:t xml:space="preserve">, заметному при рН=9. Рентгенографически установлено, что в гидрокарбонатно-хлоридных и гидрокарбонатно-сульфатных средах </w:t>
      </w:r>
      <w:r w:rsidRPr="00EB1FF2">
        <w:rPr>
          <w:rFonts w:ascii="Times New Roman" w:hAnsi="Times New Roman"/>
          <w:color w:val="000000" w:themeColor="text1"/>
          <w:sz w:val="28"/>
          <w:szCs w:val="28"/>
        </w:rPr>
        <w:lastRenderedPageBreak/>
        <w:t>частички формируются с образованием гидроаргиллита</w:t>
      </w:r>
      <w:r w:rsidR="00AA40FF" w:rsidRPr="00EB1FF2">
        <w:rPr>
          <w:rFonts w:ascii="Times New Roman" w:hAnsi="Times New Roman"/>
          <w:color w:val="000000" w:themeColor="text1"/>
          <w:sz w:val="28"/>
          <w:szCs w:val="28"/>
        </w:rPr>
        <w:t xml:space="preserve"> </w:t>
      </w:r>
      <w:r w:rsidRPr="00EB1FF2">
        <w:rPr>
          <w:rFonts w:ascii="Times New Roman" w:hAnsi="Times New Roman"/>
          <w:color w:val="000000" w:themeColor="text1"/>
          <w:sz w:val="28"/>
          <w:szCs w:val="28"/>
        </w:rPr>
        <w:t>—А1(ОН)3, способного существовать в этих условиях длительное время.</w:t>
      </w:r>
    </w:p>
    <w:p w14:paraId="651882BF"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При коагулировании в кислых и нейтральных средах, содержащих небольшое количество гидрокарбонатов, для нейтрализации ионов Н+, накапливающихся в воде при гидролизе </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12(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можно применять смесь </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12(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и </w:t>
      </w:r>
      <w:r w:rsidRPr="00EB1FF2">
        <w:rPr>
          <w:rFonts w:ascii="Times New Roman" w:hAnsi="Times New Roman"/>
          <w:color w:val="000000" w:themeColor="text1"/>
          <w:sz w:val="28"/>
          <w:szCs w:val="28"/>
          <w:lang w:val="en-US" w:eastAsia="en-US"/>
        </w:rPr>
        <w:t>NaA</w:t>
      </w:r>
      <w:r w:rsidRPr="00EB1FF2">
        <w:rPr>
          <w:rFonts w:ascii="Times New Roman" w:hAnsi="Times New Roman"/>
          <w:color w:val="000000" w:themeColor="text1"/>
          <w:sz w:val="28"/>
          <w:szCs w:val="28"/>
          <w:lang w:eastAsia="en-US"/>
        </w:rPr>
        <w:t xml:space="preserve">102. </w:t>
      </w:r>
      <w:r w:rsidRPr="00EB1FF2">
        <w:rPr>
          <w:rFonts w:ascii="Times New Roman" w:hAnsi="Times New Roman"/>
          <w:color w:val="000000" w:themeColor="text1"/>
          <w:sz w:val="28"/>
          <w:szCs w:val="28"/>
        </w:rPr>
        <w:t>В этом</w:t>
      </w:r>
      <w:r w:rsidR="00AA40FF" w:rsidRPr="00EB1FF2">
        <w:rPr>
          <w:rFonts w:ascii="Times New Roman" w:hAnsi="Times New Roman"/>
          <w:color w:val="000000" w:themeColor="text1"/>
          <w:sz w:val="28"/>
          <w:szCs w:val="28"/>
        </w:rPr>
        <w:t xml:space="preserve"> </w:t>
      </w:r>
      <w:r w:rsidRPr="00EB1FF2">
        <w:rPr>
          <w:rFonts w:ascii="Times New Roman" w:hAnsi="Times New Roman"/>
          <w:color w:val="000000" w:themeColor="text1"/>
          <w:sz w:val="28"/>
          <w:szCs w:val="28"/>
        </w:rPr>
        <w:t xml:space="preserve">случае накапливающиеся ионы Н+ будут нейтрализоваться ионами ОН-, образующимися при гидролизе </w:t>
      </w:r>
      <w:r w:rsidRPr="00EB1FF2">
        <w:rPr>
          <w:rFonts w:ascii="Times New Roman" w:hAnsi="Times New Roman"/>
          <w:color w:val="000000" w:themeColor="text1"/>
          <w:sz w:val="28"/>
          <w:szCs w:val="28"/>
          <w:lang w:val="en-US" w:eastAsia="en-US"/>
        </w:rPr>
        <w:t>NaAl</w:t>
      </w:r>
      <w:r w:rsidRPr="00EB1FF2">
        <w:rPr>
          <w:rFonts w:ascii="Times New Roman" w:hAnsi="Times New Roman"/>
          <w:color w:val="000000" w:themeColor="text1"/>
          <w:sz w:val="28"/>
          <w:szCs w:val="28"/>
          <w:lang w:eastAsia="en-US"/>
        </w:rPr>
        <w:t>02:</w:t>
      </w:r>
    </w:p>
    <w:p w14:paraId="785CBA1E"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lang w:val="en-US"/>
        </w:rPr>
      </w:pPr>
      <w:r w:rsidRPr="009D5B91">
        <w:rPr>
          <w:rFonts w:ascii="Times New Roman" w:hAnsi="Times New Roman"/>
          <w:noProof/>
          <w:color w:val="000000" w:themeColor="text1"/>
          <w:sz w:val="28"/>
          <w:szCs w:val="28"/>
        </w:rPr>
        <w:drawing>
          <wp:inline distT="0" distB="0" distL="0" distR="0" wp14:anchorId="0BD2F66D" wp14:editId="374460C8">
            <wp:extent cx="1950720" cy="167640"/>
            <wp:effectExtent l="0" t="0" r="0" b="0"/>
            <wp:docPr id="1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50720" cy="167640"/>
                    </a:xfrm>
                    <a:prstGeom prst="rect">
                      <a:avLst/>
                    </a:prstGeom>
                    <a:noFill/>
                    <a:ln>
                      <a:noFill/>
                    </a:ln>
                  </pic:spPr>
                </pic:pic>
              </a:graphicData>
            </a:graphic>
          </wp:inline>
        </w:drawing>
      </w:r>
    </w:p>
    <w:p w14:paraId="185CFDD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Если в смеси выдержано необходимое соотношение между </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12(</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04)3 </w:t>
      </w:r>
      <w:r w:rsidRPr="00EB1FF2">
        <w:rPr>
          <w:rFonts w:ascii="Times New Roman" w:hAnsi="Times New Roman"/>
          <w:color w:val="000000" w:themeColor="text1"/>
          <w:sz w:val="28"/>
          <w:szCs w:val="28"/>
        </w:rPr>
        <w:t xml:space="preserve">и </w:t>
      </w:r>
      <w:r w:rsidRPr="00EB1FF2">
        <w:rPr>
          <w:rFonts w:ascii="Times New Roman" w:hAnsi="Times New Roman"/>
          <w:color w:val="000000" w:themeColor="text1"/>
          <w:sz w:val="28"/>
          <w:szCs w:val="28"/>
          <w:lang w:val="en-US" w:eastAsia="en-US"/>
        </w:rPr>
        <w:t>NaA</w:t>
      </w:r>
      <w:r w:rsidRPr="00EB1FF2">
        <w:rPr>
          <w:rFonts w:ascii="Times New Roman" w:hAnsi="Times New Roman"/>
          <w:color w:val="000000" w:themeColor="text1"/>
          <w:sz w:val="28"/>
          <w:szCs w:val="28"/>
          <w:lang w:eastAsia="en-US"/>
        </w:rPr>
        <w:t xml:space="preserve">102, </w:t>
      </w:r>
      <w:r w:rsidRPr="00EB1FF2">
        <w:rPr>
          <w:rFonts w:ascii="Times New Roman" w:hAnsi="Times New Roman"/>
          <w:color w:val="000000" w:themeColor="text1"/>
          <w:sz w:val="28"/>
          <w:szCs w:val="28"/>
        </w:rPr>
        <w:t>то при гидролизе значение воды практически не изменяется и гидролиз обоих реагентов протекает достаточно полно.</w:t>
      </w:r>
    </w:p>
    <w:p w14:paraId="42832581"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Гидролиз </w:t>
      </w:r>
      <w:r w:rsidRPr="00EB1FF2">
        <w:rPr>
          <w:rFonts w:ascii="Times New Roman" w:hAnsi="Times New Roman"/>
          <w:color w:val="000000" w:themeColor="text1"/>
          <w:sz w:val="28"/>
          <w:szCs w:val="28"/>
          <w:lang w:val="en-US" w:eastAsia="en-US"/>
        </w:rPr>
        <w:t>FeCI</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протекает</w:t>
      </w:r>
      <w:r w:rsidRPr="00EB1FF2">
        <w:rPr>
          <w:rFonts w:ascii="Times New Roman" w:hAnsi="Times New Roman"/>
          <w:bCs/>
          <w:color w:val="000000" w:themeColor="text1"/>
          <w:sz w:val="28"/>
          <w:szCs w:val="28"/>
        </w:rPr>
        <w:t xml:space="preserve"> в</w:t>
      </w:r>
      <w:r w:rsidRPr="00EB1FF2">
        <w:rPr>
          <w:rFonts w:ascii="Times New Roman" w:hAnsi="Times New Roman"/>
          <w:color w:val="000000" w:themeColor="text1"/>
          <w:sz w:val="28"/>
          <w:szCs w:val="28"/>
        </w:rPr>
        <w:t xml:space="preserve"> три стадии:</w:t>
      </w:r>
    </w:p>
    <w:p w14:paraId="3C429E21"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62B930C7" w14:textId="77777777" w:rsidR="00AA40FF" w:rsidRPr="00EB1FF2" w:rsidRDefault="009D5B91" w:rsidP="00EB1FF2">
      <w:pPr>
        <w:suppressAutoHyphens/>
        <w:spacing w:after="0" w:line="360" w:lineRule="auto"/>
        <w:ind w:firstLine="709"/>
        <w:jc w:val="both"/>
        <w:rPr>
          <w:rFonts w:ascii="Times New Roman" w:hAnsi="Times New Roman"/>
          <w:color w:val="000000" w:themeColor="text1"/>
          <w:sz w:val="28"/>
          <w:szCs w:val="28"/>
          <w:lang w:val="en-US"/>
        </w:rPr>
      </w:pPr>
      <w:r w:rsidRPr="009D5B91">
        <w:rPr>
          <w:rFonts w:ascii="Times New Roman" w:hAnsi="Times New Roman"/>
          <w:noProof/>
          <w:color w:val="000000" w:themeColor="text1"/>
          <w:sz w:val="28"/>
          <w:szCs w:val="28"/>
        </w:rPr>
        <w:drawing>
          <wp:inline distT="0" distB="0" distL="0" distR="0" wp14:anchorId="5541A070" wp14:editId="51B4C2FA">
            <wp:extent cx="2362200" cy="853440"/>
            <wp:effectExtent l="0" t="0" r="0" b="0"/>
            <wp:docPr id="1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62200" cy="853440"/>
                    </a:xfrm>
                    <a:prstGeom prst="rect">
                      <a:avLst/>
                    </a:prstGeom>
                    <a:noFill/>
                    <a:ln>
                      <a:noFill/>
                    </a:ln>
                  </pic:spPr>
                </pic:pic>
              </a:graphicData>
            </a:graphic>
          </wp:inline>
        </w:drawing>
      </w:r>
    </w:p>
    <w:p w14:paraId="7591257F"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5C5865DB"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Гидролиз железного купороса</w:t>
      </w:r>
      <w:r w:rsidRPr="00EB1FF2">
        <w:rPr>
          <w:rFonts w:ascii="Times New Roman" w:hAnsi="Times New Roman"/>
          <w:bCs/>
          <w:color w:val="000000" w:themeColor="text1"/>
          <w:sz w:val="28"/>
          <w:szCs w:val="28"/>
        </w:rPr>
        <w:t xml:space="preserve"> в</w:t>
      </w:r>
      <w:r w:rsidRPr="00EB1FF2">
        <w:rPr>
          <w:rFonts w:ascii="Times New Roman" w:hAnsi="Times New Roman"/>
          <w:color w:val="000000" w:themeColor="text1"/>
          <w:sz w:val="28"/>
          <w:szCs w:val="28"/>
        </w:rPr>
        <w:t xml:space="preserve"> воде выражается уравнением</w:t>
      </w:r>
    </w:p>
    <w:p w14:paraId="464871FA" w14:textId="77777777" w:rsidR="00EB1FF2" w:rsidRDefault="00EB1FF2" w:rsidP="00EB1FF2">
      <w:pPr>
        <w:suppressAutoHyphens/>
        <w:spacing w:after="0" w:line="360" w:lineRule="auto"/>
        <w:ind w:firstLine="709"/>
        <w:jc w:val="both"/>
        <w:rPr>
          <w:rFonts w:ascii="Times New Roman" w:hAnsi="Times New Roman"/>
          <w:noProof/>
          <w:color w:val="000000" w:themeColor="text1"/>
          <w:sz w:val="28"/>
          <w:szCs w:val="28"/>
        </w:rPr>
      </w:pPr>
    </w:p>
    <w:p w14:paraId="6449617B" w14:textId="77777777" w:rsidR="00AA40FF" w:rsidRPr="00EB1FF2" w:rsidRDefault="009D5B91" w:rsidP="00EB1FF2">
      <w:pPr>
        <w:suppressAutoHyphens/>
        <w:spacing w:after="0" w:line="360" w:lineRule="auto"/>
        <w:ind w:firstLine="709"/>
        <w:jc w:val="both"/>
        <w:rPr>
          <w:rFonts w:ascii="Times New Roman" w:hAnsi="Times New Roman"/>
          <w:noProof/>
          <w:color w:val="000000" w:themeColor="text1"/>
          <w:sz w:val="28"/>
          <w:szCs w:val="28"/>
          <w:lang w:val="en-US"/>
        </w:rPr>
      </w:pPr>
      <w:r w:rsidRPr="009D5B91">
        <w:rPr>
          <w:rFonts w:ascii="Times New Roman" w:hAnsi="Times New Roman"/>
          <w:noProof/>
          <w:color w:val="000000" w:themeColor="text1"/>
          <w:sz w:val="28"/>
          <w:szCs w:val="28"/>
        </w:rPr>
        <w:drawing>
          <wp:inline distT="0" distB="0" distL="0" distR="0" wp14:anchorId="1EA8C5F1" wp14:editId="4BBE6F37">
            <wp:extent cx="1851660" cy="243840"/>
            <wp:effectExtent l="0" t="0" r="0" b="0"/>
            <wp:docPr id="1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1660" cy="243840"/>
                    </a:xfrm>
                    <a:prstGeom prst="rect">
                      <a:avLst/>
                    </a:prstGeom>
                    <a:noFill/>
                    <a:ln>
                      <a:noFill/>
                    </a:ln>
                  </pic:spPr>
                </pic:pic>
              </a:graphicData>
            </a:graphic>
          </wp:inline>
        </w:drawing>
      </w:r>
    </w:p>
    <w:p w14:paraId="6E2D8778"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63B2F3FD" w14:textId="77777777" w:rsid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Поскольку растворимость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)2 </w:t>
      </w:r>
      <w:r w:rsidRPr="00EB1FF2">
        <w:rPr>
          <w:rFonts w:ascii="Times New Roman" w:hAnsi="Times New Roman"/>
          <w:color w:val="000000" w:themeColor="text1"/>
          <w:sz w:val="28"/>
          <w:szCs w:val="28"/>
        </w:rPr>
        <w:t xml:space="preserve">велика и он значительно диссоциирован, равновесие гидролиза сильно смещено влево. Образующийся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)2 </w:t>
      </w:r>
      <w:r w:rsidRPr="00EB1FF2">
        <w:rPr>
          <w:rFonts w:ascii="Times New Roman" w:hAnsi="Times New Roman"/>
          <w:color w:val="000000" w:themeColor="text1"/>
          <w:sz w:val="28"/>
          <w:szCs w:val="28"/>
        </w:rPr>
        <w:t xml:space="preserve">под действием кислорода, растворенного в воде, окисляется в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)3:</w:t>
      </w:r>
    </w:p>
    <w:p w14:paraId="6347123D" w14:textId="77777777" w:rsidR="00EB1FF2" w:rsidRDefault="00EB1FF2" w:rsidP="00EB1FF2">
      <w:pPr>
        <w:suppressAutoHyphens/>
        <w:spacing w:after="0" w:line="360" w:lineRule="auto"/>
        <w:ind w:firstLine="709"/>
        <w:jc w:val="both"/>
        <w:rPr>
          <w:rFonts w:ascii="Times New Roman" w:hAnsi="Times New Roman"/>
          <w:noProof/>
          <w:color w:val="000000" w:themeColor="text1"/>
          <w:sz w:val="28"/>
          <w:szCs w:val="28"/>
        </w:rPr>
      </w:pPr>
    </w:p>
    <w:p w14:paraId="3893AC7D" w14:textId="77777777" w:rsidR="00AA40FF" w:rsidRPr="00EB1FF2" w:rsidRDefault="009D5B91" w:rsidP="00EB1FF2">
      <w:pPr>
        <w:suppressAutoHyphens/>
        <w:spacing w:after="0" w:line="360" w:lineRule="auto"/>
        <w:ind w:firstLine="709"/>
        <w:jc w:val="both"/>
        <w:rPr>
          <w:rFonts w:ascii="Times New Roman" w:hAnsi="Times New Roman"/>
          <w:noProof/>
          <w:color w:val="000000" w:themeColor="text1"/>
          <w:sz w:val="28"/>
          <w:szCs w:val="28"/>
          <w:lang w:val="en-US"/>
        </w:rPr>
      </w:pPr>
      <w:r w:rsidRPr="009D5B91">
        <w:rPr>
          <w:rFonts w:ascii="Times New Roman" w:hAnsi="Times New Roman"/>
          <w:noProof/>
          <w:color w:val="000000" w:themeColor="text1"/>
          <w:sz w:val="28"/>
          <w:szCs w:val="28"/>
        </w:rPr>
        <w:drawing>
          <wp:inline distT="0" distB="0" distL="0" distR="0" wp14:anchorId="63BD6174" wp14:editId="73507C20">
            <wp:extent cx="2232660" cy="190500"/>
            <wp:effectExtent l="0" t="0" r="0" b="0"/>
            <wp:docPr id="15"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32660" cy="190500"/>
                    </a:xfrm>
                    <a:prstGeom prst="rect">
                      <a:avLst/>
                    </a:prstGeom>
                    <a:noFill/>
                    <a:ln>
                      <a:noFill/>
                    </a:ln>
                  </pic:spPr>
                </pic:pic>
              </a:graphicData>
            </a:graphic>
          </wp:inline>
        </w:drawing>
      </w:r>
    </w:p>
    <w:p w14:paraId="144D1AB1" w14:textId="77777777" w:rsidR="00EB1FF2" w:rsidRDefault="00EB1FF2" w:rsidP="00EB1FF2">
      <w:pPr>
        <w:suppressAutoHyphens/>
        <w:spacing w:after="0" w:line="360" w:lineRule="auto"/>
        <w:ind w:firstLine="709"/>
        <w:jc w:val="both"/>
        <w:rPr>
          <w:rFonts w:ascii="Times New Roman" w:hAnsi="Times New Roman"/>
          <w:color w:val="000000" w:themeColor="text1"/>
          <w:sz w:val="28"/>
          <w:szCs w:val="28"/>
        </w:rPr>
      </w:pPr>
    </w:p>
    <w:p w14:paraId="6D05C5A0"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Хлопья </w:t>
      </w:r>
      <w:r w:rsidRPr="00EB1FF2">
        <w:rPr>
          <w:rFonts w:ascii="Times New Roman" w:hAnsi="Times New Roman"/>
          <w:color w:val="000000" w:themeColor="text1"/>
          <w:sz w:val="28"/>
          <w:szCs w:val="28"/>
          <w:lang w:val="en-US" w:eastAsia="en-US"/>
        </w:rPr>
        <w:t>FeCb</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 xml:space="preserve">наиболее интенсивно образуются при рН=5... ... 7, причем оптимум находится между значениями рН 6,1 и 6,5. Изоэлектрическая точка </w:t>
      </w:r>
      <w:r w:rsidRPr="00EB1FF2">
        <w:rPr>
          <w:rFonts w:ascii="Times New Roman" w:hAnsi="Times New Roman"/>
          <w:color w:val="000000" w:themeColor="text1"/>
          <w:sz w:val="28"/>
          <w:szCs w:val="28"/>
          <w:lang w:val="en-US" w:eastAsia="en-US"/>
        </w:rPr>
        <w:lastRenderedPageBreak/>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 xml:space="preserve">соответствует значению рН несколько большему, чем 6,5. Хлопьеобразование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00AA40FF" w:rsidRPr="00EB1FF2">
        <w:rPr>
          <w:rFonts w:ascii="Times New Roman" w:hAnsi="Times New Roman"/>
          <w:color w:val="000000" w:themeColor="text1"/>
          <w:sz w:val="28"/>
          <w:szCs w:val="28"/>
        </w:rPr>
        <w:t>в отличие от А</w:t>
      </w:r>
      <w:r w:rsidR="00AA40FF" w:rsidRPr="00EB1FF2">
        <w:rPr>
          <w:rFonts w:ascii="Times New Roman" w:hAnsi="Times New Roman"/>
          <w:color w:val="000000" w:themeColor="text1"/>
          <w:sz w:val="28"/>
          <w:szCs w:val="28"/>
          <w:lang w:val="en-US"/>
        </w:rPr>
        <w:t>l</w:t>
      </w:r>
      <w:r w:rsidRPr="00EB1FF2">
        <w:rPr>
          <w:rFonts w:ascii="Times New Roman" w:hAnsi="Times New Roman"/>
          <w:color w:val="000000" w:themeColor="text1"/>
          <w:sz w:val="28"/>
          <w:szCs w:val="28"/>
        </w:rPr>
        <w:t>(ОН)3, протекает в значительно более широком диапазоне значений рН. Рентгенографически установлено, что при гидролизе солей железа (III) в гидрокарбонатно-хлоридных и гидрокарбонатно-сульфатных средах образуется одна и та же модификация</w:t>
      </w:r>
      <w:r w:rsidR="00AA40FF" w:rsidRPr="00EB1FF2">
        <w:rPr>
          <w:rFonts w:ascii="Times New Roman" w:hAnsi="Times New Roman"/>
          <w:color w:val="000000" w:themeColor="text1"/>
          <w:sz w:val="28"/>
          <w:szCs w:val="28"/>
        </w:rPr>
        <w:t xml:space="preserve"> гидроксида железа(III) — гетит</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FeO</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 </w:t>
      </w:r>
      <w:r w:rsidRPr="00EB1FF2">
        <w:rPr>
          <w:rFonts w:ascii="Times New Roman" w:hAnsi="Times New Roman"/>
          <w:color w:val="000000" w:themeColor="text1"/>
          <w:sz w:val="28"/>
          <w:szCs w:val="28"/>
        </w:rPr>
        <w:t xml:space="preserve">Характерно, что </w:t>
      </w:r>
      <w:r w:rsidRPr="00EB1FF2">
        <w:rPr>
          <w:rFonts w:ascii="Times New Roman" w:hAnsi="Times New Roman"/>
          <w:color w:val="000000" w:themeColor="text1"/>
          <w:sz w:val="28"/>
          <w:szCs w:val="28"/>
          <w:lang w:val="en-US" w:eastAsia="en-US"/>
        </w:rPr>
        <w:t>a</w:t>
      </w:r>
      <w:r w:rsidRPr="00EB1FF2">
        <w:rPr>
          <w:rFonts w:ascii="Times New Roman" w:hAnsi="Times New Roman"/>
          <w:color w:val="000000" w:themeColor="text1"/>
          <w:sz w:val="28"/>
          <w:szCs w:val="28"/>
        </w:rPr>
        <w:t>-гидроксид железа(III) образуется и в случае гидролиза солей железа(II), например, железного купороса, окисляемого хлором или растворенным в воде кислородом при подщелачивании известью.</w:t>
      </w:r>
    </w:p>
    <w:p w14:paraId="117B765A"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Для нормальной коагуляции большую роль играют размеры и структура частичек гидроксидов,</w:t>
      </w:r>
      <w:r w:rsidRPr="00EB1FF2">
        <w:rPr>
          <w:rFonts w:ascii="Times New Roman" w:hAnsi="Times New Roman"/>
          <w:iCs/>
          <w:color w:val="000000" w:themeColor="text1"/>
          <w:sz w:val="28"/>
          <w:szCs w:val="28"/>
        </w:rPr>
        <w:t xml:space="preserve"> причем</w:t>
      </w:r>
      <w:r w:rsidRPr="00EB1FF2">
        <w:rPr>
          <w:rFonts w:ascii="Times New Roman" w:hAnsi="Times New Roman"/>
          <w:color w:val="000000" w:themeColor="text1"/>
          <w:sz w:val="28"/>
          <w:szCs w:val="28"/>
        </w:rPr>
        <w:t xml:space="preserve"> размеры частичек, выделяющихся при гидролизе коагулянтов, зависят главным образом от степени пересыщения раствора. В процессе водоочистки гидролиз солей-коагулянтов протекает в разбавленных растворах, что создает условия слабого</w:t>
      </w:r>
      <w:r w:rsidR="00AA40FF" w:rsidRPr="00EB1FF2">
        <w:rPr>
          <w:rFonts w:ascii="Times New Roman" w:hAnsi="Times New Roman"/>
          <w:color w:val="000000" w:themeColor="text1"/>
          <w:sz w:val="28"/>
          <w:szCs w:val="28"/>
        </w:rPr>
        <w:t xml:space="preserve"> пресыщения</w:t>
      </w:r>
      <w:r w:rsidRPr="00EB1FF2">
        <w:rPr>
          <w:rFonts w:ascii="Times New Roman" w:hAnsi="Times New Roman"/>
          <w:color w:val="000000" w:themeColor="text1"/>
          <w:sz w:val="28"/>
          <w:szCs w:val="28"/>
        </w:rPr>
        <w:t xml:space="preserve"> и благоприятствует образованию крупных частичек при обеспечении необходимого периода времени на их формирование. </w:t>
      </w:r>
      <w:r w:rsidRPr="00EB1FF2">
        <w:rPr>
          <w:rFonts w:ascii="Times New Roman" w:hAnsi="Times New Roman"/>
          <w:iCs/>
          <w:color w:val="000000" w:themeColor="text1"/>
          <w:sz w:val="28"/>
          <w:szCs w:val="28"/>
        </w:rPr>
        <w:t>Структура выделяющихся из раствора частичек зависит от</w:t>
      </w:r>
      <w:r w:rsidRPr="00EB1FF2">
        <w:rPr>
          <w:rFonts w:ascii="Times New Roman" w:hAnsi="Times New Roman"/>
          <w:color w:val="000000" w:themeColor="text1"/>
          <w:sz w:val="28"/>
          <w:szCs w:val="28"/>
        </w:rPr>
        <w:t xml:space="preserve"> скорости двух протекающих одновременно процессов:</w:t>
      </w:r>
      <w:r w:rsidRPr="00EB1FF2">
        <w:rPr>
          <w:rFonts w:ascii="Times New Roman" w:hAnsi="Times New Roman"/>
          <w:iCs/>
          <w:color w:val="000000" w:themeColor="text1"/>
          <w:sz w:val="28"/>
          <w:szCs w:val="28"/>
        </w:rPr>
        <w:t xml:space="preserve"> беспорядочного слипания частичек при столкновениях (агрегации) и роста кристаллов (ориентации).</w:t>
      </w:r>
      <w:r w:rsidRPr="00EB1FF2">
        <w:rPr>
          <w:rFonts w:ascii="Times New Roman" w:hAnsi="Times New Roman"/>
          <w:color w:val="000000" w:themeColor="text1"/>
          <w:sz w:val="28"/>
          <w:szCs w:val="28"/>
        </w:rPr>
        <w:t xml:space="preserve"> При незначительном пересыщении главную роль играет скор</w:t>
      </w:r>
      <w:r w:rsidR="00AA40FF" w:rsidRPr="00EB1FF2">
        <w:rPr>
          <w:rFonts w:ascii="Times New Roman" w:hAnsi="Times New Roman"/>
          <w:color w:val="000000" w:themeColor="text1"/>
          <w:sz w:val="28"/>
          <w:szCs w:val="28"/>
        </w:rPr>
        <w:t>ость ориентации, которая у гид</w:t>
      </w:r>
      <w:r w:rsidRPr="00EB1FF2">
        <w:rPr>
          <w:rFonts w:ascii="Times New Roman" w:hAnsi="Times New Roman"/>
          <w:color w:val="000000" w:themeColor="text1"/>
          <w:sz w:val="28"/>
          <w:szCs w:val="28"/>
        </w:rPr>
        <w:t>роксидов понижается с увеличением числа гидроксильных ионов, связанных с атомом металла.</w:t>
      </w:r>
      <w:r w:rsidR="00AA40FF" w:rsidRPr="00EB1FF2">
        <w:rPr>
          <w:rFonts w:ascii="Times New Roman" w:hAnsi="Times New Roman"/>
          <w:color w:val="000000" w:themeColor="text1"/>
          <w:sz w:val="28"/>
          <w:szCs w:val="28"/>
        </w:rPr>
        <w:t xml:space="preserve"> Поэтому частички гидро</w:t>
      </w:r>
      <w:r w:rsidRPr="00EB1FF2">
        <w:rPr>
          <w:rFonts w:ascii="Times New Roman" w:hAnsi="Times New Roman"/>
          <w:color w:val="000000" w:themeColor="text1"/>
          <w:sz w:val="28"/>
          <w:szCs w:val="28"/>
        </w:rPr>
        <w:t>ксидов двухвалентных металлов имеют кристаллическую форму, а гидроксиды трехвалентных металлов (алюминия и железа) выделяются главным образом в аморфном состоянии.</w:t>
      </w:r>
    </w:p>
    <w:p w14:paraId="48780B7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Процесс искусственного обесцвечивания воды согласно современным представлениям протекает следующим образом. При добавлении к очищаемой воде раствора коагулянтов в течение первых 30—180 с происходит гидролиз добавленных солей и образуются коллоидные гидроксиды алюминия и железа, имеющие огромные активные поверхности. </w:t>
      </w:r>
      <w:r w:rsidRPr="00EB1FF2">
        <w:rPr>
          <w:rFonts w:ascii="Times New Roman" w:hAnsi="Times New Roman"/>
          <w:color w:val="000000" w:themeColor="text1"/>
          <w:sz w:val="28"/>
          <w:szCs w:val="28"/>
        </w:rPr>
        <w:lastRenderedPageBreak/>
        <w:t>Коллоидные примеси, содержащиеся в воде, адсорбируются на поверхности частичек Гидроксидов.</w:t>
      </w:r>
      <w:r w:rsidRPr="00EB1FF2">
        <w:rPr>
          <w:rFonts w:ascii="Times New Roman" w:hAnsi="Times New Roman"/>
          <w:iCs/>
          <w:color w:val="000000" w:themeColor="text1"/>
          <w:sz w:val="28"/>
          <w:szCs w:val="28"/>
        </w:rPr>
        <w:t xml:space="preserve"> При адсорбции следует различать два процесса: собственно адсорбцию и фиксацию (закрепление)</w:t>
      </w:r>
      <w:r w:rsidRPr="00EB1FF2">
        <w:rPr>
          <w:rFonts w:ascii="Times New Roman" w:hAnsi="Times New Roman"/>
          <w:color w:val="000000" w:themeColor="text1"/>
          <w:sz w:val="28"/>
          <w:szCs w:val="28"/>
        </w:rPr>
        <w:t xml:space="preserve"> адсорбированных коллоидов на поверхности. В первом процессе главную роль играют силы межмолекулярного взаимодействия. Адсорбция коллоидных частичек зависит от их дисперсности: она тем больше, чем выше дисперсность и чем меньше устойчивость частичек.</w:t>
      </w:r>
    </w:p>
    <w:p w14:paraId="405D0450"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Причины фиксации могут быть различными. Чаще всего необходимость процесса адсорбции гуминов и других коллоидных загрязнений воды на поверхности гидроксидов вызывается образованием особого рода поверхностных соединений — </w:t>
      </w:r>
      <w:r w:rsidRPr="00EB1FF2">
        <w:rPr>
          <w:rFonts w:ascii="Times New Roman" w:hAnsi="Times New Roman"/>
          <w:iCs/>
          <w:color w:val="000000" w:themeColor="text1"/>
          <w:sz w:val="28"/>
          <w:szCs w:val="28"/>
        </w:rPr>
        <w:t>лаков.</w:t>
      </w:r>
      <w:r w:rsidRPr="00EB1FF2">
        <w:rPr>
          <w:rFonts w:ascii="Times New Roman" w:hAnsi="Times New Roman"/>
          <w:color w:val="000000" w:themeColor="text1"/>
          <w:sz w:val="28"/>
          <w:szCs w:val="28"/>
        </w:rPr>
        <w:t xml:space="preserve"> Большое значение в процессе фиксации адсорбированных коллоидов имеет их коагуляция вследствие разнои</w:t>
      </w:r>
      <w:r w:rsidR="003704C0" w:rsidRPr="00EB1FF2">
        <w:rPr>
          <w:rFonts w:ascii="Times New Roman" w:hAnsi="Times New Roman"/>
          <w:color w:val="000000" w:themeColor="text1"/>
          <w:sz w:val="28"/>
          <w:szCs w:val="28"/>
        </w:rPr>
        <w:t>менно</w:t>
      </w:r>
      <w:r w:rsidRPr="00EB1FF2">
        <w:rPr>
          <w:rFonts w:ascii="Times New Roman" w:hAnsi="Times New Roman"/>
          <w:color w:val="000000" w:themeColor="text1"/>
          <w:sz w:val="28"/>
          <w:szCs w:val="28"/>
        </w:rPr>
        <w:t>сти зарядов адсорбированных частичек и поверхности адсорбента. Наличие заряда у адсорбирующихся коллоидных частичек влияет на их адсорбируемость.</w:t>
      </w:r>
    </w:p>
    <w:p w14:paraId="4B7B455B"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color w:val="000000" w:themeColor="text1"/>
          <w:sz w:val="28"/>
          <w:szCs w:val="28"/>
        </w:rPr>
        <w:t xml:space="preserve">Коагуляция частичек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и А1(ОН)3, а также связанное с этим выделение их из воды совместно с адсорбированными на их поверхности коллоидными примесями происходит под действием растворенных в воде электролитов. В связи с этим очистка цветных вод с повышенной степенью минерализации протекает обычно лучше, чем мягких, бедных солями вод. Из описанного процесса обесцвечивания следует, что коагуляции подвергаются не коллоидные примеси воды, а образующиеся при гидролизе коагулянтов гидроксиды. Вода очищается не в результате коагуляции, а вследствие адсорбции различных коллоидных и высокомолекулярных примесей на поверхности гидроксидов. Процесс коагуляции гидроксидов фактически приводит к удалению отработанного сорбента из очищенной воды.</w:t>
      </w:r>
    </w:p>
    <w:p w14:paraId="53209B29" w14:textId="77777777" w:rsidR="00005894" w:rsidRPr="00EB1FF2" w:rsidRDefault="00005894" w:rsidP="00EB1FF2">
      <w:pPr>
        <w:suppressAutoHyphens/>
        <w:spacing w:after="0" w:line="360" w:lineRule="auto"/>
        <w:ind w:firstLine="709"/>
        <w:jc w:val="both"/>
        <w:rPr>
          <w:rFonts w:ascii="Times New Roman" w:hAnsi="Times New Roman"/>
          <w:color w:val="000000" w:themeColor="text1"/>
          <w:sz w:val="28"/>
          <w:szCs w:val="28"/>
        </w:rPr>
      </w:pPr>
      <w:r w:rsidRPr="00EB1FF2">
        <w:rPr>
          <w:rFonts w:ascii="Times New Roman" w:hAnsi="Times New Roman"/>
          <w:iCs/>
          <w:color w:val="000000" w:themeColor="text1"/>
          <w:sz w:val="28"/>
          <w:szCs w:val="28"/>
        </w:rPr>
        <w:t>Характер осветления природных вод определяется</w:t>
      </w:r>
      <w:r w:rsidRPr="00EB1FF2">
        <w:rPr>
          <w:rFonts w:ascii="Times New Roman" w:hAnsi="Times New Roman"/>
          <w:color w:val="000000" w:themeColor="text1"/>
          <w:sz w:val="28"/>
          <w:szCs w:val="28"/>
        </w:rPr>
        <w:t xml:space="preserve"> свойствами взвеси: при наличии крупных частичек вода осветляется благодаря их</w:t>
      </w:r>
      <w:r w:rsidRPr="00EB1FF2">
        <w:rPr>
          <w:rFonts w:ascii="Times New Roman" w:hAnsi="Times New Roman"/>
          <w:iCs/>
          <w:color w:val="000000" w:themeColor="text1"/>
          <w:sz w:val="28"/>
          <w:szCs w:val="28"/>
        </w:rPr>
        <w:t xml:space="preserve"> декантации под влиянием силы гравитации,</w:t>
      </w:r>
      <w:r w:rsidRPr="00EB1FF2">
        <w:rPr>
          <w:rFonts w:ascii="Times New Roman" w:hAnsi="Times New Roman"/>
          <w:color w:val="000000" w:themeColor="text1"/>
          <w:sz w:val="28"/>
          <w:szCs w:val="28"/>
        </w:rPr>
        <w:t xml:space="preserve"> а при наличии высокодисперсных частичек осветление воды определяется</w:t>
      </w:r>
      <w:r w:rsidRPr="00EB1FF2">
        <w:rPr>
          <w:rFonts w:ascii="Times New Roman" w:hAnsi="Times New Roman"/>
          <w:iCs/>
          <w:color w:val="000000" w:themeColor="text1"/>
          <w:sz w:val="28"/>
          <w:szCs w:val="28"/>
        </w:rPr>
        <w:t xml:space="preserve"> их обменной катионной емкостью.</w:t>
      </w:r>
      <w:r w:rsidRPr="00EB1FF2">
        <w:rPr>
          <w:rFonts w:ascii="Times New Roman" w:hAnsi="Times New Roman"/>
          <w:color w:val="000000" w:themeColor="text1"/>
          <w:sz w:val="28"/>
          <w:szCs w:val="28"/>
        </w:rPr>
        <w:t xml:space="preserve"> Если эта </w:t>
      </w:r>
      <w:r w:rsidRPr="00EB1FF2">
        <w:rPr>
          <w:rFonts w:ascii="Times New Roman" w:hAnsi="Times New Roman"/>
          <w:color w:val="000000" w:themeColor="text1"/>
          <w:sz w:val="28"/>
          <w:szCs w:val="28"/>
        </w:rPr>
        <w:lastRenderedPageBreak/>
        <w:t>емкость превышает 250 мг-экв/л, вода осветляется без добавления коагулянта в результате сжатия двойного электрического слоя за счет обмена одновалентных ионов на двух- и трехвалентные. Природные воды обычно содержат взвесь со значительно меньшей обменной емкостью. В эт</w:t>
      </w:r>
      <w:r w:rsidR="003704C0" w:rsidRPr="00EB1FF2">
        <w:rPr>
          <w:rFonts w:ascii="Times New Roman" w:hAnsi="Times New Roman"/>
          <w:color w:val="000000" w:themeColor="text1"/>
          <w:sz w:val="28"/>
          <w:szCs w:val="28"/>
        </w:rPr>
        <w:t>ом случае эффективное хлопьеоб</w:t>
      </w:r>
      <w:r w:rsidRPr="00EB1FF2">
        <w:rPr>
          <w:rFonts w:ascii="Times New Roman" w:hAnsi="Times New Roman"/>
          <w:color w:val="000000" w:themeColor="text1"/>
          <w:sz w:val="28"/>
          <w:szCs w:val="28"/>
        </w:rPr>
        <w:t xml:space="preserve">разование наступает лишь при добавлении коагулянта, образующего гидроксид, к хлопьям которого прилипают частички взвеси, или он сам обволакивает взвешенные вещества. Большое значение имеет также ортокинетическая коагуляция вследствие захватывания взвеси </w:t>
      </w:r>
      <w:r w:rsidR="003704C0" w:rsidRPr="00EB1FF2">
        <w:rPr>
          <w:rFonts w:ascii="Times New Roman" w:hAnsi="Times New Roman"/>
          <w:color w:val="000000" w:themeColor="text1"/>
          <w:sz w:val="28"/>
          <w:szCs w:val="28"/>
        </w:rPr>
        <w:t>сеткой оседающих хлопьев гидро</w:t>
      </w:r>
      <w:r w:rsidRPr="00EB1FF2">
        <w:rPr>
          <w:rFonts w:ascii="Times New Roman" w:hAnsi="Times New Roman"/>
          <w:color w:val="000000" w:themeColor="text1"/>
          <w:sz w:val="28"/>
          <w:szCs w:val="28"/>
        </w:rPr>
        <w:t xml:space="preserve">ксида. Из сказанного следует, что процесс коагулирования зависит прежде всего от солевого состава воды, главным образом от ее анионного состава, поскольку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 xml:space="preserve">и А1(ОН)3 заряжены положительно и коагулирующими ионами для них являются анионы. Самыми распространенными анионами большинства природных вод являются НСОз~, С1~ и </w:t>
      </w:r>
      <w:r w:rsidRPr="00EB1FF2">
        <w:rPr>
          <w:rFonts w:ascii="Times New Roman" w:hAnsi="Times New Roman"/>
          <w:color w:val="000000" w:themeColor="text1"/>
          <w:sz w:val="28"/>
          <w:szCs w:val="28"/>
          <w:lang w:val="en-US" w:eastAsia="en-US"/>
        </w:rPr>
        <w:t>S</w:t>
      </w:r>
      <w:r w:rsidRPr="00EB1FF2">
        <w:rPr>
          <w:rFonts w:ascii="Times New Roman" w:hAnsi="Times New Roman"/>
          <w:color w:val="000000" w:themeColor="text1"/>
          <w:sz w:val="28"/>
          <w:szCs w:val="28"/>
          <w:lang w:eastAsia="en-US"/>
        </w:rPr>
        <w:t xml:space="preserve">042-. </w:t>
      </w:r>
      <w:r w:rsidRPr="00EB1FF2">
        <w:rPr>
          <w:rFonts w:ascii="Times New Roman" w:hAnsi="Times New Roman"/>
          <w:color w:val="000000" w:themeColor="text1"/>
          <w:sz w:val="28"/>
          <w:szCs w:val="28"/>
        </w:rPr>
        <w:t xml:space="preserve">Концентрация этих анионов, обеспечивающая максимальную скорость коагуляции </w:t>
      </w:r>
      <w:r w:rsidRPr="00EB1FF2">
        <w:rPr>
          <w:rFonts w:ascii="Times New Roman" w:hAnsi="Times New Roman"/>
          <w:color w:val="000000" w:themeColor="text1"/>
          <w:sz w:val="28"/>
          <w:szCs w:val="28"/>
          <w:lang w:val="en-US" w:eastAsia="en-US"/>
        </w:rPr>
        <w:t>Fe</w:t>
      </w:r>
      <w:r w:rsidRPr="00EB1FF2">
        <w:rPr>
          <w:rFonts w:ascii="Times New Roman" w:hAnsi="Times New Roman"/>
          <w:color w:val="000000" w:themeColor="text1"/>
          <w:sz w:val="28"/>
          <w:szCs w:val="28"/>
          <w:lang w:eastAsia="en-US"/>
        </w:rPr>
        <w:t>(</w:t>
      </w:r>
      <w:r w:rsidRPr="00EB1FF2">
        <w:rPr>
          <w:rFonts w:ascii="Times New Roman" w:hAnsi="Times New Roman"/>
          <w:color w:val="000000" w:themeColor="text1"/>
          <w:sz w:val="28"/>
          <w:szCs w:val="28"/>
          <w:lang w:val="en-US" w:eastAsia="en-US"/>
        </w:rPr>
        <w:t>OH</w:t>
      </w:r>
      <w:r w:rsidRPr="00EB1FF2">
        <w:rPr>
          <w:rFonts w:ascii="Times New Roman" w:hAnsi="Times New Roman"/>
          <w:color w:val="000000" w:themeColor="text1"/>
          <w:sz w:val="28"/>
          <w:szCs w:val="28"/>
          <w:lang w:eastAsia="en-US"/>
        </w:rPr>
        <w:t xml:space="preserve">)3 </w:t>
      </w:r>
      <w:r w:rsidRPr="00EB1FF2">
        <w:rPr>
          <w:rFonts w:ascii="Times New Roman" w:hAnsi="Times New Roman"/>
          <w:color w:val="000000" w:themeColor="text1"/>
          <w:sz w:val="28"/>
          <w:szCs w:val="28"/>
        </w:rPr>
        <w:t xml:space="preserve">и А1(ОН)3, составляет: для </w:t>
      </w:r>
      <w:r w:rsidRPr="00EB1FF2">
        <w:rPr>
          <w:rFonts w:ascii="Times New Roman" w:hAnsi="Times New Roman"/>
          <w:color w:val="000000" w:themeColor="text1"/>
          <w:sz w:val="28"/>
          <w:szCs w:val="28"/>
          <w:lang w:val="en-US" w:eastAsia="en-US"/>
        </w:rPr>
        <w:t>SO</w:t>
      </w:r>
      <w:r w:rsidRPr="00EB1FF2">
        <w:rPr>
          <w:rFonts w:ascii="Times New Roman" w:hAnsi="Times New Roman"/>
          <w:color w:val="000000" w:themeColor="text1"/>
          <w:sz w:val="28"/>
          <w:szCs w:val="28"/>
          <w:lang w:eastAsia="en-US"/>
        </w:rPr>
        <w:t xml:space="preserve">*2- </w:t>
      </w:r>
      <w:r w:rsidRPr="00EB1FF2">
        <w:rPr>
          <w:rFonts w:ascii="Times New Roman" w:hAnsi="Times New Roman"/>
          <w:color w:val="000000" w:themeColor="text1"/>
          <w:sz w:val="28"/>
          <w:szCs w:val="28"/>
        </w:rPr>
        <w:t>— 0,001—0,002 н„ для С1- — 0,07 н. и для НС03- — 0,005 н. В природных водах концентрации указанных анионов обычно ниже, следовательно, коагуляция гидроксидов протекает медленнее.</w:t>
      </w:r>
    </w:p>
    <w:p w14:paraId="24ED4B56" w14:textId="77777777" w:rsidR="003704C0" w:rsidRPr="00EB1FF2" w:rsidRDefault="003704C0" w:rsidP="00EB1FF2">
      <w:pPr>
        <w:suppressAutoHyphens/>
        <w:spacing w:after="0" w:line="360" w:lineRule="auto"/>
        <w:ind w:firstLine="709"/>
        <w:jc w:val="both"/>
        <w:rPr>
          <w:rFonts w:ascii="Times New Roman" w:hAnsi="Times New Roman"/>
          <w:color w:val="000000" w:themeColor="text1"/>
          <w:sz w:val="28"/>
          <w:szCs w:val="28"/>
        </w:rPr>
      </w:pPr>
    </w:p>
    <w:p w14:paraId="3E6FFB1C" w14:textId="77777777" w:rsidR="003704C0" w:rsidRPr="00EB1FF2" w:rsidRDefault="00EB1FF2" w:rsidP="00EB1FF2">
      <w:pPr>
        <w:suppressAutoHyphens/>
        <w:spacing w:after="0" w:line="360" w:lineRule="auto"/>
        <w:jc w:val="center"/>
        <w:rPr>
          <w:rFonts w:ascii="Times New Roman" w:hAnsi="Times New Roman"/>
          <w:b/>
          <w:color w:val="000000" w:themeColor="text1"/>
          <w:sz w:val="28"/>
          <w:szCs w:val="28"/>
        </w:rPr>
      </w:pPr>
      <w:r>
        <w:rPr>
          <w:rFonts w:ascii="Times New Roman" w:hAnsi="Times New Roman"/>
          <w:color w:val="000000" w:themeColor="text1"/>
          <w:sz w:val="28"/>
          <w:szCs w:val="28"/>
        </w:rPr>
        <w:br w:type="page"/>
      </w:r>
      <w:r w:rsidR="003704C0" w:rsidRPr="00EB1FF2">
        <w:rPr>
          <w:rFonts w:ascii="Times New Roman" w:hAnsi="Times New Roman"/>
          <w:b/>
          <w:bCs/>
          <w:color w:val="000000" w:themeColor="text1"/>
          <w:sz w:val="28"/>
          <w:szCs w:val="28"/>
        </w:rPr>
        <w:lastRenderedPageBreak/>
        <w:t>ЛИТЕРАТУРА</w:t>
      </w:r>
    </w:p>
    <w:p w14:paraId="690124FB" w14:textId="77777777" w:rsidR="00EB1FF2" w:rsidRDefault="00EB1FF2" w:rsidP="00EB1FF2">
      <w:pPr>
        <w:suppressAutoHyphens/>
        <w:spacing w:after="0" w:line="360" w:lineRule="auto"/>
        <w:ind w:firstLine="709"/>
        <w:jc w:val="both"/>
        <w:rPr>
          <w:rFonts w:ascii="Times New Roman" w:hAnsi="Times New Roman"/>
          <w:bCs/>
          <w:color w:val="000000" w:themeColor="text1"/>
          <w:sz w:val="28"/>
          <w:szCs w:val="28"/>
        </w:rPr>
      </w:pPr>
    </w:p>
    <w:p w14:paraId="6BF499C8" w14:textId="77777777" w:rsidR="003704C0" w:rsidRPr="00EB1FF2" w:rsidRDefault="00EB1FF2"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sidRPr="00EB1FF2">
        <w:rPr>
          <w:rFonts w:ascii="Times New Roman" w:hAnsi="Times New Roman"/>
          <w:bCs/>
          <w:color w:val="000000" w:themeColor="text1"/>
          <w:sz w:val="28"/>
          <w:szCs w:val="28"/>
        </w:rPr>
        <w:t>Алексеев Л.С., Гладков В.</w:t>
      </w:r>
      <w:r w:rsidR="003704C0" w:rsidRPr="00EB1FF2">
        <w:rPr>
          <w:rFonts w:ascii="Times New Roman" w:hAnsi="Times New Roman"/>
          <w:bCs/>
          <w:color w:val="000000" w:themeColor="text1"/>
          <w:sz w:val="28"/>
          <w:szCs w:val="28"/>
        </w:rPr>
        <w:t>А. Улучшение качества мягких вод. М.,</w:t>
      </w:r>
      <w:r>
        <w:rPr>
          <w:rFonts w:ascii="Times New Roman" w:hAnsi="Times New Roman"/>
          <w:bCs/>
          <w:color w:val="000000" w:themeColor="text1"/>
          <w:sz w:val="28"/>
          <w:szCs w:val="28"/>
        </w:rPr>
        <w:t xml:space="preserve"> </w:t>
      </w:r>
      <w:r w:rsidR="003704C0" w:rsidRPr="00EB1FF2">
        <w:rPr>
          <w:rFonts w:ascii="Times New Roman" w:hAnsi="Times New Roman"/>
          <w:bCs/>
          <w:color w:val="000000" w:themeColor="text1"/>
          <w:sz w:val="28"/>
          <w:szCs w:val="28"/>
        </w:rPr>
        <w:t>Стройиздат, 1994 г.</w:t>
      </w:r>
    </w:p>
    <w:p w14:paraId="21BC7D60" w14:textId="77777777" w:rsidR="003704C0" w:rsidRPr="00EB1FF2" w:rsidRDefault="003704C0"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sidRPr="00EB1FF2">
        <w:rPr>
          <w:rFonts w:ascii="Times New Roman" w:hAnsi="Times New Roman"/>
          <w:bCs/>
          <w:color w:val="000000" w:themeColor="text1"/>
          <w:sz w:val="28"/>
          <w:szCs w:val="28"/>
        </w:rPr>
        <w:t xml:space="preserve">Алферова </w:t>
      </w:r>
      <w:r w:rsidR="00EB1FF2">
        <w:rPr>
          <w:rFonts w:ascii="Times New Roman" w:hAnsi="Times New Roman"/>
          <w:bCs/>
          <w:color w:val="000000" w:themeColor="text1"/>
          <w:sz w:val="28"/>
          <w:szCs w:val="28"/>
        </w:rPr>
        <w:t>Л.</w:t>
      </w:r>
      <w:r w:rsidRPr="00EB1FF2">
        <w:rPr>
          <w:rFonts w:ascii="Times New Roman" w:hAnsi="Times New Roman"/>
          <w:bCs/>
          <w:color w:val="000000" w:themeColor="text1"/>
          <w:sz w:val="28"/>
          <w:szCs w:val="28"/>
        </w:rPr>
        <w:t>А., Нечаев А.П. Замкнутые системы водного хозяйства промышленных предприятий, комплексов и районов. М., 1984.</w:t>
      </w:r>
    </w:p>
    <w:p w14:paraId="57229F1F" w14:textId="77777777" w:rsidR="003704C0" w:rsidRPr="00EB1FF2" w:rsidRDefault="00EB1FF2"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Pr>
          <w:rFonts w:ascii="Times New Roman" w:hAnsi="Times New Roman"/>
          <w:bCs/>
          <w:color w:val="000000" w:themeColor="text1"/>
          <w:sz w:val="28"/>
          <w:szCs w:val="28"/>
        </w:rPr>
        <w:t>Аюкаев Р.И., Мельцер В.</w:t>
      </w:r>
      <w:r w:rsidR="003704C0" w:rsidRPr="00EB1FF2">
        <w:rPr>
          <w:rFonts w:ascii="Times New Roman" w:hAnsi="Times New Roman"/>
          <w:bCs/>
          <w:color w:val="000000" w:themeColor="text1"/>
          <w:sz w:val="28"/>
          <w:szCs w:val="28"/>
        </w:rPr>
        <w:t>3. Производство и применение фильтрующих</w:t>
      </w:r>
    </w:p>
    <w:p w14:paraId="663F3A88" w14:textId="77777777" w:rsidR="003704C0" w:rsidRPr="00EB1FF2" w:rsidRDefault="003704C0"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sidRPr="00EB1FF2">
        <w:rPr>
          <w:rFonts w:ascii="Times New Roman" w:hAnsi="Times New Roman"/>
          <w:bCs/>
          <w:color w:val="000000" w:themeColor="text1"/>
          <w:sz w:val="28"/>
          <w:szCs w:val="28"/>
        </w:rPr>
        <w:t>материалов для очистки воды. Л., 1985.</w:t>
      </w:r>
    </w:p>
    <w:p w14:paraId="22B55E2E" w14:textId="77777777" w:rsidR="003704C0" w:rsidRPr="00EB1FF2" w:rsidRDefault="00EB1FF2"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Pr>
          <w:rFonts w:ascii="Times New Roman" w:hAnsi="Times New Roman"/>
          <w:bCs/>
          <w:color w:val="000000" w:themeColor="text1"/>
          <w:sz w:val="28"/>
          <w:szCs w:val="28"/>
        </w:rPr>
        <w:t>Вейцер Ю.М., Мииц Д.</w:t>
      </w:r>
      <w:r w:rsidR="003704C0" w:rsidRPr="00EB1FF2">
        <w:rPr>
          <w:rFonts w:ascii="Times New Roman" w:hAnsi="Times New Roman"/>
          <w:bCs/>
          <w:color w:val="000000" w:themeColor="text1"/>
          <w:sz w:val="28"/>
          <w:szCs w:val="28"/>
        </w:rPr>
        <w:t>М. Высокомолекулярные флокулянты в процессах</w:t>
      </w:r>
      <w:r w:rsidR="003704C0" w:rsidRPr="00EB1FF2">
        <w:rPr>
          <w:rFonts w:ascii="Times New Roman" w:hAnsi="Times New Roman"/>
          <w:color w:val="000000" w:themeColor="text1"/>
          <w:sz w:val="28"/>
          <w:szCs w:val="28"/>
        </w:rPr>
        <w:t xml:space="preserve"> </w:t>
      </w:r>
      <w:r w:rsidR="003704C0" w:rsidRPr="00EB1FF2">
        <w:rPr>
          <w:rFonts w:ascii="Times New Roman" w:hAnsi="Times New Roman"/>
          <w:bCs/>
          <w:color w:val="000000" w:themeColor="text1"/>
          <w:sz w:val="28"/>
          <w:szCs w:val="28"/>
        </w:rPr>
        <w:t>очистки воды. М., 1984.</w:t>
      </w:r>
    </w:p>
    <w:p w14:paraId="22EADE55" w14:textId="77777777" w:rsidR="003704C0" w:rsidRPr="00EB1FF2" w:rsidRDefault="00EB1FF2"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Pr>
          <w:rFonts w:ascii="Times New Roman" w:hAnsi="Times New Roman"/>
          <w:bCs/>
          <w:color w:val="000000" w:themeColor="text1"/>
          <w:sz w:val="28"/>
          <w:szCs w:val="28"/>
        </w:rPr>
        <w:t>Егоров А.</w:t>
      </w:r>
      <w:r w:rsidR="003704C0" w:rsidRPr="00EB1FF2">
        <w:rPr>
          <w:rFonts w:ascii="Times New Roman" w:hAnsi="Times New Roman"/>
          <w:bCs/>
          <w:color w:val="000000" w:themeColor="text1"/>
          <w:sz w:val="28"/>
          <w:szCs w:val="28"/>
        </w:rPr>
        <w:t>И. Гидравлика напорных трубчатых систем в водопроводных очистных сооружениях. М., 1984.</w:t>
      </w:r>
    </w:p>
    <w:p w14:paraId="276031A1" w14:textId="77777777" w:rsidR="003704C0" w:rsidRPr="00EB1FF2" w:rsidRDefault="003704C0" w:rsidP="00EB1FF2">
      <w:pPr>
        <w:pStyle w:val="a9"/>
        <w:numPr>
          <w:ilvl w:val="0"/>
          <w:numId w:val="1"/>
        </w:numPr>
        <w:tabs>
          <w:tab w:val="left" w:pos="284"/>
        </w:tabs>
        <w:suppressAutoHyphens/>
        <w:spacing w:after="0" w:line="360" w:lineRule="auto"/>
        <w:ind w:left="0" w:firstLine="0"/>
        <w:outlineLvl w:val="6"/>
        <w:rPr>
          <w:rFonts w:ascii="Times New Roman" w:hAnsi="Times New Roman"/>
          <w:color w:val="000000" w:themeColor="text1"/>
          <w:sz w:val="28"/>
          <w:szCs w:val="28"/>
        </w:rPr>
      </w:pPr>
      <w:r w:rsidRPr="00EB1FF2">
        <w:rPr>
          <w:rFonts w:ascii="Times New Roman" w:hAnsi="Times New Roman"/>
          <w:bCs/>
          <w:color w:val="000000" w:themeColor="text1"/>
          <w:sz w:val="28"/>
          <w:szCs w:val="28"/>
        </w:rPr>
        <w:t>Журба М.Г. Очистки воды на зернистых фильтрах. Львов, 1980.</w:t>
      </w:r>
    </w:p>
    <w:p w14:paraId="305CC3A8" w14:textId="77777777" w:rsidR="003704C0" w:rsidRPr="00EB1FF2" w:rsidRDefault="003704C0" w:rsidP="00EB1FF2">
      <w:pPr>
        <w:suppressAutoHyphens/>
        <w:spacing w:after="0" w:line="360" w:lineRule="auto"/>
        <w:ind w:firstLine="709"/>
        <w:jc w:val="both"/>
        <w:rPr>
          <w:rFonts w:ascii="Times New Roman" w:hAnsi="Times New Roman"/>
          <w:color w:val="000000" w:themeColor="text1"/>
          <w:sz w:val="28"/>
          <w:szCs w:val="28"/>
        </w:rPr>
      </w:pPr>
    </w:p>
    <w:p w14:paraId="71CAD986" w14:textId="77777777" w:rsidR="00005894" w:rsidRPr="00EB1FF2" w:rsidRDefault="00EB1FF2" w:rsidP="00EB1FF2">
      <w:pPr>
        <w:suppressAutoHyphens/>
        <w:spacing w:after="0" w:line="360" w:lineRule="auto"/>
        <w:jc w:val="center"/>
        <w:rPr>
          <w:rFonts w:ascii="Times New Roman" w:hAnsi="Times New Roman"/>
          <w:color w:val="FFFFFF" w:themeColor="background1"/>
          <w:sz w:val="28"/>
          <w:szCs w:val="28"/>
        </w:rPr>
      </w:pPr>
      <w:r w:rsidRPr="00EB1FF2">
        <w:rPr>
          <w:rFonts w:ascii="Times New Roman" w:hAnsi="Times New Roman"/>
          <w:color w:val="FFFFFF" w:themeColor="background1"/>
          <w:sz w:val="28"/>
          <w:szCs w:val="28"/>
        </w:rPr>
        <w:t xml:space="preserve">Размещено на </w:t>
      </w:r>
    </w:p>
    <w:sectPr w:rsidR="00005894" w:rsidRPr="00EB1FF2" w:rsidSect="00EB1FF2">
      <w:headerReference w:type="default" r:id="rId2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F54F" w14:textId="77777777" w:rsidR="0091146A" w:rsidRDefault="0091146A" w:rsidP="00EB1FF2">
      <w:pPr>
        <w:spacing w:after="0" w:line="240" w:lineRule="auto"/>
      </w:pPr>
      <w:r>
        <w:separator/>
      </w:r>
    </w:p>
  </w:endnote>
  <w:endnote w:type="continuationSeparator" w:id="0">
    <w:p w14:paraId="539420C7" w14:textId="77777777" w:rsidR="0091146A" w:rsidRDefault="0091146A" w:rsidP="00EB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0CF1" w14:textId="77777777" w:rsidR="0091146A" w:rsidRDefault="0091146A" w:rsidP="00EB1FF2">
      <w:pPr>
        <w:spacing w:after="0" w:line="240" w:lineRule="auto"/>
      </w:pPr>
      <w:r>
        <w:separator/>
      </w:r>
    </w:p>
  </w:footnote>
  <w:footnote w:type="continuationSeparator" w:id="0">
    <w:p w14:paraId="0748BB02" w14:textId="77777777" w:rsidR="0091146A" w:rsidRDefault="0091146A" w:rsidP="00EB1F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49830" w14:textId="77777777" w:rsidR="00EB1FF2" w:rsidRPr="00EB1FF2" w:rsidRDefault="00EB1FF2" w:rsidP="00EB1FF2">
    <w:pPr>
      <w:pStyle w:val="a5"/>
      <w:suppressAutoHyphens/>
      <w:spacing w:line="360" w:lineRule="auto"/>
      <w:jc w:val="center"/>
      <w:rPr>
        <w:rFonts w:ascii="Times New Roman" w:hAnsi="Times New Roman"/>
        <w:sz w:val="28"/>
      </w:rPr>
    </w:pPr>
    <w:r w:rsidRPr="00EB1FF2">
      <w:rPr>
        <w:rFonts w:ascii="Times New Roman" w:hAnsi="Times New Roman"/>
        <w:sz w:val="28"/>
      </w:rPr>
      <w:t>Размещено на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B7DE6"/>
    <w:multiLevelType w:val="hybridMultilevel"/>
    <w:tmpl w:val="FFFFFFFF"/>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16cid:durableId="14748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94"/>
    <w:rsid w:val="00005894"/>
    <w:rsid w:val="000968BC"/>
    <w:rsid w:val="002F04EC"/>
    <w:rsid w:val="00333BBF"/>
    <w:rsid w:val="003704C0"/>
    <w:rsid w:val="004E54AE"/>
    <w:rsid w:val="0091146A"/>
    <w:rsid w:val="009D5B91"/>
    <w:rsid w:val="00AA40FF"/>
    <w:rsid w:val="00BB131F"/>
    <w:rsid w:val="00EB1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0073C"/>
  <w14:defaultImageDpi w14:val="0"/>
  <w15:docId w15:val="{B1C3D840-76A9-4651-96F3-482176334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4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58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05894"/>
    <w:rPr>
      <w:rFonts w:ascii="Tahoma" w:hAnsi="Tahoma" w:cs="Tahoma"/>
      <w:sz w:val="16"/>
      <w:szCs w:val="16"/>
    </w:rPr>
  </w:style>
  <w:style w:type="paragraph" w:styleId="a5">
    <w:name w:val="header"/>
    <w:basedOn w:val="a"/>
    <w:link w:val="a6"/>
    <w:uiPriority w:val="99"/>
    <w:semiHidden/>
    <w:unhideWhenUsed/>
    <w:rsid w:val="00EB1FF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EB1FF2"/>
    <w:rPr>
      <w:rFonts w:cs="Times New Roman"/>
    </w:rPr>
  </w:style>
  <w:style w:type="paragraph" w:styleId="a7">
    <w:name w:val="footer"/>
    <w:basedOn w:val="a"/>
    <w:link w:val="a8"/>
    <w:uiPriority w:val="99"/>
    <w:semiHidden/>
    <w:unhideWhenUsed/>
    <w:rsid w:val="00EB1FF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EB1FF2"/>
    <w:rPr>
      <w:rFonts w:cs="Times New Roman"/>
    </w:rPr>
  </w:style>
  <w:style w:type="paragraph" w:styleId="a9">
    <w:name w:val="List Paragraph"/>
    <w:basedOn w:val="a"/>
    <w:uiPriority w:val="34"/>
    <w:qFormat/>
    <w:rsid w:val="00EB1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3914</Words>
  <Characters>22310</Characters>
  <Application>Microsoft Office Word</Application>
  <DocSecurity>0</DocSecurity>
  <Lines>185</Lines>
  <Paragraphs>52</Paragraphs>
  <ScaleCrop>false</ScaleCrop>
  <Company>Microsoft</Company>
  <LinksUpToDate>false</LinksUpToDate>
  <CharactersWithSpaces>26172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СКОРОДУМОВ</dc:creator>
  <cp:keywords/>
  <dc:description/>
  <cp:lastModifiedBy>Пользователь</cp:lastModifiedBy>
  <cp:revision>2</cp:revision>
  <dcterms:created xsi:type="dcterms:W3CDTF">2025-12-15T11:16:00Z</dcterms:created>
  <dcterms:modified xsi:type="dcterms:W3CDTF">2025-12-15T11:16:00Z</dcterms:modified>
</cp:coreProperties>
</file>