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6CD49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</w:p>
    <w:p w14:paraId="0D9E0EFD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</w:p>
    <w:p w14:paraId="03B1AC7F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</w:p>
    <w:p w14:paraId="52333A89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</w:p>
    <w:p w14:paraId="12596EAB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</w:p>
    <w:p w14:paraId="0BF741E2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</w:p>
    <w:p w14:paraId="27A73194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</w:p>
    <w:p w14:paraId="5425B043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</w:p>
    <w:p w14:paraId="44E7EEB4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</w:p>
    <w:p w14:paraId="10BD4C9B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</w:p>
    <w:p w14:paraId="49308849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</w:p>
    <w:p w14:paraId="65E93847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</w:p>
    <w:p w14:paraId="3F20DAE1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</w:p>
    <w:p w14:paraId="6A79B078" w14:textId="77777777" w:rsidR="00000000" w:rsidRDefault="00F528D4">
      <w:pPr>
        <w:spacing w:line="360" w:lineRule="auto"/>
        <w:jc w:val="center"/>
        <w:rPr>
          <w:b/>
          <w:bCs/>
          <w:color w:val="000000"/>
          <w:sz w:val="28"/>
          <w:szCs w:val="28"/>
          <w:lang w:val="ru-BY"/>
        </w:rPr>
      </w:pPr>
      <w:r>
        <w:rPr>
          <w:b/>
          <w:bCs/>
          <w:color w:val="000000"/>
          <w:sz w:val="28"/>
          <w:szCs w:val="28"/>
          <w:lang w:val="ru-BY"/>
        </w:rPr>
        <w:t>ДИПЛОМНАЯ РАБОТА</w:t>
      </w:r>
    </w:p>
    <w:p w14:paraId="5973D76A" w14:textId="77777777" w:rsidR="00000000" w:rsidRDefault="00F528D4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ru-BY"/>
        </w:rPr>
        <w:t xml:space="preserve">Исследование электропроводности сложных оксидов системы </w:t>
      </w:r>
      <w:r>
        <w:rPr>
          <w:b/>
          <w:bCs/>
          <w:color w:val="000000"/>
          <w:sz w:val="28"/>
          <w:szCs w:val="28"/>
          <w:lang w:val="en-US"/>
        </w:rPr>
        <w:t>CdO</w:t>
      </w:r>
      <w:r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  <w:lang w:val="en-US"/>
        </w:rPr>
        <w:t>ZnO</w:t>
      </w:r>
      <w:r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  <w:lang w:val="en-US"/>
        </w:rPr>
        <w:t>SnO</w:t>
      </w:r>
      <w:r>
        <w:rPr>
          <w:b/>
          <w:bCs/>
          <w:color w:val="000000"/>
          <w:sz w:val="28"/>
          <w:szCs w:val="28"/>
          <w:vertAlign w:val="subscript"/>
        </w:rPr>
        <w:t>2</w:t>
      </w:r>
    </w:p>
    <w:p w14:paraId="4C1BE5F5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551C9C9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b/>
          <w:bCs/>
          <w:color w:val="000000"/>
          <w:sz w:val="28"/>
          <w:szCs w:val="28"/>
        </w:rPr>
        <w:lastRenderedPageBreak/>
        <w:t>Введение</w:t>
      </w:r>
    </w:p>
    <w:p w14:paraId="0DB6FF6F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0720FE1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Прогресс в различных областях науки и техники неразрывно связан с созданием современных материалов, обладающих комплексом специфических свойств</w:t>
      </w:r>
      <w:r>
        <w:rPr>
          <w:color w:val="000000"/>
          <w:sz w:val="28"/>
          <w:szCs w:val="28"/>
        </w:rPr>
        <w:t>. Одним из наиболее перспективных путей в этом направлении является синтез новых керамических и композиционных материалов. Применение таких материалов позволяет резко повысить коррозионную стойкость, механическую прочность, термостойкость материалов, а кро</w:t>
      </w:r>
      <w:r>
        <w:rPr>
          <w:color w:val="000000"/>
          <w:sz w:val="28"/>
          <w:szCs w:val="28"/>
        </w:rPr>
        <w:t>ме того даёт возможность регулировать в широких пределах теплопроводность и электропроводность, магнитные и другие характеристики, ввиду возможности регулирования химического и фазового состава материалов. В керамических и композиционных материалах нуждают</w:t>
      </w:r>
      <w:r>
        <w:rPr>
          <w:color w:val="000000"/>
          <w:sz w:val="28"/>
          <w:szCs w:val="28"/>
        </w:rPr>
        <w:t>ся космическая техника, авиа- и ракетостроение, химическое машиностроение и другие отрасли производств.</w:t>
      </w:r>
    </w:p>
    <w:p w14:paraId="72D7FA4F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настоящее время материаловеды все большее внимание уделяют простым и сложным электропроводящим оксидам, так как они обладают хорошими оптическими и эл</w:t>
      </w:r>
      <w:r>
        <w:rPr>
          <w:color w:val="000000"/>
          <w:sz w:val="28"/>
          <w:szCs w:val="28"/>
        </w:rPr>
        <w:t xml:space="preserve">ектрофизическими свойствами, представителями являются оксиды системы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. Как простые, так и сложные оксиды данной системы являются перспективным материалами для изготовления сенсоров на токсичные газы (</w:t>
      </w:r>
      <w:r>
        <w:rPr>
          <w:color w:val="000000"/>
          <w:sz w:val="28"/>
          <w:szCs w:val="28"/>
          <w:lang w:val="en-US"/>
        </w:rPr>
        <w:t>CO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NO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и другие), датчиков влажности, а</w:t>
      </w:r>
      <w:r>
        <w:rPr>
          <w:color w:val="000000"/>
          <w:sz w:val="28"/>
          <w:szCs w:val="28"/>
        </w:rPr>
        <w:t>нодного материала для литий-ионных аккумуляторов, фотокатализаторов, материалов фотолюминесценции, их применяют в жидкокристаллических дисплеях и элементах солнечных батарей [1, 2, 3]. Также, следует обратить внимание на то, что сложные оксиды этой системы</w:t>
      </w:r>
      <w:r>
        <w:rPr>
          <w:color w:val="000000"/>
          <w:sz w:val="28"/>
          <w:szCs w:val="28"/>
        </w:rPr>
        <w:t xml:space="preserve"> можно использовать в электроконтактных материалах для разрывных контактов низковольтной (до 1000В) электроаппаратуры на средние (до 1000А) токи, основными представителями которых являются композиты М/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(где </w:t>
      </w: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</w:rPr>
        <w:t>=</w:t>
      </w:r>
      <w:r>
        <w:rPr>
          <w:color w:val="000000"/>
          <w:sz w:val="28"/>
          <w:szCs w:val="28"/>
          <w:lang w:val="en-US"/>
        </w:rPr>
        <w:t>Ag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Cu</w:t>
      </w:r>
      <w:r>
        <w:rPr>
          <w:color w:val="000000"/>
          <w:sz w:val="28"/>
          <w:szCs w:val="28"/>
        </w:rPr>
        <w:t>) [4].</w:t>
      </w:r>
    </w:p>
    <w:p w14:paraId="62AAA527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Замена токсичного оксида кадмия</w:t>
      </w:r>
      <w:r>
        <w:rPr>
          <w:color w:val="000000"/>
          <w:sz w:val="28"/>
          <w:szCs w:val="28"/>
        </w:rPr>
        <w:t xml:space="preserve"> в составе электроконтактных материалов на двойные и тройные оксидные фазы системы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lastRenderedPageBreak/>
        <w:t>позволит существенно снизить экологическую опасность электроконтактной продукции, не ухудшая ее характеристик. Кроме того, эти оксиды образуют более термически</w:t>
      </w:r>
      <w:r>
        <w:rPr>
          <w:color w:val="000000"/>
          <w:sz w:val="28"/>
          <w:szCs w:val="28"/>
        </w:rPr>
        <w:t xml:space="preserve"> стабильные соединения (</w:t>
      </w:r>
      <w:r>
        <w:rPr>
          <w:color w:val="000000"/>
          <w:sz w:val="28"/>
          <w:szCs w:val="28"/>
          <w:lang w:val="en-US"/>
        </w:rPr>
        <w:t>CdSnO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  <w:vertAlign w:val="subscript"/>
          <w:lang w:val="en-US"/>
        </w:rPr>
        <w:t>x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(2-х)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), чем оксид кадмия [1, 3].</w:t>
      </w:r>
    </w:p>
    <w:p w14:paraId="478EBE22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Ужесточение экологических норм ведет к необходимости внедрения в производство экологически безопасной электроконтактной продукции и поэтому разработка новых матери</w:t>
      </w:r>
      <w:r>
        <w:rPr>
          <w:color w:val="000000"/>
          <w:sz w:val="28"/>
          <w:szCs w:val="28"/>
        </w:rPr>
        <w:t xml:space="preserve">алов, удовлетворяющих современным требованиям, является актуальной задачей. В связи с этим, основной целью дипломной работы является изучение условий получения оксидных материалов на основе электропроводящих оксидов системы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и изучение электроп</w:t>
      </w:r>
      <w:r>
        <w:rPr>
          <w:color w:val="000000"/>
          <w:sz w:val="28"/>
          <w:szCs w:val="28"/>
        </w:rPr>
        <w:t>роводности компактных образцов.</w:t>
      </w:r>
    </w:p>
    <w:p w14:paraId="4A20E695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B3ABFDD" w14:textId="77777777" w:rsidR="00000000" w:rsidRDefault="00F528D4">
      <w:pPr>
        <w:pStyle w:val="2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b/>
          <w:bCs/>
          <w:color w:val="000000"/>
          <w:sz w:val="28"/>
          <w:szCs w:val="28"/>
        </w:rPr>
        <w:lastRenderedPageBreak/>
        <w:t>1. Литературная часть</w:t>
      </w:r>
    </w:p>
    <w:p w14:paraId="47DF640A" w14:textId="77777777" w:rsidR="00000000" w:rsidRDefault="00F528D4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600DBD0E" w14:textId="77777777" w:rsidR="00000000" w:rsidRDefault="00F528D4">
      <w:pPr>
        <w:pStyle w:val="2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1.1 Электропроводящие оксиды. Основные свойства</w:t>
      </w:r>
    </w:p>
    <w:p w14:paraId="0A1AB1BC" w14:textId="77777777" w:rsidR="00000000" w:rsidRDefault="00F528D4">
      <w:pPr>
        <w:spacing w:line="360" w:lineRule="auto"/>
        <w:jc w:val="both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электропроводящий оксид керамика химический</w:t>
      </w:r>
    </w:p>
    <w:p w14:paraId="3D211F23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Особое место среди оксидов занимают прозрачные электропроводящие оксиды (хорошо известные как </w:t>
      </w:r>
      <w:r>
        <w:rPr>
          <w:color w:val="000000"/>
          <w:sz w:val="28"/>
          <w:szCs w:val="28"/>
          <w:lang w:val="en-US"/>
        </w:rPr>
        <w:t>TCO</w:t>
      </w:r>
      <w:r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  <w:lang w:val="en-US"/>
        </w:rPr>
        <w:t>transparent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conducting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oxides</w:t>
      </w:r>
      <w:r>
        <w:rPr>
          <w:color w:val="000000"/>
          <w:sz w:val="28"/>
          <w:szCs w:val="28"/>
        </w:rPr>
        <w:t>), их название напрямую связано с характеристиками - обладают хорошими оптическими и электрофизическими свойствами. А именно удельной электропроводностью порядка 10</w:t>
      </w:r>
      <w:r>
        <w:rPr>
          <w:color w:val="000000"/>
          <w:sz w:val="28"/>
          <w:szCs w:val="28"/>
          <w:vertAlign w:val="superscript"/>
        </w:rPr>
        <w:t>6</w:t>
      </w:r>
      <w:r>
        <w:rPr>
          <w:color w:val="000000"/>
          <w:sz w:val="28"/>
          <w:szCs w:val="28"/>
        </w:rPr>
        <w:t xml:space="preserve"> Ом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 xml:space="preserve"> и высоким коэффициентом пропускания в видимой части с</w:t>
      </w:r>
      <w:r>
        <w:rPr>
          <w:color w:val="000000"/>
          <w:sz w:val="28"/>
          <w:szCs w:val="28"/>
        </w:rPr>
        <w:t xml:space="preserve">пектра, вследствие широкой оптической ширины запрещенной зоны, которая обычно больше 3эВ [5]. Также </w:t>
      </w:r>
      <w:r>
        <w:rPr>
          <w:color w:val="000000"/>
          <w:sz w:val="28"/>
          <w:szCs w:val="28"/>
          <w:lang w:val="en-US"/>
        </w:rPr>
        <w:t>TCO</w:t>
      </w:r>
      <w:r>
        <w:rPr>
          <w:color w:val="000000"/>
          <w:sz w:val="28"/>
          <w:szCs w:val="28"/>
        </w:rPr>
        <w:t xml:space="preserve"> характеризуются высокой подвижностью электронов и хорошими эксплуатационными характеристиками, такими как химической и термической стойкостью и высокой </w:t>
      </w:r>
      <w:r>
        <w:rPr>
          <w:color w:val="000000"/>
          <w:sz w:val="28"/>
          <w:szCs w:val="28"/>
        </w:rPr>
        <w:t xml:space="preserve">механической износостойкостью [6]. </w:t>
      </w:r>
      <w:r>
        <w:rPr>
          <w:color w:val="000000"/>
          <w:sz w:val="28"/>
          <w:szCs w:val="28"/>
          <w:lang w:val="en-US"/>
        </w:rPr>
        <w:t>TCO</w:t>
      </w:r>
      <w:r>
        <w:rPr>
          <w:color w:val="000000"/>
          <w:sz w:val="28"/>
          <w:szCs w:val="28"/>
        </w:rPr>
        <w:t xml:space="preserve"> образуют металлы с электронной конфигурацией (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 xml:space="preserve">-1)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  <w:lang w:val="en-US"/>
        </w:rPr>
        <w:t>ns</w:t>
      </w:r>
      <w:r>
        <w:rPr>
          <w:color w:val="000000"/>
          <w:sz w:val="28"/>
          <w:szCs w:val="28"/>
        </w:rPr>
        <w:t xml:space="preserve">0, основными представителями которых являются 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In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Ga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Tl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Pb</w:t>
      </w:r>
      <w:r>
        <w:rPr>
          <w:color w:val="000000"/>
          <w:sz w:val="28"/>
          <w:szCs w:val="28"/>
          <w:vertAlign w:val="superscript"/>
        </w:rPr>
        <w:t>4+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Sn</w:t>
      </w:r>
      <w:r>
        <w:rPr>
          <w:color w:val="000000"/>
          <w:sz w:val="28"/>
          <w:szCs w:val="28"/>
          <w:vertAlign w:val="superscript"/>
        </w:rPr>
        <w:t>4+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Sn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Bi</w:t>
      </w:r>
      <w:r>
        <w:rPr>
          <w:color w:val="000000"/>
          <w:sz w:val="28"/>
          <w:szCs w:val="28"/>
          <w:vertAlign w:val="superscript"/>
        </w:rPr>
        <w:t>5+</w:t>
      </w:r>
      <w:r>
        <w:rPr>
          <w:color w:val="000000"/>
          <w:sz w:val="28"/>
          <w:szCs w:val="28"/>
        </w:rPr>
        <w:t xml:space="preserve"> [7]. Комбинация проводимости и прозрачности обычно невозможна </w:t>
      </w:r>
      <w:r>
        <w:rPr>
          <w:color w:val="000000"/>
          <w:sz w:val="28"/>
          <w:szCs w:val="28"/>
        </w:rPr>
        <w:t>в стехиометрических оксидах; однако, это достигается при нарушении стехиометричности состава или введением соответствующих допантов.</w:t>
      </w:r>
    </w:p>
    <w:p w14:paraId="3AB45124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Характерно, что оксиды с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>-типом проводимости (например, Ж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>П), имеют в запрещенной зоне донорные уровни. Ионы цинка при по</w:t>
      </w:r>
      <w:r>
        <w:rPr>
          <w:color w:val="000000"/>
          <w:sz w:val="28"/>
          <w:szCs w:val="28"/>
        </w:rPr>
        <w:t>вышении температуры диссоциируют и, в результате с донорного уровня электрон отдается в зону проводимости, в междуузлиях решетки появляется обычный ион Zn</w:t>
      </w:r>
      <w:r>
        <w:rPr>
          <w:color w:val="000000"/>
          <w:sz w:val="28"/>
          <w:szCs w:val="28"/>
          <w:vertAlign w:val="superscript"/>
        </w:rPr>
        <w:t xml:space="preserve">2+ </w:t>
      </w:r>
      <w:r>
        <w:rPr>
          <w:color w:val="000000"/>
          <w:sz w:val="28"/>
          <w:szCs w:val="28"/>
        </w:rPr>
        <w:t>и возникают подвижные электроны [8].</w:t>
      </w:r>
    </w:p>
    <w:p w14:paraId="32999A3C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посвящена изучению электропроводности керамики на основ</w:t>
      </w:r>
      <w:r>
        <w:rPr>
          <w:color w:val="000000"/>
          <w:sz w:val="28"/>
          <w:szCs w:val="28"/>
        </w:rPr>
        <w:t xml:space="preserve">е оксидов системы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поэтому рассмотрим более подробно основные свойства и характеристики этих простых и образуемых ими сложных оксидов.</w:t>
      </w:r>
    </w:p>
    <w:p w14:paraId="49BEC690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Обзор свойств простых и сложных проводящих оксидов</w:t>
      </w:r>
    </w:p>
    <w:p w14:paraId="36D46931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Оксид кадмия (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)</w:t>
      </w:r>
    </w:p>
    <w:p w14:paraId="0DD43F57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полупроводник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>-типа, с шириной зап</w:t>
      </w:r>
      <w:r>
        <w:rPr>
          <w:color w:val="000000"/>
          <w:sz w:val="28"/>
          <w:szCs w:val="28"/>
        </w:rPr>
        <w:t xml:space="preserve">рещенной зоны 2,4 - 2,7 эВ, отличается от других </w:t>
      </w:r>
      <w:r>
        <w:rPr>
          <w:color w:val="000000"/>
          <w:sz w:val="28"/>
          <w:szCs w:val="28"/>
          <w:lang w:val="en-US"/>
        </w:rPr>
        <w:t>TCO</w:t>
      </w:r>
      <w:r>
        <w:rPr>
          <w:color w:val="000000"/>
          <w:sz w:val="28"/>
          <w:szCs w:val="28"/>
        </w:rPr>
        <w:t xml:space="preserve"> плохим коэффициентом пропускания в видимой области спектра и пониженным сопротивлением [9]. Авторами работы [10] определена удельная электропроводность пленок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4,2·10</w:t>
      </w:r>
      <w:r>
        <w:rPr>
          <w:color w:val="000000"/>
          <w:sz w:val="28"/>
          <w:szCs w:val="28"/>
          <w:vertAlign w:val="superscript"/>
        </w:rPr>
        <w:t>4</w:t>
      </w:r>
      <w:r>
        <w:rPr>
          <w:color w:val="000000"/>
          <w:sz w:val="28"/>
          <w:szCs w:val="28"/>
        </w:rPr>
        <w:t xml:space="preserve"> - 83,3 Ом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 xml:space="preserve"> в зависимости от </w:t>
      </w:r>
      <w:r>
        <w:rPr>
          <w:color w:val="000000"/>
          <w:sz w:val="28"/>
          <w:szCs w:val="28"/>
        </w:rPr>
        <w:t>давления кислорода соответственно 0,04-0,16 Па и выявлено, что она сильно зависит от парциального давления кислорода в камере. Такое поведение удельной электропроводности может быть объяснено тем, что проводимость пленок CdO осуществляется благодаря кислор</w:t>
      </w:r>
      <w:r>
        <w:rPr>
          <w:color w:val="000000"/>
          <w:sz w:val="28"/>
          <w:szCs w:val="28"/>
        </w:rPr>
        <w:t>одным вакансиям, существующим из-за недостатка кислорода относительно стехиометрического количества. При температуре выше 973К оксид кадмия (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) начинает возгоняться, а выше 1173К разлагается на кадмий и кислород.</w:t>
      </w:r>
    </w:p>
    <w:p w14:paraId="228EAB79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Оксид цинка (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)</w:t>
      </w:r>
    </w:p>
    <w:p w14:paraId="565503A4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Оксид цинка (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 xml:space="preserve"> явля</w:t>
      </w:r>
      <w:r>
        <w:rPr>
          <w:color w:val="000000"/>
          <w:sz w:val="28"/>
          <w:szCs w:val="28"/>
        </w:rPr>
        <w:t xml:space="preserve">ется полупроводником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>-типа с шириной запрещенной зоны 3,2 - 3,43 эВ с кристаллической структурой вюртцита [1]. Оксид цинка (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) при нагревании меняет цвет с белого на желтый, что связывается с уменьшением ширины запрещенной зоны.</w:t>
      </w:r>
    </w:p>
    <w:p w14:paraId="16799DBF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Удельная электропроводнос</w:t>
      </w:r>
      <w:r>
        <w:rPr>
          <w:color w:val="000000"/>
          <w:sz w:val="28"/>
          <w:szCs w:val="28"/>
        </w:rPr>
        <w:t>ть, в зависимости от метода приготовления образцов ZnO, меняется в пределах 10</w:t>
      </w:r>
      <w:r>
        <w:rPr>
          <w:color w:val="000000"/>
          <w:sz w:val="28"/>
          <w:szCs w:val="28"/>
          <w:vertAlign w:val="superscript"/>
        </w:rPr>
        <w:t>-15</w:t>
      </w:r>
      <w:r>
        <w:rPr>
          <w:color w:val="000000"/>
          <w:sz w:val="28"/>
          <w:szCs w:val="28"/>
        </w:rPr>
        <w:t xml:space="preserve"> - 10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 xml:space="preserve"> Ом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vertAlign w:val="superscript"/>
        </w:rPr>
        <w:t xml:space="preserve">-1 </w:t>
      </w:r>
      <w:r>
        <w:rPr>
          <w:color w:val="000000"/>
          <w:sz w:val="28"/>
          <w:szCs w:val="28"/>
        </w:rPr>
        <w:t>и, в основном, зависит от степени отклонения состава от стехиометрии и состояния поверхности (в результате адсорбции газов) [11]. Оксид цинка является радиацион</w:t>
      </w:r>
      <w:r>
        <w:rPr>
          <w:color w:val="000000"/>
          <w:sz w:val="28"/>
          <w:szCs w:val="28"/>
        </w:rPr>
        <w:t>ностойким материалом и не имеет фазовых переходов вплоть до температур 1100-1200К. Температура плавления оксида цинка (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) составляет 2258К [12].</w:t>
      </w:r>
    </w:p>
    <w:p w14:paraId="52A562D4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Оксид олова (</w:t>
      </w:r>
      <w:r>
        <w:rPr>
          <w:color w:val="000000"/>
          <w:sz w:val="28"/>
          <w:szCs w:val="28"/>
          <w:lang w:val="en-US"/>
        </w:rPr>
        <w:t>IV</w:t>
      </w:r>
      <w:r>
        <w:rPr>
          <w:color w:val="000000"/>
          <w:sz w:val="28"/>
          <w:szCs w:val="28"/>
        </w:rPr>
        <w:t>)</w:t>
      </w:r>
    </w:p>
    <w:p w14:paraId="2DCD52EE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Оксид олова (</w:t>
      </w:r>
      <w:r>
        <w:rPr>
          <w:color w:val="000000"/>
          <w:sz w:val="28"/>
          <w:szCs w:val="28"/>
          <w:lang w:val="en-US"/>
        </w:rPr>
        <w:t>IV</w:t>
      </w:r>
      <w:r>
        <w:rPr>
          <w:color w:val="000000"/>
          <w:sz w:val="28"/>
          <w:szCs w:val="28"/>
        </w:rPr>
        <w:t>) является широкозонным (3,6 - 3,97 эВ) полупроводником n-типа с кристаллическ</w:t>
      </w:r>
      <w:r>
        <w:rPr>
          <w:color w:val="000000"/>
          <w:sz w:val="28"/>
          <w:szCs w:val="28"/>
        </w:rPr>
        <w:t>ой решеткой рутила, электропроводность 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является чувствительной к состоянию поверхности в </w:t>
      </w:r>
      <w:r>
        <w:rPr>
          <w:color w:val="000000"/>
          <w:sz w:val="28"/>
          <w:szCs w:val="28"/>
        </w:rPr>
        <w:lastRenderedPageBreak/>
        <w:t>области температур 570 - 770К, в которой на поверхности оксидов наблюдаются окислительно-восстановительные реакции [13]. Температура плавления оксида олова (</w:t>
      </w:r>
      <w:r>
        <w:rPr>
          <w:color w:val="000000"/>
          <w:sz w:val="28"/>
          <w:szCs w:val="28"/>
          <w:lang w:val="en-US"/>
        </w:rPr>
        <w:t>IV</w:t>
      </w:r>
      <w:r>
        <w:rPr>
          <w:color w:val="000000"/>
          <w:sz w:val="28"/>
          <w:szCs w:val="28"/>
        </w:rPr>
        <w:t>) 1</w:t>
      </w:r>
      <w:r>
        <w:rPr>
          <w:color w:val="000000"/>
          <w:sz w:val="28"/>
          <w:szCs w:val="28"/>
        </w:rPr>
        <w:t>903К [12]. Пленки 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полученные авторами работы [9] обладают удельной электропроводностью порядка 10</w:t>
      </w:r>
      <w:r>
        <w:rPr>
          <w:color w:val="000000"/>
          <w:sz w:val="28"/>
          <w:szCs w:val="28"/>
          <w:vertAlign w:val="superscript"/>
        </w:rPr>
        <w:t xml:space="preserve">5 </w:t>
      </w:r>
      <w:r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 xml:space="preserve"> при комнатной температуре.</w:t>
      </w:r>
    </w:p>
    <w:p w14:paraId="38F34E3A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Оксиды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 xml:space="preserve"> образуют с 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метастаннаты и ортостаннаты соответственно </w:t>
      </w:r>
      <w:r>
        <w:rPr>
          <w:color w:val="000000"/>
          <w:sz w:val="28"/>
          <w:szCs w:val="28"/>
          <w:lang w:val="en-US"/>
        </w:rPr>
        <w:t>MSnO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и М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(где М=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>), а такж</w:t>
      </w:r>
      <w:r>
        <w:rPr>
          <w:color w:val="000000"/>
          <w:sz w:val="28"/>
          <w:szCs w:val="28"/>
        </w:rPr>
        <w:t>е цинк-кадмиевые ортостаннаты (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  <w:vertAlign w:val="subscript"/>
        </w:rPr>
        <w:t>х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(2-х)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), что подтверждено экспериментально [1, 3, 14].</w:t>
      </w:r>
    </w:p>
    <w:p w14:paraId="690CD1C6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Ортостаннат цинка</w:t>
      </w:r>
    </w:p>
    <w:p w14:paraId="2BD87671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Ортостаннат цинка является полупроводником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 xml:space="preserve">-типа с шириной запрещенной зоны 3,4 - 3,6 эВ со структурой обратной шпинели [14]. Для 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хара</w:t>
      </w:r>
      <w:r>
        <w:rPr>
          <w:color w:val="000000"/>
          <w:sz w:val="28"/>
          <w:szCs w:val="28"/>
        </w:rPr>
        <w:t xml:space="preserve">ктерны высокие подвижность электронов, электрическая проводимость, термодинамическая стабильность и хорошие оптические свойства, по сравнению с простыми оксидами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[1]. Отличается высокой коррозионной стойкостью к различным агрессивным средам</w:t>
      </w:r>
      <w:r>
        <w:rPr>
          <w:color w:val="000000"/>
          <w:sz w:val="28"/>
          <w:szCs w:val="28"/>
        </w:rPr>
        <w:t xml:space="preserve"> при повышенных температурах. Обратная шпинель 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обладает способностью к образованию протяженных твердых растворов, в результате возможно получение составов с более высокими значениями электропроводности. Имеются данные, что прозрачные пленки 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, напыленные на стекло, показывают весьма высокую удельную электропроводность 10</w:t>
      </w:r>
      <w:r>
        <w:rPr>
          <w:color w:val="000000"/>
          <w:sz w:val="28"/>
          <w:szCs w:val="28"/>
          <w:vertAlign w:val="superscript"/>
        </w:rPr>
        <w:t>4</w:t>
      </w:r>
      <w:r>
        <w:rPr>
          <w:color w:val="000000"/>
          <w:sz w:val="28"/>
          <w:szCs w:val="28"/>
        </w:rPr>
        <w:t xml:space="preserve"> Ом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 xml:space="preserve"> после отжига при 823-923К в атмосфере аргона или в вакууме [15].</w:t>
      </w:r>
    </w:p>
    <w:p w14:paraId="2A449AE7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Ортостаннат кадмия</w:t>
      </w:r>
    </w:p>
    <w:p w14:paraId="24F75F32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Cd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в зависимости от условий получения имеет полупроводниковый или металлическ</w:t>
      </w:r>
      <w:r>
        <w:rPr>
          <w:color w:val="000000"/>
          <w:sz w:val="28"/>
          <w:szCs w:val="28"/>
        </w:rPr>
        <w:t>ий характер проводимости при величине электропроводности до 2</w:t>
      </w:r>
      <w:r>
        <w:rPr>
          <w:rFonts w:ascii="Cambria Math" w:hAnsi="Cambria Math" w:cs="Cambria Math"/>
          <w:color w:val="000000"/>
          <w:sz w:val="28"/>
          <w:szCs w:val="28"/>
        </w:rPr>
        <w:t>⋅</w:t>
      </w:r>
      <w:r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  <w:vertAlign w:val="superscript"/>
        </w:rPr>
        <w:t>6</w:t>
      </w:r>
      <w:r>
        <w:rPr>
          <w:color w:val="000000"/>
          <w:sz w:val="28"/>
          <w:szCs w:val="28"/>
        </w:rPr>
        <w:t xml:space="preserve"> Ом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 xml:space="preserve"> [16, 17] на пленках и несколько меньше - на компактных образцах [18]. При комнатных температурах удельная электропроводность находится в пределах 10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-10</w:t>
      </w:r>
      <w:r>
        <w:rPr>
          <w:color w:val="000000"/>
          <w:sz w:val="28"/>
          <w:szCs w:val="28"/>
          <w:vertAlign w:val="superscript"/>
        </w:rPr>
        <w:t>5</w:t>
      </w:r>
      <w:r>
        <w:rPr>
          <w:color w:val="000000"/>
          <w:sz w:val="28"/>
          <w:szCs w:val="28"/>
        </w:rPr>
        <w:t xml:space="preserve"> Ом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 xml:space="preserve"> [19].</w:t>
      </w:r>
    </w:p>
    <w:p w14:paraId="410BBB62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Рассмотренные </w:t>
      </w:r>
      <w:r>
        <w:rPr>
          <w:color w:val="000000"/>
          <w:sz w:val="28"/>
          <w:szCs w:val="28"/>
        </w:rPr>
        <w:t xml:space="preserve">свойства оксидов системы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определяют </w:t>
      </w:r>
      <w:r>
        <w:rPr>
          <w:color w:val="000000"/>
          <w:sz w:val="28"/>
          <w:szCs w:val="28"/>
        </w:rPr>
        <w:lastRenderedPageBreak/>
        <w:t>возможность их применения в качестве оксидной фазы в электроконтактных материалах. Они показывают достаточно хорошие значения электропроводности для возможности применения их в электроконтактных материалах и</w:t>
      </w:r>
      <w:r>
        <w:rPr>
          <w:color w:val="000000"/>
          <w:sz w:val="28"/>
          <w:szCs w:val="28"/>
        </w:rPr>
        <w:t xml:space="preserve"> можно ожидать, что при их использовании удастся частично заменить оксид кадмия в электроконтактах, не ухудшая их эксплуатационных характеристик.</w:t>
      </w:r>
    </w:p>
    <w:p w14:paraId="7A207D9B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B7FAFCC" w14:textId="77777777" w:rsidR="00000000" w:rsidRDefault="00F528D4">
      <w:pPr>
        <w:pStyle w:val="2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1.2 Методы получения проводящих оксидов</w:t>
      </w:r>
    </w:p>
    <w:p w14:paraId="7C881520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B9F5BAC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Рассмотрим основные методы получения порошков сложных проводящих окс</w:t>
      </w:r>
      <w:r>
        <w:rPr>
          <w:color w:val="000000"/>
          <w:sz w:val="28"/>
          <w:szCs w:val="28"/>
        </w:rPr>
        <w:t>идов. В основе синтеза сложных оксидов лежит твердофазная реакция взаимодействия простых оксидов при температурах ниже их температур плавления. Твердофазные реакции протекают медленнее, прежде всего за счет того, что взаимодействие фактически проходит лишь</w:t>
      </w:r>
      <w:r>
        <w:rPr>
          <w:color w:val="000000"/>
          <w:sz w:val="28"/>
          <w:szCs w:val="28"/>
        </w:rPr>
        <w:t xml:space="preserve"> в местах соприкосновения частиц реагентов. Чтобы ускорить этот процесс, смеси твердых веществ подвергают измельчению и тщательному перемешиванию. В твердой фазе сравнительно низкие скорости диффузии, поэтому недостаточно эффективное перемешивание приводит</w:t>
      </w:r>
      <w:r>
        <w:rPr>
          <w:color w:val="000000"/>
          <w:sz w:val="28"/>
          <w:szCs w:val="28"/>
        </w:rPr>
        <w:t xml:space="preserve"> к тому, что компоненты (оксиды) провзаимодействуют не полностью и в результате в шихте останутся «избытки» простых оксидов. Поэтому при синтезе сложных оксидов используют мелкодисперсные исходные порошки или их гомогенизированные смеси с целью снижения те</w:t>
      </w:r>
      <w:r>
        <w:rPr>
          <w:color w:val="000000"/>
          <w:sz w:val="28"/>
          <w:szCs w:val="28"/>
        </w:rPr>
        <w:t>мпературы и времени синтеза, а также многократные перетирания и отжиги.</w:t>
      </w:r>
    </w:p>
    <w:p w14:paraId="7B8C9073" w14:textId="77777777" w:rsidR="00000000" w:rsidRDefault="00F528D4">
      <w:pPr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Методы гомогенизации можно разделить на две группы механические и химические. Механические методы заключаются в механической активации оксидов металлов или солей в ступках (грубый помо</w:t>
      </w:r>
      <w:r>
        <w:rPr>
          <w:color w:val="000000"/>
          <w:sz w:val="28"/>
          <w:szCs w:val="28"/>
        </w:rPr>
        <w:t xml:space="preserve">л) или в мельницах (шаровых, планетарных и других) с дальнейшей температурной обработкой в регулируемой или нерегулируемой атмосфере. К химическим относятся такие </w:t>
      </w:r>
      <w:r>
        <w:rPr>
          <w:color w:val="000000"/>
          <w:sz w:val="28"/>
          <w:szCs w:val="28"/>
        </w:rPr>
        <w:lastRenderedPageBreak/>
        <w:t>методы, в которых на начальной стадии изготавливают прекурсор, затем подвергают его термическ</w:t>
      </w:r>
      <w:r>
        <w:rPr>
          <w:color w:val="000000"/>
          <w:sz w:val="28"/>
          <w:szCs w:val="28"/>
        </w:rPr>
        <w:t>ой обработке, в результате которой прекурсор разлагается до высокодисперсных оксидов металлов, и только потом проводят твердофазный синтез. Для получения прекурсора используют следующие методы: совместное осаждение малорастворимых соединений (солей или гид</w:t>
      </w:r>
      <w:r>
        <w:rPr>
          <w:color w:val="000000"/>
          <w:sz w:val="28"/>
          <w:szCs w:val="28"/>
        </w:rPr>
        <w:t>роксидов металлов), золь-гель метод, термолиз солей [1, 3, 20-22].</w:t>
      </w:r>
    </w:p>
    <w:p w14:paraId="5A8E8A1B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Классическим и самым простым методом получение сложных оксидов, является механическое смешивание порошков оксидов с дальнейшей термической обработкой. В данной работе синтез сложных оксидов</w:t>
      </w:r>
      <w:r>
        <w:rPr>
          <w:color w:val="000000"/>
          <w:sz w:val="28"/>
          <w:szCs w:val="28"/>
        </w:rPr>
        <w:t xml:space="preserve"> проводили двумя методами: по классической порошковой технологии и совместным осаждением солей.</w:t>
      </w:r>
    </w:p>
    <w:p w14:paraId="2955113D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Механическое смешивание оксидов</w:t>
      </w:r>
    </w:p>
    <w:p w14:paraId="3F832C6C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смешивания исходных порошков занимает доминирующее положение во многих керамических производствах, основные достоинства к</w:t>
      </w:r>
      <w:r>
        <w:rPr>
          <w:color w:val="000000"/>
          <w:sz w:val="28"/>
          <w:szCs w:val="28"/>
        </w:rPr>
        <w:t>оторого заключаются в простоте технологического процесса, достаточной точности заданного химического состава сложных композиций, отсутствием отходов и вредных примесей [23]. Но он более длительный в отличие от других методов, так как включает несколько ста</w:t>
      </w:r>
      <w:r>
        <w:rPr>
          <w:color w:val="000000"/>
          <w:sz w:val="28"/>
          <w:szCs w:val="28"/>
        </w:rPr>
        <w:t>дий помола и термообработки шихты. Смешение исходных оксидов обычно сочетается с измельчением и заключается в разрушении или деформации отдельных частиц порошка и достижении максимальной однородности распределения исходных компонентов по объему, что дает н</w:t>
      </w:r>
      <w:r>
        <w:rPr>
          <w:color w:val="000000"/>
          <w:sz w:val="28"/>
          <w:szCs w:val="28"/>
        </w:rPr>
        <w:t>аибольшую реакционную поверхность между фазами при осуществлении дальнейших твердофазных взаимодействий. Также следует отметить, чем больше компонентов входит в состав шихты, тем продолжительнее должен быть процесс смешивания. В зависимости от типа смесите</w:t>
      </w:r>
      <w:r>
        <w:rPr>
          <w:color w:val="000000"/>
          <w:sz w:val="28"/>
          <w:szCs w:val="28"/>
        </w:rPr>
        <w:t>ля он может длиться несколько десятков часов.</w:t>
      </w:r>
    </w:p>
    <w:p w14:paraId="264C0E37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совместного осаждения солей</w:t>
      </w:r>
    </w:p>
    <w:p w14:paraId="4ECA2BCC" w14:textId="77777777" w:rsidR="00000000" w:rsidRDefault="00F528D4">
      <w:pPr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Одним из методов получения сложных оксидов в виде однородно </w:t>
      </w:r>
      <w:r>
        <w:rPr>
          <w:color w:val="000000"/>
          <w:sz w:val="28"/>
          <w:szCs w:val="28"/>
        </w:rPr>
        <w:lastRenderedPageBreak/>
        <w:t>смешанных порошковых композиций является метод совместного осаждения солей (СОС). Он основан на осаждении малораство</w:t>
      </w:r>
      <w:r>
        <w:rPr>
          <w:color w:val="000000"/>
          <w:sz w:val="28"/>
          <w:szCs w:val="28"/>
        </w:rPr>
        <w:t>римых соединений в виде гидроксидов или солей металлов из водных растворов солей-прекурсоров раствором осадителя [24]. Осадитель вступает в химическую реакцию с растворами солей, приводя к соосаждению новых малорастворимых соединений. В качестве исходных с</w:t>
      </w:r>
      <w:r>
        <w:rPr>
          <w:color w:val="000000"/>
          <w:sz w:val="28"/>
          <w:szCs w:val="28"/>
        </w:rPr>
        <w:t>олей металлов используют нитраты, сульфаты, хлориды и ацетаты, а в качестве осадителя - гидроксиды и карбонаты натрия, калия или аммония. В случае карбоната аммония облегчается задача при проведении операции отмывки осадителя после выделения осадка, так ка</w:t>
      </w:r>
      <w:r>
        <w:rPr>
          <w:color w:val="000000"/>
          <w:sz w:val="28"/>
          <w:szCs w:val="28"/>
        </w:rPr>
        <w:t>к соединения аммония чаще всего термически нестойки и не дают примесей в сложных оксидах.</w:t>
      </w:r>
    </w:p>
    <w:p w14:paraId="3CFF0674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Гомогенность полученных фаз по химическому составу зависит от растворимости и скорости кристаллизации отдельных солевых компонентов. Из-за различия в скорости осажден</w:t>
      </w:r>
      <w:r>
        <w:rPr>
          <w:color w:val="000000"/>
          <w:sz w:val="28"/>
          <w:szCs w:val="28"/>
        </w:rPr>
        <w:t>ия компонентов химическая гомогенность получаемых продуктов ухудшается. Также следует учитывать и произведения растворимости (ПР) соосаждающихся соединений. Значительная разница величин ПР компонентов может приводить к получению неоднородных материалов, по</w:t>
      </w:r>
      <w:r>
        <w:rPr>
          <w:color w:val="000000"/>
          <w:sz w:val="28"/>
          <w:szCs w:val="28"/>
        </w:rPr>
        <w:t>тому что, в первую очередь, из растворов выделяются осадки менее растворимых веществ, а затем - более растворимых. Не следует забывать о контроле размера образующихся кристаллов. Как правило, этот контроль осуществляется с помощью введения в реакционную см</w:t>
      </w:r>
      <w:r>
        <w:rPr>
          <w:color w:val="000000"/>
          <w:sz w:val="28"/>
          <w:szCs w:val="28"/>
        </w:rPr>
        <w:t>есь различных органических веществ, адсорбирующихся на поверхности растущих кристаллов и препятствующих их агрегации. При правильной постановке эксперимента удается воспроизводимо получить однородную смесь солей с заданным соотношением катионов. В идеально</w:t>
      </w:r>
      <w:r>
        <w:rPr>
          <w:color w:val="000000"/>
          <w:sz w:val="28"/>
          <w:szCs w:val="28"/>
        </w:rPr>
        <w:t>м случае катионы из раствора осаждаются одновременно и с одинаковой скоростью.</w:t>
      </w:r>
    </w:p>
    <w:p w14:paraId="1EA765B6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достоинствам метода следует отнести гранулометрическую однородность получаемых порошков и высокую скорость осуществления </w:t>
      </w:r>
      <w:r>
        <w:rPr>
          <w:color w:val="000000"/>
          <w:sz w:val="28"/>
          <w:szCs w:val="28"/>
        </w:rPr>
        <w:lastRenderedPageBreak/>
        <w:t>процесса. Метод химического соосаждения прекурсора поз</w:t>
      </w:r>
      <w:r>
        <w:rPr>
          <w:color w:val="000000"/>
          <w:sz w:val="28"/>
          <w:szCs w:val="28"/>
        </w:rPr>
        <w:t>воляет избежать недостатков, присущих порошковой технологии. Например, устраняет необходимость использования мелющих устройств, в результате получаемые порошки не загрязняются продуктами от мелющих устройств (так называемый, «намол»). В соосажденных смесях</w:t>
      </w:r>
      <w:r>
        <w:rPr>
          <w:color w:val="000000"/>
          <w:sz w:val="28"/>
          <w:szCs w:val="28"/>
        </w:rPr>
        <w:t>, а также в продуктах их термического разложения, компоненты более гомогенные и мелкодисперсные, чем в системе, из механической смеси, что повышает активность материалов в процессах спекания и значительно сокращает время синтеза.</w:t>
      </w:r>
    </w:p>
    <w:p w14:paraId="16F5BB3B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производства оксидной </w:t>
      </w:r>
      <w:r>
        <w:rPr>
          <w:color w:val="000000"/>
          <w:sz w:val="28"/>
          <w:szCs w:val="28"/>
        </w:rPr>
        <w:t>керамики из порошков требуются стандартные методы порошковой металлургии. Рассмотрим кратко основные этапы получения керамики.</w:t>
      </w:r>
    </w:p>
    <w:p w14:paraId="6C1C7E2E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C2189F3" w14:textId="77777777" w:rsidR="00000000" w:rsidRDefault="00F528D4">
      <w:pPr>
        <w:pStyle w:val="2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1.3 Получение керамики</w:t>
      </w:r>
    </w:p>
    <w:p w14:paraId="4DB5DDA8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5056094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связи с тем, что электропроводность оксидов металлов (как простых, так и сложных) является структурно-</w:t>
      </w:r>
      <w:r>
        <w:rPr>
          <w:color w:val="000000"/>
          <w:sz w:val="28"/>
          <w:szCs w:val="28"/>
        </w:rPr>
        <w:t>чувствительным свойством и зависит не только от объемной разупорядоченности кристаллической решетки, но и от дефектности поверхности кристаллитов и межзеренных границ. Также в случае сложных оксидов электропроводность зависит от соотношения основных катион</w:t>
      </w:r>
      <w:r>
        <w:rPr>
          <w:color w:val="000000"/>
          <w:sz w:val="28"/>
          <w:szCs w:val="28"/>
        </w:rPr>
        <w:t>ов, поэтому особое внимание следует уделить получению плотных, электрически связных керамических материалов из порошков оксидов [25]. Изготовление керамики чаще всего осуществляют по следующей схеме: приготовление порошковой шихты - формование - спекание [</w:t>
      </w:r>
      <w:r>
        <w:rPr>
          <w:color w:val="000000"/>
          <w:sz w:val="28"/>
          <w:szCs w:val="28"/>
        </w:rPr>
        <w:t>26].</w:t>
      </w:r>
    </w:p>
    <w:p w14:paraId="4A56F2D8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Получение керамических материалов является сложным процессом, который зависит от многих факторов:</w:t>
      </w:r>
    </w:p>
    <w:p w14:paraId="04AF2396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дисперсности компонентов шихты;</w:t>
      </w:r>
    </w:p>
    <w:p w14:paraId="4DF4E02C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степени смешения исходных компонентов (однородность шихты);</w:t>
      </w:r>
    </w:p>
    <w:p w14:paraId="4648D80B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наличия и типа связки;</w:t>
      </w:r>
    </w:p>
    <w:p w14:paraId="7394F296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давления прессования (исходная плотнос</w:t>
      </w:r>
      <w:r>
        <w:rPr>
          <w:color w:val="000000"/>
          <w:sz w:val="28"/>
          <w:szCs w:val="28"/>
        </w:rPr>
        <w:t>ть «зеленых» заготовок);</w:t>
      </w:r>
    </w:p>
    <w:p w14:paraId="342B6778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режимов отжига и спекания (скорости нагрева-охлаждения, время выдержки при максимальной температуре, атмосферы).</w:t>
      </w:r>
    </w:p>
    <w:p w14:paraId="002D2D8E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равномерного распределения исходных компонентов в шихте зависят диффузионные процессы при последующих стадиях термо</w:t>
      </w:r>
      <w:r>
        <w:rPr>
          <w:color w:val="000000"/>
          <w:sz w:val="28"/>
          <w:szCs w:val="28"/>
        </w:rPr>
        <w:t>обработки, определяя структурно-фазовый состав материала и все физические свойства изделий.</w:t>
      </w:r>
    </w:p>
    <w:p w14:paraId="60395496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процессе помола-смешения в шихту могут вводить связку-пластификатор (ПВС, ПВБ, смола, крахмал) для придания пластичности порошковой смеси и достаточной прочности.</w:t>
      </w:r>
      <w:r>
        <w:rPr>
          <w:color w:val="000000"/>
          <w:sz w:val="28"/>
          <w:szCs w:val="28"/>
        </w:rPr>
        <w:t xml:space="preserve"> Связка - это обычно клейкое полимерное органическое вещество, обладающее адгезией к материалу порошков, летучестью и способное разлагаться при невысоких температурах 450-700К.</w:t>
      </w:r>
    </w:p>
    <w:p w14:paraId="126EDA95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Формование - это технологическая операция получения изделия или заготовки задан</w:t>
      </w:r>
      <w:r>
        <w:rPr>
          <w:color w:val="000000"/>
          <w:sz w:val="28"/>
          <w:szCs w:val="28"/>
        </w:rPr>
        <w:t>ной формы, размеров и плотности обжатием сыпучих материалов. Уплотнение порошка осуществляется прессованием в металлических пресс-формах, прокаткой, шликерным литьём суспензии и другими методами. Способ подготовки порошков к формованию выбирают исходя из т</w:t>
      </w:r>
      <w:r>
        <w:rPr>
          <w:color w:val="000000"/>
          <w:sz w:val="28"/>
          <w:szCs w:val="28"/>
        </w:rPr>
        <w:t>ехнологических характеристик порошка, метода формования и последующей термообработки (спекания), требуемых свойств в условиях эксплуатации. Прессование порошков в металлической пресс-форме под давлением сжатия приводит к уменьшению объёма порошка в результ</w:t>
      </w:r>
      <w:r>
        <w:rPr>
          <w:color w:val="000000"/>
          <w:sz w:val="28"/>
          <w:szCs w:val="28"/>
        </w:rPr>
        <w:t>ате перераспределения частиц, заполнение пустот и пластической деформации. Прессование не сопровождается полным устранением пор. Плотность полученной детали - прессовки по объёму неравномерна, что обусловлено неравномерностью давления, различием физико-мех</w:t>
      </w:r>
      <w:r>
        <w:rPr>
          <w:color w:val="000000"/>
          <w:sz w:val="28"/>
          <w:szCs w:val="28"/>
        </w:rPr>
        <w:t xml:space="preserve">анических свойств частиц (формы, размера, твёрдости), наличием внешнего трения частиц порошка о стенки пресс-формы, межчастичным трением, наличием бокового давления. После снятия давления, а также при выпрессовке брикета из пресс-формы </w:t>
      </w:r>
      <w:r>
        <w:rPr>
          <w:color w:val="000000"/>
          <w:sz w:val="28"/>
          <w:szCs w:val="28"/>
        </w:rPr>
        <w:lastRenderedPageBreak/>
        <w:t>размеры прессовки ув</w:t>
      </w:r>
      <w:r>
        <w:rPr>
          <w:color w:val="000000"/>
          <w:sz w:val="28"/>
          <w:szCs w:val="28"/>
        </w:rPr>
        <w:t>еличиваются (явление упругого последействия), что может явиться причиной расслаивания, повышенной пористости.</w:t>
      </w:r>
    </w:p>
    <w:p w14:paraId="41C4510F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Отформованные изделия подвергают спеканию, которое заключается в нагреве и выдержке сформованного изделия (заготовки) при температуре ниже точки п</w:t>
      </w:r>
      <w:r>
        <w:rPr>
          <w:color w:val="000000"/>
          <w:sz w:val="28"/>
          <w:szCs w:val="28"/>
        </w:rPr>
        <w:t>лавления основного компонента. Спекание сопровождается увеличением плотности, уменьшением пористости, изменением всех механических и физико-химических характеристик. Процесс спекания условно подразделяют на три стадии. На начальной стадии удаляется вода, в</w:t>
      </w:r>
      <w:r>
        <w:rPr>
          <w:color w:val="000000"/>
          <w:sz w:val="28"/>
          <w:szCs w:val="28"/>
        </w:rPr>
        <w:t>ыгорают органические соединения, происходит нарастание межчастичных контактов, сближение частиц. Промежуточная стадия характеризуется началом активации диффузионных процессов, примыкание частиц в зонах контактов, которые начинаю уплотняться. Образуется сет</w:t>
      </w:r>
      <w:r>
        <w:rPr>
          <w:color w:val="000000"/>
          <w:sz w:val="28"/>
          <w:szCs w:val="28"/>
        </w:rPr>
        <w:t>ка зерен, уменьшается пористость, увеличивается плотность и механическая прочность. На последней стадии происходит ликвидация пор и дефектов решетки в результате твердофазных химических реакций и уменьшения свободной поверхности.</w:t>
      </w:r>
    </w:p>
    <w:p w14:paraId="23667881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значительной степени явл</w:t>
      </w:r>
      <w:r>
        <w:rPr>
          <w:color w:val="000000"/>
          <w:sz w:val="28"/>
          <w:szCs w:val="28"/>
        </w:rPr>
        <w:t>ения, протекающие при спекании, предопределяются давлением прессования заготовок, то есть их исходной пористостью. С увеличением плотности прессовок объемные и линейные усадки уменьшаются и поэтому относительное увеличение плотности больше у заготовок, спр</w:t>
      </w:r>
      <w:r>
        <w:rPr>
          <w:color w:val="000000"/>
          <w:sz w:val="28"/>
          <w:szCs w:val="28"/>
        </w:rPr>
        <w:t>ессованных при меньшем давлении. Усадка в направлении прессования, как правило, несколько больше, чем в поперечном направлении, что связано с различной величиной поверхности межчастичных контактов [26].</w:t>
      </w:r>
    </w:p>
    <w:p w14:paraId="2D29AE5A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Выше были рассмотрены физические свойства оксидов сис</w:t>
      </w:r>
      <w:r>
        <w:rPr>
          <w:color w:val="000000"/>
          <w:sz w:val="28"/>
          <w:szCs w:val="28"/>
        </w:rPr>
        <w:t xml:space="preserve">темы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основные способы получения керамических образцов на их основе, далее перейдем к методам измерения электрической проводимости керамических компактов.</w:t>
      </w:r>
    </w:p>
    <w:p w14:paraId="33128318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83C05BC" w14:textId="77777777" w:rsidR="00000000" w:rsidRDefault="00F528D4">
      <w:pPr>
        <w:pStyle w:val="2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x-none"/>
        </w:rPr>
      </w:pPr>
      <w:r>
        <w:rPr>
          <w:b/>
          <w:bCs/>
          <w:color w:val="000000"/>
          <w:sz w:val="28"/>
          <w:szCs w:val="28"/>
          <w:lang w:val="x-none"/>
        </w:rPr>
        <w:t>1.4 Методы измерения электропроводности</w:t>
      </w:r>
    </w:p>
    <w:p w14:paraId="61B4EB37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4B088B9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Электропроводность</w:t>
      </w:r>
    </w:p>
    <w:p w14:paraId="337A290E" w14:textId="77777777" w:rsidR="00000000" w:rsidRDefault="00F528D4">
      <w:pPr>
        <w:tabs>
          <w:tab w:val="left" w:pos="327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Электрические свойства вещ</w:t>
      </w:r>
      <w:r>
        <w:rPr>
          <w:color w:val="000000"/>
          <w:sz w:val="28"/>
          <w:szCs w:val="28"/>
        </w:rPr>
        <w:t>еств характеризуются величиной удельного электрического сопротивления или удельной электропроводности [27]. Экспериментально определяют величину полного или общего электрического сопротивления образца, а величину удельного сопротивления находят из соотноше</w:t>
      </w:r>
      <w:r>
        <w:rPr>
          <w:color w:val="000000"/>
          <w:sz w:val="28"/>
          <w:szCs w:val="28"/>
        </w:rPr>
        <w:t>ния:</w:t>
      </w:r>
    </w:p>
    <w:p w14:paraId="7085BDB3" w14:textId="5E2BD50A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color w:val="000000"/>
          <w:sz w:val="28"/>
          <w:szCs w:val="28"/>
          <w:lang w:val="en-US"/>
        </w:rPr>
        <w:lastRenderedPageBreak/>
        <w:t>R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с</w:t>
      </w:r>
      <w:r w:rsidR="00DD6823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637FACC" wp14:editId="571510A1">
            <wp:extent cx="76200" cy="409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6823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C9D339C" wp14:editId="4127D8B6">
            <wp:extent cx="76200" cy="409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(1)</w:t>
      </w:r>
    </w:p>
    <w:p w14:paraId="55CB5E08" w14:textId="77777777" w:rsidR="00000000" w:rsidRDefault="00F528D4">
      <w:pPr>
        <w:ind w:firstLine="709"/>
        <w:rPr>
          <w:color w:val="000000"/>
          <w:sz w:val="28"/>
          <w:szCs w:val="28"/>
        </w:rPr>
      </w:pPr>
    </w:p>
    <w:p w14:paraId="75E34939" w14:textId="77777777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где </w:t>
      </w:r>
      <w:r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</w:rPr>
        <w:t xml:space="preserve"> - сопротивление проводника, Ом, с - удельное сопротивление, Ом</w:t>
      </w:r>
      <w:r>
        <w:rPr>
          <w:rFonts w:ascii="Symbol" w:hAnsi="Symbol" w:cs="Symbol"/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</w:rPr>
        <w:t xml:space="preserve">м; </w:t>
      </w:r>
      <w:r>
        <w:rPr>
          <w:i/>
          <w:iCs/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</w:rPr>
        <w:t xml:space="preserve"> - его длина, м, </w:t>
      </w:r>
      <w:r>
        <w:rPr>
          <w:color w:val="000000"/>
          <w:sz w:val="28"/>
          <w:szCs w:val="28"/>
          <w:lang w:val="en-US"/>
        </w:rPr>
        <w:t>S</w:t>
      </w:r>
      <w:r>
        <w:rPr>
          <w:color w:val="000000"/>
          <w:sz w:val="28"/>
          <w:szCs w:val="28"/>
        </w:rPr>
        <w:t xml:space="preserve"> - площадь поперечного сечения, м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>.</w:t>
      </w:r>
    </w:p>
    <w:p w14:paraId="2B7CF443" w14:textId="77777777" w:rsidR="00000000" w:rsidRDefault="00F528D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Удельная электропроводность у [Ом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>] - величина, обратная удельному электрическому сопротивлению. Способность вещества проводить ток характеризуется электропроводностью или удельным сопротивлением. Их величина определяется химической природой вещества и условиями, при которых оно находитс</w:t>
      </w:r>
      <w:r>
        <w:rPr>
          <w:color w:val="000000"/>
          <w:sz w:val="28"/>
          <w:szCs w:val="28"/>
        </w:rPr>
        <w:t>я.</w:t>
      </w:r>
    </w:p>
    <w:p w14:paraId="73B37F2F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Основные методы</w:t>
      </w:r>
    </w:p>
    <w:p w14:paraId="48232DE7" w14:textId="77777777" w:rsidR="00000000" w:rsidRDefault="00F528D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Измерения удельного сопротивления осуществляются не только для установления его значения, но и определения других параметров материала на основе теоретических расчетов или дополнительных экспериментальных данных [27].</w:t>
      </w:r>
    </w:p>
    <w:p w14:paraId="08A4CC44" w14:textId="77777777" w:rsidR="00000000" w:rsidRDefault="00F528D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Большинство методов</w:t>
      </w:r>
      <w:r>
        <w:rPr>
          <w:color w:val="000000"/>
          <w:sz w:val="28"/>
          <w:szCs w:val="28"/>
        </w:rPr>
        <w:t xml:space="preserve"> измерения удельного электрического сопротивления основано на измерении разности электрических потенциалов на некотором участке образца, через который пропускается электрический ток. Основные методы по измерению удельного сопротивления: двухзондовый, четыр</w:t>
      </w:r>
      <w:r>
        <w:rPr>
          <w:color w:val="000000"/>
          <w:sz w:val="28"/>
          <w:szCs w:val="28"/>
        </w:rPr>
        <w:t>ехзондовый, Ван-дер-Пау, сопротивления растекания точечного контакта, бесконтактные (индуктивный, емкостный).</w:t>
      </w:r>
    </w:p>
    <w:p w14:paraId="353CFBE9" w14:textId="77777777" w:rsidR="00000000" w:rsidRDefault="00F528D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данной работе использовался метод сопротивления растекания точечного контакта, рассмотрим далее его теоретическую основу.</w:t>
      </w:r>
    </w:p>
    <w:p w14:paraId="7F98DDC0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  <w:lang w:val="x-none"/>
        </w:rPr>
      </w:pPr>
      <w:r>
        <w:rPr>
          <w:color w:val="000000"/>
          <w:sz w:val="28"/>
          <w:szCs w:val="28"/>
          <w:lang w:val="x-none"/>
        </w:rPr>
        <w:t>Метод сопротивления ра</w:t>
      </w:r>
      <w:r>
        <w:rPr>
          <w:color w:val="000000"/>
          <w:sz w:val="28"/>
          <w:szCs w:val="28"/>
          <w:lang w:val="x-none"/>
        </w:rPr>
        <w:t>стекания точечного контакта</w:t>
      </w:r>
    </w:p>
    <w:p w14:paraId="2680133A" w14:textId="77777777" w:rsidR="00000000" w:rsidRDefault="00F528D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метод основан на измерении сопротивления по схеме, состоящей из металлического зонда, установленного на плоской поверхности проводящего образца [28]. Если металлический зонд имеет с поверхностью полупроводника омический кон</w:t>
      </w:r>
      <w:r>
        <w:rPr>
          <w:color w:val="000000"/>
          <w:sz w:val="28"/>
          <w:szCs w:val="28"/>
        </w:rPr>
        <w:t xml:space="preserve">такт малой площади, то сопротивление, измеряемое при пропускании тока через этот контакт, называют сопротивлением растекания. </w:t>
      </w:r>
      <w:r>
        <w:rPr>
          <w:color w:val="000000"/>
          <w:sz w:val="28"/>
          <w:szCs w:val="28"/>
        </w:rPr>
        <w:lastRenderedPageBreak/>
        <w:t>Предполагается, что второй контакт - большой площади с пренебрежимо малым сопротивлением, расположен на большом расстоянии от мета</w:t>
      </w:r>
      <w:r>
        <w:rPr>
          <w:color w:val="000000"/>
          <w:sz w:val="28"/>
          <w:szCs w:val="28"/>
        </w:rPr>
        <w:t>ллического зонда.</w:t>
      </w:r>
    </w:p>
    <w:p w14:paraId="1A6E50F2" w14:textId="77777777" w:rsidR="00000000" w:rsidRDefault="00F528D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Теория точечного контакта дает выражение для вычисления сопротивления растекания:</w:t>
      </w:r>
    </w:p>
    <w:p w14:paraId="15240239" w14:textId="77777777" w:rsidR="00000000" w:rsidRDefault="00F528D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17601ED" w14:textId="54C2144E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  <w:vertAlign w:val="subscript"/>
          <w:lang w:val="en-US"/>
        </w:rPr>
        <w:t>p</w:t>
      </w:r>
      <w:r>
        <w:rPr>
          <w:color w:val="000000"/>
          <w:sz w:val="28"/>
          <w:szCs w:val="28"/>
        </w:rPr>
        <w:t xml:space="preserve"> = </w:t>
      </w:r>
      <w:r w:rsidR="00DD6823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5D1B6CC" wp14:editId="6FB6D97A">
            <wp:extent cx="95250" cy="400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6823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95E82C1" wp14:editId="6A4ECCCA">
            <wp:extent cx="95250" cy="400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= </w:t>
      </w:r>
      <w:r w:rsidR="00DD6823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9CB0D5D" wp14:editId="713AEE2E">
            <wp:extent cx="276225" cy="409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6823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DCC8E2A" wp14:editId="7B50D8D5">
            <wp:extent cx="276225" cy="4095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(2)</w:t>
      </w:r>
    </w:p>
    <w:p w14:paraId="4734A3EF" w14:textId="77777777" w:rsidR="00000000" w:rsidRDefault="00F528D4">
      <w:pPr>
        <w:ind w:firstLine="709"/>
        <w:rPr>
          <w:color w:val="000000"/>
          <w:sz w:val="28"/>
          <w:szCs w:val="28"/>
        </w:rPr>
      </w:pPr>
    </w:p>
    <w:p w14:paraId="4981E290" w14:textId="77777777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где </w:t>
      </w:r>
      <w:r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  <w:vertAlign w:val="subscript"/>
          <w:lang w:val="en-US"/>
        </w:rPr>
        <w:t>p</w:t>
      </w:r>
      <w:r>
        <w:rPr>
          <w:color w:val="000000"/>
          <w:sz w:val="28"/>
          <w:szCs w:val="28"/>
        </w:rPr>
        <w:t xml:space="preserve"> - сопротивление растекания, Ом; </w:t>
      </w:r>
      <w:r>
        <w:rPr>
          <w:color w:val="000000"/>
          <w:sz w:val="28"/>
          <w:szCs w:val="28"/>
          <w:lang w:val="en-US"/>
        </w:rPr>
        <w:t>U</w:t>
      </w:r>
      <w:r>
        <w:rPr>
          <w:color w:val="000000"/>
          <w:sz w:val="28"/>
          <w:szCs w:val="28"/>
        </w:rPr>
        <w:t xml:space="preserve"> - электрический потенциал, В;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- сила тока, протекающего через образец, А; с - удельное сопротивление, Ом·м; </w:t>
      </w:r>
      <w:r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  <w:vertAlign w:val="subscript"/>
        </w:rPr>
        <w:t>0</w:t>
      </w:r>
      <w:r>
        <w:rPr>
          <w:color w:val="000000"/>
          <w:sz w:val="28"/>
          <w:szCs w:val="28"/>
        </w:rPr>
        <w:t xml:space="preserve"> - радиус полусферическ</w:t>
      </w:r>
      <w:r>
        <w:rPr>
          <w:color w:val="000000"/>
          <w:sz w:val="28"/>
          <w:szCs w:val="28"/>
        </w:rPr>
        <w:t>ого металлического контакта, м.</w:t>
      </w:r>
    </w:p>
    <w:p w14:paraId="16DD86E1" w14:textId="77777777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Традиционно для измерения сопротивления растекания используют двухзондовую схему измерений, основное условие при таких измерениях, это чтобы расстояние между зондами было намного больше радиуса контакта [28]. Для получения в</w:t>
      </w:r>
      <w:r>
        <w:rPr>
          <w:color w:val="000000"/>
          <w:sz w:val="28"/>
          <w:szCs w:val="28"/>
        </w:rPr>
        <w:t>оспроизводимых результатов измерений необходимо установить определенные требования к качеству поверхности, а также к конструкции и размеру зонда, то есть определенные условия эксперимента. Также часть ошибок можно свести к минимуму, если проводить измерени</w:t>
      </w:r>
      <w:r>
        <w:rPr>
          <w:color w:val="000000"/>
          <w:sz w:val="28"/>
          <w:szCs w:val="28"/>
        </w:rPr>
        <w:t>я при малых токах (~10</w:t>
      </w:r>
      <w:r>
        <w:rPr>
          <w:color w:val="000000"/>
          <w:sz w:val="28"/>
          <w:szCs w:val="28"/>
          <w:vertAlign w:val="superscript"/>
        </w:rPr>
        <w:t>-7</w:t>
      </w:r>
      <w:r>
        <w:rPr>
          <w:color w:val="000000"/>
          <w:sz w:val="28"/>
          <w:szCs w:val="28"/>
        </w:rPr>
        <w:t xml:space="preserve">А) и малых приложенных напряжениях, то есть в области вольтамперной характеристики контакта. Основная область применения метода - измерение удельного сопротивления по толщине диффузионных, эпитаксиальных и ионно-легированных слоев, </w:t>
      </w:r>
      <w:r>
        <w:rPr>
          <w:color w:val="000000"/>
          <w:sz w:val="28"/>
          <w:szCs w:val="28"/>
        </w:rPr>
        <w:t xml:space="preserve">ввиду того, что сопротивление растекания определяется в основном приконтактной областью толщиной в несколько </w:t>
      </w:r>
      <w:r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  <w:vertAlign w:val="subscript"/>
        </w:rPr>
        <w:t>0</w:t>
      </w:r>
      <w:r>
        <w:rPr>
          <w:color w:val="000000"/>
          <w:sz w:val="28"/>
          <w:szCs w:val="28"/>
        </w:rPr>
        <w:t>.</w:t>
      </w:r>
    </w:p>
    <w:p w14:paraId="4B8C340A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целью дипломной работы является изучение условий получения оксидных материалов на основе электропроводящих оксидов системы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и изучение электропроводности компактных образцов. Для реализации поставленной цели требуется решение следующих основных задач: экспериментальная отработка совокупности технологических стадий химически однородной оксидной шихты для получения керамических</w:t>
      </w:r>
      <w:r>
        <w:rPr>
          <w:color w:val="000000"/>
          <w:sz w:val="28"/>
          <w:szCs w:val="28"/>
        </w:rPr>
        <w:t xml:space="preserve"> образцов сложных оксидов системы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и установление параметров последующего формирования керамических компактов традиционными методами порошковой металлургии, а также установление закономерностей изменения электропроводности полученных образцов о</w:t>
      </w:r>
      <w:r>
        <w:rPr>
          <w:color w:val="000000"/>
          <w:sz w:val="28"/>
          <w:szCs w:val="28"/>
        </w:rPr>
        <w:t>т их состава.</w:t>
      </w:r>
    </w:p>
    <w:p w14:paraId="5CB5365A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EF308EB" w14:textId="77777777" w:rsidR="00000000" w:rsidRDefault="00F528D4">
      <w:pPr>
        <w:pStyle w:val="2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b/>
          <w:bCs/>
          <w:color w:val="000000"/>
          <w:sz w:val="28"/>
          <w:szCs w:val="28"/>
        </w:rPr>
        <w:lastRenderedPageBreak/>
        <w:t>2. Экспериментальная часть</w:t>
      </w:r>
    </w:p>
    <w:p w14:paraId="3CA9DA44" w14:textId="77777777" w:rsidR="00000000" w:rsidRDefault="00F528D4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5B2733B3" w14:textId="77777777" w:rsidR="00000000" w:rsidRDefault="00F528D4">
      <w:pPr>
        <w:pStyle w:val="2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 Реактивы, оборудование и физико-химические методы исследования, используемые в работе</w:t>
      </w:r>
    </w:p>
    <w:p w14:paraId="09F7416F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D95E5E9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работе использовали следующие основные реактивы:</w:t>
      </w:r>
    </w:p>
    <w:p w14:paraId="2AA20A64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57563CA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- Zn(CH</w:t>
      </w:r>
      <w:r>
        <w:rPr>
          <w:color w:val="000000"/>
          <w:sz w:val="28"/>
          <w:szCs w:val="28"/>
          <w:vertAlign w:val="subscript"/>
          <w:lang w:val="en-US"/>
        </w:rPr>
        <w:t>3</w:t>
      </w:r>
      <w:r>
        <w:rPr>
          <w:color w:val="000000"/>
          <w:sz w:val="28"/>
          <w:szCs w:val="28"/>
          <w:lang w:val="en-US"/>
        </w:rPr>
        <w:t>COO)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·2H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 xml:space="preserve">O, </w:t>
      </w:r>
      <w:r>
        <w:rPr>
          <w:color w:val="000000"/>
          <w:sz w:val="28"/>
          <w:szCs w:val="28"/>
        </w:rPr>
        <w:t>хч</w:t>
      </w:r>
      <w:r>
        <w:rPr>
          <w:color w:val="000000"/>
          <w:sz w:val="28"/>
          <w:szCs w:val="28"/>
          <w:lang w:val="en-US"/>
        </w:rPr>
        <w:t>;</w:t>
      </w:r>
    </w:p>
    <w:p w14:paraId="2381FE79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Cd(CH</w:t>
      </w:r>
      <w:r>
        <w:rPr>
          <w:color w:val="000000"/>
          <w:sz w:val="28"/>
          <w:szCs w:val="28"/>
          <w:vertAlign w:val="subscript"/>
          <w:lang w:val="en-US"/>
        </w:rPr>
        <w:t>3</w:t>
      </w:r>
      <w:r>
        <w:rPr>
          <w:color w:val="000000"/>
          <w:sz w:val="28"/>
          <w:szCs w:val="28"/>
          <w:lang w:val="en-US"/>
        </w:rPr>
        <w:t>COO)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·2H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 xml:space="preserve">O, </w:t>
      </w:r>
      <w:r>
        <w:rPr>
          <w:color w:val="000000"/>
          <w:sz w:val="28"/>
          <w:szCs w:val="28"/>
        </w:rPr>
        <w:t>хч</w:t>
      </w:r>
      <w:r>
        <w:rPr>
          <w:color w:val="000000"/>
          <w:sz w:val="28"/>
          <w:szCs w:val="28"/>
          <w:lang w:val="en-US"/>
        </w:rPr>
        <w:t>;</w:t>
      </w:r>
    </w:p>
    <w:p w14:paraId="4D0C2360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SnCl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·5H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 xml:space="preserve">O, </w:t>
      </w:r>
      <w:r>
        <w:rPr>
          <w:color w:val="000000"/>
          <w:sz w:val="28"/>
          <w:szCs w:val="28"/>
        </w:rPr>
        <w:t>хч</w:t>
      </w:r>
      <w:r>
        <w:rPr>
          <w:color w:val="000000"/>
          <w:sz w:val="28"/>
          <w:szCs w:val="28"/>
          <w:lang w:val="en-US"/>
        </w:rPr>
        <w:t>;</w:t>
      </w:r>
    </w:p>
    <w:p w14:paraId="65B5F549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(NH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)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CO</w:t>
      </w:r>
      <w:r>
        <w:rPr>
          <w:color w:val="000000"/>
          <w:sz w:val="28"/>
          <w:szCs w:val="28"/>
          <w:vertAlign w:val="subscript"/>
          <w:lang w:val="en-US"/>
        </w:rPr>
        <w:t>3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хч</w:t>
      </w:r>
      <w:r>
        <w:rPr>
          <w:color w:val="000000"/>
          <w:sz w:val="28"/>
          <w:szCs w:val="28"/>
          <w:lang w:val="en-US"/>
        </w:rPr>
        <w:t>.</w:t>
      </w:r>
    </w:p>
    <w:p w14:paraId="108FE271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ZnO, </w:t>
      </w:r>
      <w:r>
        <w:rPr>
          <w:color w:val="000000"/>
          <w:sz w:val="28"/>
          <w:szCs w:val="28"/>
        </w:rPr>
        <w:t>хч</w:t>
      </w:r>
      <w:r>
        <w:rPr>
          <w:color w:val="000000"/>
          <w:sz w:val="28"/>
          <w:szCs w:val="28"/>
          <w:lang w:val="en-US"/>
        </w:rPr>
        <w:t>;</w:t>
      </w:r>
    </w:p>
    <w:p w14:paraId="7AEEB242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хч</w:t>
      </w:r>
      <w:r>
        <w:rPr>
          <w:color w:val="000000"/>
          <w:sz w:val="28"/>
          <w:szCs w:val="28"/>
          <w:lang w:val="en-US"/>
        </w:rPr>
        <w:t>;</w:t>
      </w:r>
    </w:p>
    <w:p w14:paraId="32398A6F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CdO, </w:t>
      </w:r>
      <w:r>
        <w:rPr>
          <w:color w:val="000000"/>
          <w:sz w:val="28"/>
          <w:szCs w:val="28"/>
        </w:rPr>
        <w:t>хч</w:t>
      </w:r>
      <w:r>
        <w:rPr>
          <w:color w:val="000000"/>
          <w:sz w:val="28"/>
          <w:szCs w:val="28"/>
          <w:lang w:val="en-US"/>
        </w:rPr>
        <w:t>;</w:t>
      </w:r>
    </w:p>
    <w:p w14:paraId="648092EC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3915654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качестве связки-пластификатора использовали 3% спиртовой раствор поливинилбутираля (ПВБ).</w:t>
      </w:r>
    </w:p>
    <w:p w14:paraId="69A9B240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проведения лабораторных исследований применялось следующее оборудование:</w:t>
      </w:r>
    </w:p>
    <w:p w14:paraId="2E282402" w14:textId="77777777" w:rsidR="00000000" w:rsidRDefault="00F528D4">
      <w:pPr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Ш</w:t>
      </w:r>
      <w:r>
        <w:rPr>
          <w:rFonts w:ascii="Wingdings" w:hAnsi="Wingdings" w:cs="Wingdings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аналитические весы </w:t>
      </w:r>
      <w:r>
        <w:rPr>
          <w:color w:val="000000"/>
          <w:sz w:val="28"/>
          <w:szCs w:val="28"/>
          <w:lang w:val="en-US"/>
        </w:rPr>
        <w:t>Mettler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Toledo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XS</w:t>
      </w:r>
      <w:r>
        <w:rPr>
          <w:color w:val="000000"/>
          <w:sz w:val="28"/>
          <w:szCs w:val="28"/>
        </w:rPr>
        <w:t xml:space="preserve">205 </w:t>
      </w:r>
      <w:r>
        <w:rPr>
          <w:color w:val="000000"/>
          <w:sz w:val="28"/>
          <w:szCs w:val="28"/>
          <w:lang w:val="en-US"/>
        </w:rPr>
        <w:t>DR</w:t>
      </w:r>
      <w:r>
        <w:rPr>
          <w:color w:val="000000"/>
          <w:sz w:val="28"/>
          <w:szCs w:val="28"/>
        </w:rPr>
        <w:t>;</w:t>
      </w:r>
    </w:p>
    <w:p w14:paraId="54FA23A3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Ш</w:t>
      </w:r>
      <w:r>
        <w:rPr>
          <w:rFonts w:ascii="Wingdings" w:hAnsi="Wingdings" w:cs="Wingdings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ушильный шкаф </w:t>
      </w:r>
      <w:r>
        <w:rPr>
          <w:color w:val="000000"/>
          <w:sz w:val="28"/>
          <w:szCs w:val="28"/>
          <w:lang w:val="en-US"/>
        </w:rPr>
        <w:t>SPT</w:t>
      </w:r>
      <w:r>
        <w:rPr>
          <w:color w:val="000000"/>
          <w:sz w:val="28"/>
          <w:szCs w:val="28"/>
        </w:rPr>
        <w:t xml:space="preserve">-200 </w:t>
      </w:r>
      <w:r>
        <w:rPr>
          <w:color w:val="000000"/>
          <w:sz w:val="28"/>
          <w:szCs w:val="28"/>
          <w:lang w:val="en-US"/>
        </w:rPr>
        <w:t>vacuum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drier</w:t>
      </w:r>
      <w:r>
        <w:rPr>
          <w:color w:val="000000"/>
          <w:sz w:val="28"/>
          <w:szCs w:val="28"/>
        </w:rPr>
        <w:t>;</w:t>
      </w:r>
    </w:p>
    <w:p w14:paraId="1B3605ED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Ш</w:t>
      </w:r>
      <w:r>
        <w:rPr>
          <w:rFonts w:ascii="Wingdings" w:hAnsi="Wingdings" w:cs="Wingdings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муфельная печь </w:t>
      </w:r>
      <w:r>
        <w:rPr>
          <w:color w:val="000000"/>
          <w:sz w:val="28"/>
          <w:szCs w:val="28"/>
          <w:lang w:val="en-US"/>
        </w:rPr>
        <w:t>SNOL</w:t>
      </w:r>
      <w:r>
        <w:rPr>
          <w:color w:val="000000"/>
          <w:sz w:val="28"/>
          <w:szCs w:val="28"/>
        </w:rPr>
        <w:t xml:space="preserve"> 6,7/1300;</w:t>
      </w:r>
    </w:p>
    <w:p w14:paraId="028E032F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Ш</w:t>
      </w:r>
      <w:r>
        <w:rPr>
          <w:rFonts w:ascii="Wingdings" w:hAnsi="Wingdings" w:cs="Wingdings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пресс лабораторный гидравлический, стальные пресс-формы;</w:t>
      </w:r>
    </w:p>
    <w:p w14:paraId="1D1CCA63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Ш</w:t>
      </w:r>
      <w:r>
        <w:rPr>
          <w:rFonts w:ascii="Wingdings" w:hAnsi="Wingdings" w:cs="Wingdings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оптический микроскоп </w:t>
      </w:r>
      <w:r>
        <w:rPr>
          <w:color w:val="000000"/>
          <w:sz w:val="28"/>
          <w:szCs w:val="28"/>
          <w:lang w:val="en-US"/>
        </w:rPr>
        <w:t>Nikon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eclipse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LV</w:t>
      </w:r>
      <w:r>
        <w:rPr>
          <w:color w:val="000000"/>
          <w:sz w:val="28"/>
          <w:szCs w:val="28"/>
        </w:rPr>
        <w:t>100.</w:t>
      </w:r>
    </w:p>
    <w:p w14:paraId="748D072A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Использованы следующие методы физико-химического анализа:</w:t>
      </w:r>
    </w:p>
    <w:p w14:paraId="6158C6E0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·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термические исследования </w:t>
      </w:r>
      <w:r>
        <w:rPr>
          <w:color w:val="000000"/>
          <w:sz w:val="28"/>
          <w:szCs w:val="28"/>
        </w:rPr>
        <w:t>проводили на приборе синхронного термического анализа Ne</w:t>
      </w:r>
      <w:r>
        <w:rPr>
          <w:color w:val="000000"/>
          <w:sz w:val="28"/>
          <w:szCs w:val="28"/>
          <w:lang w:val="en-US"/>
        </w:rPr>
        <w:t>tz</w:t>
      </w:r>
      <w:r>
        <w:rPr>
          <w:color w:val="000000"/>
          <w:sz w:val="28"/>
          <w:szCs w:val="28"/>
        </w:rPr>
        <w:t>sch STA 449С Jupi</w:t>
      </w:r>
      <w:r>
        <w:rPr>
          <w:color w:val="000000"/>
          <w:sz w:val="28"/>
          <w:szCs w:val="28"/>
          <w:lang w:val="en-US"/>
        </w:rPr>
        <w:t>te</w:t>
      </w:r>
      <w:r>
        <w:rPr>
          <w:color w:val="000000"/>
          <w:sz w:val="28"/>
          <w:szCs w:val="28"/>
        </w:rPr>
        <w:t xml:space="preserve">r. Термогравиметрические (ТГ) кривые и кривые дифференциальной сканирующей калориметрии (ДСК) </w:t>
      </w:r>
      <w:r>
        <w:rPr>
          <w:color w:val="000000"/>
          <w:sz w:val="28"/>
          <w:szCs w:val="28"/>
        </w:rPr>
        <w:lastRenderedPageBreak/>
        <w:t>регистрировали в проточной атмосфере несущего газа аргона (скорость потока 25 мл/мин)</w:t>
      </w:r>
      <w:r>
        <w:rPr>
          <w:color w:val="000000"/>
          <w:sz w:val="28"/>
          <w:szCs w:val="28"/>
        </w:rPr>
        <w:t xml:space="preserve"> при скорости нагрева образцов 10 К/мин в алундовых тиглях;</w:t>
      </w:r>
    </w:p>
    <w:p w14:paraId="25D25984" w14:textId="77777777" w:rsidR="00000000" w:rsidRDefault="00F528D4">
      <w:pPr>
        <w:tabs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·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рентгенофазовый анализ (РФА) образцов проводили на приборе </w:t>
      </w:r>
      <w:r>
        <w:rPr>
          <w:color w:val="000000"/>
          <w:sz w:val="28"/>
          <w:szCs w:val="28"/>
          <w:lang w:val="en-US"/>
        </w:rPr>
        <w:t>XPERT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PRO</w:t>
      </w:r>
      <w:r>
        <w:rPr>
          <w:color w:val="000000"/>
          <w:sz w:val="28"/>
          <w:szCs w:val="28"/>
        </w:rPr>
        <w:t xml:space="preserve"> (Cu Kб, л=0,15406 Е) в лаборатории Института химии и химической технологии СО РАН. Диапазон сканирования по углу 2и от 5 до 8</w:t>
      </w:r>
      <w:r>
        <w:rPr>
          <w:color w:val="000000"/>
          <w:sz w:val="28"/>
          <w:szCs w:val="28"/>
        </w:rPr>
        <w:t>0 град. с шагом 0,026 град.</w:t>
      </w:r>
    </w:p>
    <w:p w14:paraId="11C0E423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FFCDB9F" w14:textId="77777777" w:rsidR="00000000" w:rsidRDefault="00F528D4">
      <w:pPr>
        <w:pStyle w:val="2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2.2 Методики получения керамики на основе оксидов </w:t>
      </w:r>
      <w:r>
        <w:rPr>
          <w:b/>
          <w:bCs/>
          <w:color w:val="000000"/>
          <w:sz w:val="28"/>
          <w:szCs w:val="28"/>
          <w:lang w:val="en-US"/>
        </w:rPr>
        <w:t>CdO</w:t>
      </w:r>
      <w:r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  <w:lang w:val="en-US"/>
        </w:rPr>
        <w:t>ZnO</w:t>
      </w:r>
      <w:r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  <w:lang w:val="en-US"/>
        </w:rPr>
        <w:t>SnO</w:t>
      </w:r>
      <w:r>
        <w:rPr>
          <w:b/>
          <w:bCs/>
          <w:color w:val="000000"/>
          <w:sz w:val="28"/>
          <w:szCs w:val="28"/>
          <w:vertAlign w:val="subscript"/>
        </w:rPr>
        <w:t>2</w:t>
      </w:r>
    </w:p>
    <w:p w14:paraId="1282327D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7D7A314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рисунке 1 в общем виде изображена технологическая схема для получения керамических образцов на основе оксидов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используемая в данной работе. В проц</w:t>
      </w:r>
      <w:r>
        <w:rPr>
          <w:color w:val="000000"/>
          <w:sz w:val="28"/>
          <w:szCs w:val="28"/>
        </w:rPr>
        <w:t>ессе выполнения работы тщательно отрабатывались все стадии представленные на схеме.</w:t>
      </w:r>
    </w:p>
    <w:p w14:paraId="1697FC8D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FC06F3C" w14:textId="3A0C7546" w:rsidR="00000000" w:rsidRDefault="00DD682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B76B1E2" wp14:editId="191E4A13">
            <wp:extent cx="4314825" cy="34575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82B9B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1 - Общая технологическая схема изготовления оксидной керамики</w:t>
      </w:r>
    </w:p>
    <w:p w14:paraId="412DDF35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color w:val="000000"/>
          <w:sz w:val="28"/>
          <w:szCs w:val="28"/>
        </w:rPr>
        <w:lastRenderedPageBreak/>
        <w:t>Шихту для получения оксидной керамики изготавливали двумя спос</w:t>
      </w:r>
      <w:r>
        <w:rPr>
          <w:color w:val="000000"/>
          <w:sz w:val="28"/>
          <w:szCs w:val="28"/>
        </w:rPr>
        <w:t>обами: методом СОС и механическим смешиванием оксидов металлов. В отличие от последнего, метод СОС позволяет получить шихту с большей степенью однородности. Но применение жидкофазных методов синтеза оксидных порошковых смесей предполагает расширение класси</w:t>
      </w:r>
      <w:r>
        <w:rPr>
          <w:color w:val="000000"/>
          <w:sz w:val="28"/>
          <w:szCs w:val="28"/>
        </w:rPr>
        <w:t>ческой схемы, что позволяет условно разделить процесс получения материала на химическую и металлургическую стадии. Из полученной шихты методом порошковой металлургии изготовили компакты.</w:t>
      </w:r>
    </w:p>
    <w:p w14:paraId="17D8BE83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1115B4A" w14:textId="52DAF5F3" w:rsidR="00000000" w:rsidRDefault="00DD682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392EFA9" wp14:editId="3DDC98B4">
            <wp:extent cx="2867025" cy="2095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80C76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цифры соответствуют номерам сост</w:t>
      </w:r>
      <w:r>
        <w:rPr>
          <w:color w:val="000000"/>
          <w:sz w:val="28"/>
          <w:szCs w:val="28"/>
        </w:rPr>
        <w:t>авов, указанных в таблице 1</w:t>
      </w:r>
    </w:p>
    <w:p w14:paraId="7E32D7F7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2 - Диаграмма составов полученных образцов</w:t>
      </w:r>
    </w:p>
    <w:p w14:paraId="7F941B68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FEC6E92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работе были изготовлены образцы компактных материалов следующих систем (таблица 1): х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- (2-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(1-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ySnO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(1-</w:t>
      </w:r>
      <w:r>
        <w:rPr>
          <w:color w:val="000000"/>
          <w:sz w:val="28"/>
          <w:szCs w:val="28"/>
          <w:lang w:val="en-US"/>
        </w:rPr>
        <w:t>z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zCdO</w:t>
      </w:r>
      <w:r>
        <w:rPr>
          <w:color w:val="000000"/>
          <w:sz w:val="28"/>
          <w:szCs w:val="28"/>
        </w:rPr>
        <w:t>, а также компакты на основе чистого</w:t>
      </w:r>
      <w:r>
        <w:rPr>
          <w:color w:val="000000"/>
          <w:sz w:val="28"/>
          <w:szCs w:val="28"/>
        </w:rPr>
        <w:t xml:space="preserve"> оксида цинка (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). Образцы системы х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- (2-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получены с помощью двух методик: метода совместного осаждения и механического смешивания препаративных оксидов, а образцы (1-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ySnO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(1-</w:t>
      </w:r>
      <w:r>
        <w:rPr>
          <w:color w:val="000000"/>
          <w:sz w:val="28"/>
          <w:szCs w:val="28"/>
          <w:lang w:val="en-US"/>
        </w:rPr>
        <w:t>z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zCdO</w:t>
      </w:r>
      <w:r>
        <w:rPr>
          <w:color w:val="000000"/>
          <w:sz w:val="28"/>
          <w:szCs w:val="28"/>
        </w:rPr>
        <w:t xml:space="preserve"> получены только механическим смешиванием ок</w:t>
      </w:r>
      <w:r>
        <w:rPr>
          <w:color w:val="000000"/>
          <w:sz w:val="28"/>
          <w:szCs w:val="28"/>
        </w:rPr>
        <w:t>сидов. На рисунке 2 приведена диаграмма, на которой отображены составы полученных образцов, а в таблице 1 приведены соотношения оксидов в образцах.</w:t>
      </w:r>
    </w:p>
    <w:p w14:paraId="5C5AD8BD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br w:type="page"/>
      </w:r>
      <w:r>
        <w:rPr>
          <w:color w:val="000000"/>
          <w:sz w:val="28"/>
          <w:szCs w:val="28"/>
        </w:rPr>
        <w:lastRenderedPageBreak/>
        <w:t>Таблица 1 - Составы исследуемых образцов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25"/>
        <w:gridCol w:w="2324"/>
        <w:gridCol w:w="2324"/>
        <w:gridCol w:w="2324"/>
      </w:tblGrid>
      <w:tr w:rsidR="00000000" w14:paraId="1C728DC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9B4B0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Состав</w:t>
            </w:r>
          </w:p>
        </w:tc>
        <w:tc>
          <w:tcPr>
            <w:tcW w:w="69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5783D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Компонент</w:t>
            </w:r>
          </w:p>
        </w:tc>
      </w:tr>
      <w:tr w:rsidR="00000000" w14:paraId="1FEE7D3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51DE5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8D2E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CdO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B35F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ZnO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119F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</w:p>
        </w:tc>
      </w:tr>
      <w:tr w:rsidR="00000000" w14:paraId="4F043F2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6D76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ZnO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053C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9F91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4768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00000" w14:paraId="36ED20C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D61E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Zn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2F0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7881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D4CB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000000" w14:paraId="7152CD0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37A6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9A33D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81D05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1,75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E3C0E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0000" w14:paraId="2EFA44F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FC376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A318C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BC418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867D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0000" w14:paraId="1B1F3A4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DCF2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D1D9C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C083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4F6F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0000" w14:paraId="7388251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A9CCB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CEAB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556D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389A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0000" w14:paraId="15D0D94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4BA14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6483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1,25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C7DC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2DB2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0000" w14:paraId="2563EA3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9446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0F13C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3604B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1DA64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0000" w14:paraId="49688E3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C5F07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415F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1,75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AB55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7C335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00000" w14:paraId="7CBB42E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86A9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BECB0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42056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0,99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95B95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</w:tr>
      <w:tr w:rsidR="00000000" w14:paraId="1AE47C7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DD8D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3107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ECC55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0,94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1BD36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0,06</w:t>
            </w:r>
          </w:p>
        </w:tc>
      </w:tr>
      <w:tr w:rsidR="00000000" w14:paraId="352A54B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7FE8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BF78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0,01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56C8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0,99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AF79F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00000" w14:paraId="7B40A15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EFE4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CC2C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0,07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90E1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0,93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B9A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00000" w14:paraId="77E1A76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765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Cd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8476B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89CEC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90DC1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</w:tr>
    </w:tbl>
    <w:p w14:paraId="26E0628E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9319B5C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Ниже подробно описаны все методики получения сложных оксидов, используемые в работе</w:t>
      </w:r>
      <w:r>
        <w:rPr>
          <w:color w:val="000000"/>
          <w:sz w:val="28"/>
          <w:szCs w:val="28"/>
        </w:rPr>
        <w:t>, а также стадии технологической схемы, представленной на рисунке 1, с учетом всех факторов, влияющих на процесс получения керамических материалов.</w:t>
      </w:r>
    </w:p>
    <w:p w14:paraId="4F21CD9F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Совместное осаждение солей</w:t>
      </w:r>
    </w:p>
    <w:p w14:paraId="5EDA2540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получения однородного порошкового материала использовали метод совместного ос</w:t>
      </w:r>
      <w:r>
        <w:rPr>
          <w:color w:val="000000"/>
          <w:sz w:val="28"/>
          <w:szCs w:val="28"/>
        </w:rPr>
        <w:t xml:space="preserve">аждения солей. Осадитель, добавляемый к раствору солей, вступает в химическую реакцию с растворенными солями, приводящую к осаждению нерастворимых соединений. Важно, чтобы используемые исходные соли обладали высокой растворимостью (в нашем случае в водной </w:t>
      </w:r>
      <w:r>
        <w:rPr>
          <w:color w:val="000000"/>
          <w:sz w:val="28"/>
          <w:szCs w:val="28"/>
        </w:rPr>
        <w:t>среде) и не взаимодействовали между собой, так как это может привести к образованию устойчивых соединений, которые повлияют на дальнейший ход осаждения, по этой же причине необходимо исключать возможность гидролиза солей.</w:t>
      </w:r>
    </w:p>
    <w:p w14:paraId="71D3F5F1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Учитывая условия, приведенные выше</w:t>
      </w:r>
      <w:r>
        <w:rPr>
          <w:color w:val="000000"/>
          <w:sz w:val="28"/>
          <w:szCs w:val="28"/>
        </w:rPr>
        <w:t xml:space="preserve">, использовали для совместного осаждения следующие соли цинка, кадмия и олова: 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CH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COO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·2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CH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COO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·2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SnCl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·5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>, чтобы избежать присутствия в растворе посторонних катионов металлов в качестве осадителя использовали карбонат аммония - (</w:t>
      </w:r>
      <w:r>
        <w:rPr>
          <w:color w:val="000000"/>
          <w:sz w:val="28"/>
          <w:szCs w:val="28"/>
          <w:lang w:val="en-US"/>
        </w:rPr>
        <w:t>NH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[12]. Выбор данных солей обоснован тем, что ацетаты цинка и кадмия, а также хлорид олова хорошо растворяются в воде с образованием устойчивых растворов. При взаимодействии данных солей с карбонатом аммония образуются нерастворимые осадки, которые при на</w:t>
      </w:r>
      <w:r>
        <w:rPr>
          <w:color w:val="000000"/>
          <w:sz w:val="28"/>
          <w:szCs w:val="28"/>
        </w:rPr>
        <w:t>гревании разлагаются на оксид цинка (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), оксид кадмия (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), оксид олова (</w:t>
      </w:r>
      <w:r>
        <w:rPr>
          <w:color w:val="000000"/>
          <w:sz w:val="28"/>
          <w:szCs w:val="28"/>
          <w:lang w:val="en-US"/>
        </w:rPr>
        <w:t>IV</w:t>
      </w:r>
      <w:r>
        <w:rPr>
          <w:color w:val="000000"/>
          <w:sz w:val="28"/>
          <w:szCs w:val="28"/>
        </w:rPr>
        <w:t>) и летучие соединения.</w:t>
      </w:r>
    </w:p>
    <w:p w14:paraId="6B8F1BC1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Приготовили водные растворы солей металлов (определенных концентраций, в зависимости от состава сложного оксида), отдельно приготовили раствор-осадитель (</w:t>
      </w:r>
      <w:r>
        <w:rPr>
          <w:color w:val="000000"/>
          <w:sz w:val="28"/>
          <w:szCs w:val="28"/>
          <w:lang w:val="en-US"/>
        </w:rPr>
        <w:t>NH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CO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с 10% избытком. Затем слили растворы солей и приливали осадитель. Для того чтобы осаждение было наиболее полное раствор-осадитель приливали небольшими порциями при постоянном перемешивании. Предполагается, что при осаждении данных солей проходят с</w:t>
      </w:r>
      <w:r>
        <w:rPr>
          <w:color w:val="000000"/>
          <w:sz w:val="28"/>
          <w:szCs w:val="28"/>
        </w:rPr>
        <w:t>ледующие реакции:</w:t>
      </w:r>
    </w:p>
    <w:p w14:paraId="6C28A908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EE983BA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CH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COO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+ (</w:t>
      </w:r>
      <w:r>
        <w:rPr>
          <w:color w:val="000000"/>
          <w:sz w:val="28"/>
          <w:szCs w:val="28"/>
          <w:lang w:val="en-US"/>
        </w:rPr>
        <w:t>NH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CO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ZnCO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+ 2</w:t>
      </w:r>
      <w:r>
        <w:rPr>
          <w:color w:val="000000"/>
          <w:sz w:val="28"/>
          <w:szCs w:val="28"/>
          <w:lang w:val="en-US"/>
        </w:rPr>
        <w:t>NH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  <w:lang w:val="en-US"/>
        </w:rPr>
        <w:t>CH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COO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  <w:t xml:space="preserve"> (3)</w:t>
      </w:r>
    </w:p>
    <w:p w14:paraId="0F6F5F19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Cd(CH</w:t>
      </w:r>
      <w:r>
        <w:rPr>
          <w:color w:val="000000"/>
          <w:sz w:val="28"/>
          <w:szCs w:val="28"/>
          <w:vertAlign w:val="subscript"/>
          <w:lang w:val="en-US"/>
        </w:rPr>
        <w:t>3</w:t>
      </w:r>
      <w:r>
        <w:rPr>
          <w:color w:val="000000"/>
          <w:sz w:val="28"/>
          <w:szCs w:val="28"/>
          <w:lang w:val="en-US"/>
        </w:rPr>
        <w:t>COO)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 xml:space="preserve"> + (NH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)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CO</w:t>
      </w:r>
      <w:r>
        <w:rPr>
          <w:color w:val="000000"/>
          <w:sz w:val="28"/>
          <w:szCs w:val="28"/>
          <w:vertAlign w:val="subscript"/>
          <w:lang w:val="en-US"/>
        </w:rPr>
        <w:t>3</w:t>
      </w:r>
      <w:r>
        <w:rPr>
          <w:color w:val="000000"/>
          <w:sz w:val="28"/>
          <w:szCs w:val="28"/>
          <w:lang w:val="en-US"/>
        </w:rPr>
        <w:t xml:space="preserve"> = CdCO</w:t>
      </w:r>
      <w:r>
        <w:rPr>
          <w:color w:val="000000"/>
          <w:sz w:val="28"/>
          <w:szCs w:val="28"/>
          <w:vertAlign w:val="subscript"/>
          <w:lang w:val="en-US"/>
        </w:rPr>
        <w:t>3</w:t>
      </w:r>
      <w:r>
        <w:rPr>
          <w:color w:val="000000"/>
          <w:sz w:val="28"/>
          <w:szCs w:val="28"/>
          <w:lang w:val="en-US"/>
        </w:rPr>
        <w:t xml:space="preserve"> + 2NH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CH</w:t>
      </w:r>
      <w:r>
        <w:rPr>
          <w:color w:val="000000"/>
          <w:sz w:val="28"/>
          <w:szCs w:val="28"/>
          <w:vertAlign w:val="subscript"/>
          <w:lang w:val="en-US"/>
        </w:rPr>
        <w:t>3</w:t>
      </w:r>
      <w:r>
        <w:rPr>
          <w:color w:val="000000"/>
          <w:sz w:val="28"/>
          <w:szCs w:val="28"/>
          <w:lang w:val="en-US"/>
        </w:rPr>
        <w:t>COO,</w:t>
      </w:r>
      <w:r>
        <w:rPr>
          <w:color w:val="000000"/>
          <w:sz w:val="28"/>
          <w:szCs w:val="28"/>
          <w:lang w:val="en-US"/>
        </w:rPr>
        <w:tab/>
        <w:t xml:space="preserve"> (4)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 xml:space="preserve"> + 2 (NH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)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CO</w:t>
      </w:r>
      <w:r>
        <w:rPr>
          <w:color w:val="000000"/>
          <w:sz w:val="28"/>
          <w:szCs w:val="28"/>
          <w:vertAlign w:val="subscript"/>
          <w:lang w:val="en-US"/>
        </w:rPr>
        <w:t>3</w:t>
      </w:r>
      <w:r>
        <w:rPr>
          <w:color w:val="000000"/>
          <w:sz w:val="28"/>
          <w:szCs w:val="28"/>
          <w:lang w:val="en-US"/>
        </w:rPr>
        <w:t xml:space="preserve"> + 2H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O = Sn(</w:t>
      </w:r>
      <w:r>
        <w:rPr>
          <w:color w:val="000000"/>
          <w:sz w:val="28"/>
          <w:szCs w:val="28"/>
        </w:rPr>
        <w:t>ОН</w:t>
      </w:r>
      <w:r>
        <w:rPr>
          <w:color w:val="000000"/>
          <w:sz w:val="28"/>
          <w:szCs w:val="28"/>
          <w:lang w:val="en-US"/>
        </w:rPr>
        <w:t>)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+ 4NH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Cl + 2CO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.</w:t>
      </w:r>
      <w:r>
        <w:rPr>
          <w:color w:val="000000"/>
          <w:sz w:val="28"/>
          <w:szCs w:val="28"/>
          <w:lang w:val="en-US"/>
        </w:rPr>
        <w:tab/>
        <w:t xml:space="preserve"> </w:t>
      </w:r>
      <w:r>
        <w:rPr>
          <w:color w:val="000000"/>
          <w:sz w:val="28"/>
          <w:szCs w:val="28"/>
        </w:rPr>
        <w:t>(5)</w:t>
      </w:r>
    </w:p>
    <w:p w14:paraId="3EA0048B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BDB26C2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получения целевого оксида, полученные осадки отфильтровывали на вакуумируемой</w:t>
      </w:r>
      <w:r>
        <w:rPr>
          <w:color w:val="000000"/>
          <w:sz w:val="28"/>
          <w:szCs w:val="28"/>
        </w:rPr>
        <w:t xml:space="preserve"> воронке и подвергали сушке в сушильном шкафу при температуре 373К в течение 24 часов. Высушенные порошки прекурсоры отжигали, в результате отжига происходит разложения прекурсоров на смесь простых оксидов, которые нужны для дальнейших технологических пере</w:t>
      </w:r>
      <w:r>
        <w:rPr>
          <w:color w:val="000000"/>
          <w:sz w:val="28"/>
          <w:szCs w:val="28"/>
        </w:rPr>
        <w:t>делов. Поэтому для определения температур отжига порошков, полученных методом СОС, подвергли прекурсоры целевых составов 2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2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термическому анализу, результаты которого приведены ниже. По результатам термического анализа была выбрана темпера</w:t>
      </w:r>
      <w:r>
        <w:rPr>
          <w:color w:val="000000"/>
          <w:sz w:val="28"/>
          <w:szCs w:val="28"/>
        </w:rPr>
        <w:t>тура отжига, которая составляет 823К, а время термической обработки 2 часа, ожидается, что за это время прекурсоры полностью разложатся.</w:t>
      </w:r>
    </w:p>
    <w:p w14:paraId="416AA749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Механическое смешивание</w:t>
      </w:r>
    </w:p>
    <w:p w14:paraId="33A067F3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получении оксидной керамики для создания однородной порошковой шихты использовали классичес</w:t>
      </w:r>
      <w:r>
        <w:rPr>
          <w:color w:val="000000"/>
          <w:sz w:val="28"/>
          <w:szCs w:val="28"/>
        </w:rPr>
        <w:t>кий метод, а именно механическое смешивание порошков оксидов металлов. Отличается от остальных методов гомогенизации шихты отсутствием сложных технологических стадий и его достоинством является безотходность.</w:t>
      </w:r>
    </w:p>
    <w:p w14:paraId="2BC0933F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Заключается в том, что порошки оксидов, взятые </w:t>
      </w:r>
      <w:r>
        <w:rPr>
          <w:color w:val="000000"/>
          <w:sz w:val="28"/>
          <w:szCs w:val="28"/>
        </w:rPr>
        <w:t>в необходимом стехиометрическом соотношении, тщательно перетираются в течение 30-40 минут в агатовой ступке для получения однородной смеси оксидов. Полученную шихту непосредственно используют в дальнейших технологических переделах.</w:t>
      </w:r>
    </w:p>
    <w:p w14:paraId="15DD93AF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шихты, полученной эти</w:t>
      </w:r>
      <w:r>
        <w:rPr>
          <w:color w:val="000000"/>
          <w:sz w:val="28"/>
          <w:szCs w:val="28"/>
        </w:rPr>
        <w:t>ми двумя способами, изготовлены компакты по методу порошковой металлургии, основные стадии представлены далее.</w:t>
      </w:r>
    </w:p>
    <w:p w14:paraId="70775219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Металлургические переделы технологической схемы</w:t>
      </w:r>
    </w:p>
    <w:p w14:paraId="2C958BC2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Формование</w:t>
      </w:r>
    </w:p>
    <w:p w14:paraId="001F62EE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Полученную шихту смешивали с 3% спиртовым раствором ПВБ, взятом в количестве 5-7% по м</w:t>
      </w:r>
      <w:r>
        <w:rPr>
          <w:color w:val="000000"/>
          <w:sz w:val="28"/>
          <w:szCs w:val="28"/>
        </w:rPr>
        <w:t>ассе. ПВБ добавляется в качестве связки-пластификатора для придания пластичности порошковой смеси, а также придания прессовке достаточной прочности. ПВБ обладает наименьшей температурой разложения (433К), в отличие от других связок, и почти не оставляет уг</w:t>
      </w:r>
      <w:r>
        <w:rPr>
          <w:color w:val="000000"/>
          <w:sz w:val="28"/>
          <w:szCs w:val="28"/>
        </w:rPr>
        <w:t>леродного остатка при термолизе (коксовой число 0,1%) и, следовательно, не влияет на свойства материала [23]. Затем всю полученную смесь тщательно перемешивали и перетирали через сито с целью получения гранулированного порошка (пресс-порошок).</w:t>
      </w:r>
    </w:p>
    <w:p w14:paraId="4F22E295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Следующим эт</w:t>
      </w:r>
      <w:r>
        <w:rPr>
          <w:color w:val="000000"/>
          <w:sz w:val="28"/>
          <w:szCs w:val="28"/>
        </w:rPr>
        <w:t>апом процесса изготовления керамического материала после подготовки соответствующей шихты является формование заготовок образцов композита. Формование заключается в придании заготовке из порошка необходимой формы, размеров и плотности. Процесс осуществляли</w:t>
      </w:r>
      <w:r>
        <w:rPr>
          <w:color w:val="000000"/>
          <w:sz w:val="28"/>
          <w:szCs w:val="28"/>
        </w:rPr>
        <w:t xml:space="preserve"> методом одностороннего одноосного прессования в стальных пресс-формах. Установление величины оптимального давления важно для получения наиболее высокой плотности материала после его спекания. Так как малое давление приводит к большой остаточной пористости</w:t>
      </w:r>
      <w:r>
        <w:rPr>
          <w:color w:val="000000"/>
          <w:sz w:val="28"/>
          <w:szCs w:val="28"/>
        </w:rPr>
        <w:t>, а большое - к появлению закрытой пористости, приводящей в процессе дальнейшего спекания к распуханию изделия и иногда - к чрезмерным напряжениям в образце, способных разрушить его при выпрессовке.</w:t>
      </w:r>
    </w:p>
    <w:p w14:paraId="085B48B9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Образцы в форме тонких таблеток диаметром </w:t>
      </w:r>
      <w:r>
        <w:rPr>
          <w:color w:val="000000"/>
          <w:sz w:val="28"/>
          <w:szCs w:val="28"/>
          <w:lang w:val="en-US"/>
        </w:rPr>
        <w:t>d</w:t>
      </w:r>
      <w:r>
        <w:rPr>
          <w:color w:val="000000"/>
          <w:sz w:val="28"/>
          <w:szCs w:val="28"/>
        </w:rPr>
        <w:t>=15·10</w:t>
      </w:r>
      <w:r>
        <w:rPr>
          <w:color w:val="000000"/>
          <w:sz w:val="28"/>
          <w:szCs w:val="28"/>
          <w:vertAlign w:val="superscript"/>
        </w:rPr>
        <w:t>-2</w:t>
      </w:r>
      <w:r>
        <w:rPr>
          <w:color w:val="000000"/>
          <w:sz w:val="28"/>
          <w:szCs w:val="28"/>
        </w:rPr>
        <w:t>м и т</w:t>
      </w:r>
      <w:r>
        <w:rPr>
          <w:color w:val="000000"/>
          <w:sz w:val="28"/>
          <w:szCs w:val="28"/>
        </w:rPr>
        <w:t xml:space="preserve">олщиной </w:t>
      </w:r>
      <w:r>
        <w:rPr>
          <w:color w:val="000000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color w:val="000000"/>
          <w:sz w:val="28"/>
          <w:szCs w:val="28"/>
        </w:rPr>
        <w:t>≈</w:t>
      </w:r>
      <w:r>
        <w:rPr>
          <w:color w:val="000000"/>
          <w:sz w:val="28"/>
          <w:szCs w:val="28"/>
        </w:rPr>
        <w:t>2·10</w:t>
      </w:r>
      <w:r>
        <w:rPr>
          <w:color w:val="000000"/>
          <w:sz w:val="28"/>
          <w:szCs w:val="28"/>
          <w:vertAlign w:val="superscript"/>
        </w:rPr>
        <w:t>-3</w:t>
      </w:r>
      <w:r>
        <w:rPr>
          <w:color w:val="000000"/>
          <w:sz w:val="28"/>
          <w:szCs w:val="28"/>
        </w:rPr>
        <w:t>м формовали прессованием в стальной пресс-форме. Плотность образцов правильной формы контролировали путем измерения их геометрических размеров и массы.</w:t>
      </w:r>
    </w:p>
    <w:p w14:paraId="310193DC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49230AC" w14:textId="2FD156FE" w:rsidR="00000000" w:rsidRDefault="00DD6823">
      <w:pPr>
        <w:ind w:firstLine="709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70107F4" wp14:editId="6D7EAD75">
            <wp:extent cx="4152900" cy="2838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1F07B" w14:textId="77777777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3 - Кривая уплотнения</w:t>
      </w:r>
    </w:p>
    <w:p w14:paraId="235368CA" w14:textId="77777777" w:rsidR="00000000" w:rsidRDefault="00F528D4">
      <w:pPr>
        <w:ind w:firstLine="709"/>
        <w:rPr>
          <w:color w:val="000000"/>
          <w:sz w:val="28"/>
          <w:szCs w:val="28"/>
        </w:rPr>
      </w:pPr>
    </w:p>
    <w:p w14:paraId="51E7D982" w14:textId="77777777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Давление прессовани</w:t>
      </w:r>
      <w:r>
        <w:rPr>
          <w:color w:val="000000"/>
          <w:sz w:val="28"/>
          <w:szCs w:val="28"/>
        </w:rPr>
        <w:t>я выбирали исходя из данных кривой уплотнения образцов 2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представленной на рисунке 3 (зависимость плотности прессовки (</w:t>
      </w:r>
      <w:r>
        <w:rPr>
          <w:rFonts w:ascii="Symbol" w:hAnsi="Symbol" w:cs="Symbol"/>
          <w:color w:val="000000"/>
          <w:sz w:val="28"/>
          <w:szCs w:val="28"/>
        </w:rPr>
        <w:t>r</w:t>
      </w:r>
      <w:r>
        <w:rPr>
          <w:color w:val="000000"/>
          <w:sz w:val="28"/>
          <w:szCs w:val="28"/>
        </w:rPr>
        <w:t>) от давления прессования). Его варьировали в пределах 50-300 МПа, то есть в интервале, обычно используемом при формовании окси</w:t>
      </w:r>
      <w:r>
        <w:rPr>
          <w:color w:val="000000"/>
          <w:sz w:val="28"/>
          <w:szCs w:val="28"/>
        </w:rPr>
        <w:t>дной керамики [23].</w:t>
      </w:r>
    </w:p>
    <w:p w14:paraId="46903F0C" w14:textId="77777777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данных представленных на рисунке 3 можно предположить, что в области давлений 50-150 МПа наблюдается участок, на котором происходит укладка частиц в основном за счет их скольжения без деформации. Участок при давлениях 150-250 МПа, ко</w:t>
      </w:r>
      <w:r>
        <w:rPr>
          <w:color w:val="000000"/>
          <w:sz w:val="28"/>
          <w:szCs w:val="28"/>
        </w:rPr>
        <w:t>торый не всегда ярко выражен на реальных кривых, характеризуется проявлением упругой деформации (отталкивания). В области давлений 250-300 МПа наблюдается перепрессовка (появляются закрытая пористость и значительные механические напряжения, в ходе релаксац</w:t>
      </w:r>
      <w:r>
        <w:rPr>
          <w:color w:val="000000"/>
          <w:sz w:val="28"/>
          <w:szCs w:val="28"/>
        </w:rPr>
        <w:t>ии которых, происходит растрескивание образца).</w:t>
      </w:r>
    </w:p>
    <w:p w14:paraId="26CF7BA3" w14:textId="77777777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кривой уплотнения выбрано оптимальное давление прессования Р = 200МПа для всех последующих образцов.</w:t>
      </w:r>
    </w:p>
    <w:p w14:paraId="00C6F29D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Спекание</w:t>
      </w:r>
    </w:p>
    <w:p w14:paraId="6B560EB4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было уже отмечено, температуры спекания составляют 0,7-0,8 от температуры плавле</w:t>
      </w:r>
      <w:r>
        <w:rPr>
          <w:color w:val="000000"/>
          <w:sz w:val="28"/>
          <w:szCs w:val="28"/>
        </w:rPr>
        <w:t>ния [26]. Термообработку проводили в две стадии. На первой стадии выдерживали образцы в течение часа при температуре 450К, при этой температуре проходит удаление связки, а затем нагревали до температуры спекания и выдерживали в течение определенного времен</w:t>
      </w:r>
      <w:r>
        <w:rPr>
          <w:color w:val="000000"/>
          <w:sz w:val="28"/>
          <w:szCs w:val="28"/>
        </w:rPr>
        <w:t>и.</w:t>
      </w:r>
    </w:p>
    <w:p w14:paraId="5F7F0CE5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связи с тем, что температуры плавления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соответственно равны 2258К и 1903К, а оксид кадмия начинает возгоняться уже при 973К, поэтому температуры спекания были выбраны следующие: для образцов на основе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1273К, а образцов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1123К, время выдержки при указанной температуре для всех образцов - 2 часа. При данных температурах проходит спекание образцов и одновременно идет твердофазный синтез [1, 3, 14, 18, 21]. В результате твердофазного синтеза простые оксиды взаимоде</w:t>
      </w:r>
      <w:r>
        <w:rPr>
          <w:color w:val="000000"/>
          <w:sz w:val="28"/>
          <w:szCs w:val="28"/>
        </w:rPr>
        <w:t>йствую между собой в определенной стехиометрии (уравнение 6) и образуются сложные оксиды:</w:t>
      </w:r>
    </w:p>
    <w:p w14:paraId="281E9C29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959AB1C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+(2-х)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 xml:space="preserve"> + 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  <w:vertAlign w:val="subscript"/>
          <w:lang w:val="en-US"/>
        </w:rPr>
        <w:t>x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(2-</w:t>
      </w:r>
      <w:r>
        <w:rPr>
          <w:color w:val="000000"/>
          <w:sz w:val="28"/>
          <w:szCs w:val="28"/>
          <w:vertAlign w:val="subscript"/>
          <w:lang w:val="en-US"/>
        </w:rPr>
        <w:t>x</w:t>
      </w:r>
      <w:r>
        <w:rPr>
          <w:color w:val="000000"/>
          <w:sz w:val="28"/>
          <w:szCs w:val="28"/>
          <w:vertAlign w:val="subscript"/>
        </w:rPr>
        <w:t>)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 xml:space="preserve"> (6)</w:t>
      </w:r>
    </w:p>
    <w:p w14:paraId="40061F53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5EC77F0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спекании компактов получается пористый материал. Для расчета пористости использовали уравнения 7-9, сначала вычисл</w:t>
      </w:r>
      <w:r>
        <w:rPr>
          <w:color w:val="000000"/>
          <w:sz w:val="28"/>
          <w:szCs w:val="28"/>
        </w:rPr>
        <w:t>или расчетную и экспериментальную плотности синтезированных сложных оксидов, затем пористость:</w:t>
      </w:r>
    </w:p>
    <w:p w14:paraId="1BC2024A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br w:type="page"/>
        <w:t>с</w:t>
      </w:r>
      <w:r>
        <w:rPr>
          <w:color w:val="000000"/>
          <w:sz w:val="28"/>
          <w:szCs w:val="28"/>
          <w:vertAlign w:val="subscript"/>
        </w:rPr>
        <w:t>расч</w:t>
      </w:r>
      <w:r>
        <w:rPr>
          <w:color w:val="000000"/>
          <w:sz w:val="28"/>
          <w:szCs w:val="28"/>
        </w:rPr>
        <w:t xml:space="preserve"> = щ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lang w:val="en-US"/>
        </w:rPr>
        <w:t>с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vertAlign w:val="subscript"/>
        </w:rPr>
        <w:t>+</w:t>
      </w:r>
      <w:r>
        <w:rPr>
          <w:color w:val="000000"/>
          <w:sz w:val="28"/>
          <w:szCs w:val="28"/>
        </w:rPr>
        <w:t xml:space="preserve"> щ</w:t>
      </w:r>
      <w:r>
        <w:rPr>
          <w:color w:val="000000"/>
          <w:sz w:val="28"/>
          <w:szCs w:val="28"/>
          <w:vertAlign w:val="subscript"/>
          <w:lang w:val="en-US"/>
        </w:rPr>
        <w:t>j</w:t>
      </w:r>
      <w:r>
        <w:rPr>
          <w:color w:val="000000"/>
          <w:sz w:val="28"/>
          <w:szCs w:val="28"/>
          <w:lang w:val="en-US"/>
        </w:rPr>
        <w:t>с</w:t>
      </w:r>
      <w:r>
        <w:rPr>
          <w:color w:val="000000"/>
          <w:sz w:val="28"/>
          <w:szCs w:val="28"/>
          <w:vertAlign w:val="subscript"/>
          <w:lang w:val="en-US"/>
        </w:rPr>
        <w:t>j</w:t>
      </w:r>
      <w:r>
        <w:rPr>
          <w:color w:val="000000"/>
          <w:sz w:val="28"/>
          <w:szCs w:val="28"/>
        </w:rPr>
        <w:t>, (7)</w:t>
      </w:r>
    </w:p>
    <w:p w14:paraId="7CDE8B06" w14:textId="59761BFB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  <w:vertAlign w:val="subscript"/>
        </w:rPr>
        <w:t>эксп</w:t>
      </w:r>
      <w:r>
        <w:rPr>
          <w:color w:val="000000"/>
          <w:sz w:val="28"/>
          <w:szCs w:val="28"/>
        </w:rPr>
        <w:t xml:space="preserve"> = </w:t>
      </w:r>
      <w:r w:rsidR="00DD6823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D9AE225" wp14:editId="19FEA7BF">
            <wp:extent cx="123825" cy="390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6823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9E2A2B8" wp14:editId="6086059A">
            <wp:extent cx="190500" cy="390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(8)</w:t>
      </w:r>
    </w:p>
    <w:p w14:paraId="00886397" w14:textId="39031ACB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и</w:t>
      </w:r>
      <w:r>
        <w:rPr>
          <w:color w:val="000000"/>
          <w:sz w:val="28"/>
          <w:szCs w:val="28"/>
        </w:rPr>
        <w:t xml:space="preserve"> = 100 - </w:t>
      </w:r>
      <w:r w:rsidR="00DD6823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68961A8" wp14:editId="07468FB1">
            <wp:extent cx="495300" cy="4857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·100.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(9)</w:t>
      </w:r>
    </w:p>
    <w:p w14:paraId="0B613575" w14:textId="77777777" w:rsidR="00000000" w:rsidRDefault="00F528D4">
      <w:pPr>
        <w:ind w:firstLine="709"/>
        <w:rPr>
          <w:color w:val="000000"/>
          <w:sz w:val="28"/>
          <w:szCs w:val="28"/>
        </w:rPr>
      </w:pPr>
    </w:p>
    <w:p w14:paraId="2B4C7351" w14:textId="77777777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щ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vertAlign w:val="subscript"/>
        </w:rPr>
        <w:t>,</w:t>
      </w:r>
      <w:r>
        <w:rPr>
          <w:color w:val="000000"/>
          <w:sz w:val="28"/>
          <w:szCs w:val="28"/>
          <w:vertAlign w:val="subscript"/>
          <w:lang w:val="en-US"/>
        </w:rPr>
        <w:t>j</w:t>
      </w:r>
      <w:r>
        <w:rPr>
          <w:color w:val="000000"/>
          <w:sz w:val="28"/>
          <w:szCs w:val="28"/>
        </w:rPr>
        <w:t xml:space="preserve"> - объемные доли компонентов; с</w:t>
      </w:r>
      <w:r>
        <w:rPr>
          <w:color w:val="000000"/>
          <w:sz w:val="28"/>
          <w:szCs w:val="28"/>
          <w:vertAlign w:val="subscript"/>
          <w:lang w:val="en-US"/>
        </w:rPr>
        <w:t>i</w:t>
      </w:r>
      <w:r>
        <w:rPr>
          <w:color w:val="000000"/>
          <w:sz w:val="28"/>
          <w:szCs w:val="28"/>
          <w:vertAlign w:val="subscript"/>
        </w:rPr>
        <w:t>,</w:t>
      </w:r>
      <w:r>
        <w:rPr>
          <w:color w:val="000000"/>
          <w:sz w:val="28"/>
          <w:szCs w:val="28"/>
          <w:vertAlign w:val="subscript"/>
          <w:lang w:val="en-US"/>
        </w:rPr>
        <w:t>j</w:t>
      </w:r>
      <w:r>
        <w:rPr>
          <w:color w:val="000000"/>
          <w:sz w:val="28"/>
          <w:szCs w:val="28"/>
        </w:rPr>
        <w:t xml:space="preserve"> - теоретические плотности компонентов, г/см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</w:rPr>
        <w:t xml:space="preserve"> - масса компакта, г; </w:t>
      </w: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</w:rPr>
        <w:t xml:space="preserve"> - объем компакта, см</w:t>
      </w: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>; и - пористость, %.</w:t>
      </w:r>
    </w:p>
    <w:p w14:paraId="2EF0B70B" w14:textId="77777777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Фазовые составы полученных образцов определяли мет</w:t>
      </w:r>
      <w:r>
        <w:rPr>
          <w:color w:val="000000"/>
          <w:sz w:val="28"/>
          <w:szCs w:val="28"/>
        </w:rPr>
        <w:t>одом РФА, результаты и обсуждения РФА приведены ниже в обсуждении результатов.</w:t>
      </w:r>
    </w:p>
    <w:p w14:paraId="63AADD33" w14:textId="77777777" w:rsidR="00000000" w:rsidRDefault="00F528D4">
      <w:pPr>
        <w:ind w:firstLine="709"/>
        <w:rPr>
          <w:color w:val="000000"/>
          <w:sz w:val="28"/>
          <w:szCs w:val="28"/>
        </w:rPr>
      </w:pPr>
    </w:p>
    <w:p w14:paraId="2CF4D890" w14:textId="77777777" w:rsidR="00000000" w:rsidRDefault="00F528D4">
      <w:pPr>
        <w:pStyle w:val="2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highlight w:val="yellow"/>
        </w:rPr>
      </w:pPr>
      <w:r>
        <w:rPr>
          <w:b/>
          <w:bCs/>
          <w:color w:val="000000"/>
          <w:sz w:val="28"/>
          <w:szCs w:val="28"/>
        </w:rPr>
        <w:t>2.3 Методика измерения электропроводности оксидной керамики</w:t>
      </w:r>
    </w:p>
    <w:p w14:paraId="4824E52D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A78D985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Измерения проводили методом сопротивления растекания точечного контакта по двухзондовой схеме. На рисунке 4 приведе</w:t>
      </w:r>
      <w:r>
        <w:rPr>
          <w:color w:val="000000"/>
          <w:sz w:val="28"/>
          <w:szCs w:val="28"/>
        </w:rPr>
        <w:t xml:space="preserve">на принципиальная схема установки для измерения электропроводности оксидов. Работа установки основана на принципе измерения электрического сопротивления методом амперметра-вольтметра [28]. Резистор </w:t>
      </w:r>
      <w:r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</w:rPr>
        <w:t xml:space="preserve">2 служит для того, чтобы изменять напряжение, подаваемое </w:t>
      </w:r>
      <w:r>
        <w:rPr>
          <w:color w:val="000000"/>
          <w:sz w:val="28"/>
          <w:szCs w:val="28"/>
        </w:rPr>
        <w:t xml:space="preserve">на образец, и с помощью этого управлять током, который течет через него. Изменение тока необходимо для того, чтобы избежать нагрева образца. Резистор </w:t>
      </w:r>
      <w:r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</w:rPr>
        <w:t xml:space="preserve">1 служит для измерения тока, текущего через образец, а напряжение снимается с резистора </w:t>
      </w:r>
      <w:r>
        <w:rPr>
          <w:color w:val="000000"/>
          <w:sz w:val="28"/>
          <w:szCs w:val="28"/>
          <w:lang w:val="en-US"/>
        </w:rPr>
        <w:t>R</w:t>
      </w:r>
      <w:r>
        <w:rPr>
          <w:color w:val="000000"/>
          <w:sz w:val="28"/>
          <w:szCs w:val="28"/>
        </w:rPr>
        <w:t>2. Снимаемые пот</w:t>
      </w:r>
      <w:r>
        <w:rPr>
          <w:color w:val="000000"/>
          <w:sz w:val="28"/>
          <w:szCs w:val="28"/>
        </w:rPr>
        <w:t xml:space="preserve">енциалы оцифровываются с помощью АЦП (аналогово-цифровой преобразователь) модуля </w:t>
      </w:r>
      <w:r>
        <w:rPr>
          <w:color w:val="000000"/>
          <w:sz w:val="28"/>
          <w:szCs w:val="28"/>
          <w:lang w:val="en-US"/>
        </w:rPr>
        <w:t>ADAM</w:t>
      </w:r>
      <w:r>
        <w:rPr>
          <w:color w:val="000000"/>
          <w:sz w:val="28"/>
          <w:szCs w:val="28"/>
        </w:rPr>
        <w:t xml:space="preserve"> 4019+, имеющего разрядность 24</w:t>
      </w:r>
      <w:r>
        <w:rPr>
          <w:color w:val="000000"/>
          <w:sz w:val="28"/>
          <w:szCs w:val="28"/>
          <w:lang w:val="en-US"/>
        </w:rPr>
        <w:t>bit</w:t>
      </w:r>
      <w:r>
        <w:rPr>
          <w:color w:val="000000"/>
          <w:sz w:val="28"/>
          <w:szCs w:val="28"/>
        </w:rPr>
        <w:t>.</w:t>
      </w:r>
    </w:p>
    <w:p w14:paraId="193DABEB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DF91FB9" w14:textId="62ECDEC6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DD6823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F744AB0" wp14:editId="1128BD25">
            <wp:extent cx="3009900" cy="26098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2F5BF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4 - Схема установки по измерению электропроводности</w:t>
      </w:r>
    </w:p>
    <w:p w14:paraId="68DA4579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8A82FCA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измерения сопротивления при раз</w:t>
      </w:r>
      <w:r>
        <w:rPr>
          <w:color w:val="000000"/>
          <w:sz w:val="28"/>
          <w:szCs w:val="28"/>
        </w:rPr>
        <w:t xml:space="preserve">личных температурах в установку включена печь сопротивления, с помощью которой производится нагрев образца. Контроль температуры осуществляется за счет использования термопары, реле (для управления печью) и двух модулей: первый АЦП </w:t>
      </w:r>
      <w:r>
        <w:rPr>
          <w:color w:val="000000"/>
          <w:sz w:val="28"/>
          <w:szCs w:val="28"/>
          <w:lang w:val="en-US"/>
        </w:rPr>
        <w:t>ADAM</w:t>
      </w:r>
      <w:r>
        <w:rPr>
          <w:color w:val="000000"/>
          <w:sz w:val="28"/>
          <w:szCs w:val="28"/>
        </w:rPr>
        <w:t xml:space="preserve"> 4019+ для преобразо</w:t>
      </w:r>
      <w:r>
        <w:rPr>
          <w:color w:val="000000"/>
          <w:sz w:val="28"/>
          <w:szCs w:val="28"/>
        </w:rPr>
        <w:t xml:space="preserve">вания потенциал термопары в цифровой сигнал, второй модуль </w:t>
      </w:r>
      <w:r>
        <w:rPr>
          <w:color w:val="000000"/>
          <w:sz w:val="28"/>
          <w:szCs w:val="28"/>
          <w:lang w:val="en-US"/>
        </w:rPr>
        <w:t>ADAM</w:t>
      </w:r>
      <w:r>
        <w:rPr>
          <w:color w:val="000000"/>
          <w:sz w:val="28"/>
          <w:szCs w:val="28"/>
        </w:rPr>
        <w:t xml:space="preserve"> 4050 модуль дискретного вывода.</w:t>
      </w:r>
    </w:p>
    <w:p w14:paraId="073E2364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Управление установкой осуществляется с помощью специализированного программного обеспечения, позволяющего автоматически записывать поступающие данные и контроли</w:t>
      </w:r>
      <w:r>
        <w:rPr>
          <w:color w:val="000000"/>
          <w:sz w:val="28"/>
          <w:szCs w:val="28"/>
        </w:rPr>
        <w:t>ровать температуру.</w:t>
      </w:r>
    </w:p>
    <w:p w14:paraId="75E05FFC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Измерения проводили в два цикла нагрев-охлаждение, первый нагрев осуществляли для того, чтобы с поверхности керамики удалились адсорбированные газы и вода. Температурный диапазон составлял 323 - 773К, он выбран исходя из того, что основ</w:t>
      </w:r>
      <w:r>
        <w:rPr>
          <w:color w:val="000000"/>
          <w:sz w:val="28"/>
          <w:szCs w:val="28"/>
        </w:rPr>
        <w:t xml:space="preserve">ным применением данного материала является использованием его в электроконтактных материалах в качестве оксидной фазы. При работе электроконтактов, они могут локально нагреваться до 773 - 873К, в результате выделения джоулева тепла и горения электрической </w:t>
      </w:r>
      <w:r>
        <w:rPr>
          <w:color w:val="000000"/>
          <w:sz w:val="28"/>
          <w:szCs w:val="28"/>
        </w:rPr>
        <w:t>дуги.</w:t>
      </w:r>
    </w:p>
    <w:p w14:paraId="3BCF2A47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методе сопротивления растекания точечного контакта при расчете сопротивления растекания по уравнению 2 учитывается радиус контактного пятна, который составляет, по нашим оценкам, порядка 37 мкм.</w:t>
      </w:r>
    </w:p>
    <w:p w14:paraId="1595B6A5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было отмечено выше, электропроводность является с</w:t>
      </w:r>
      <w:r>
        <w:rPr>
          <w:color w:val="000000"/>
          <w:sz w:val="28"/>
          <w:szCs w:val="28"/>
        </w:rPr>
        <w:t xml:space="preserve">труктурно-чувствительным свойством, и, в частности, зависит от остаточной пористости </w:t>
      </w:r>
      <w:r>
        <w:rPr>
          <w:color w:val="000000"/>
          <w:sz w:val="28"/>
          <w:szCs w:val="28"/>
          <w:lang w:val="en-US"/>
        </w:rPr>
        <w:t>и</w:t>
      </w:r>
      <w:r>
        <w:rPr>
          <w:color w:val="000000"/>
          <w:sz w:val="28"/>
          <w:szCs w:val="28"/>
        </w:rPr>
        <w:t>, поэтому при расчетах электропроводности использовали уравнение Оделевского (10), в котором учитывается вклад пористой структуры образцов в электропроводность:</w:t>
      </w:r>
    </w:p>
    <w:p w14:paraId="2B8C8B0B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9BEFA30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= у</w:t>
      </w:r>
      <w:r>
        <w:rPr>
          <w:color w:val="000000"/>
          <w:sz w:val="28"/>
          <w:szCs w:val="28"/>
          <w:vertAlign w:val="subscript"/>
        </w:rPr>
        <w:t>0</w:t>
      </w:r>
      <w:r>
        <w:rPr>
          <w:color w:val="000000"/>
          <w:sz w:val="28"/>
          <w:szCs w:val="28"/>
        </w:rPr>
        <w:t>(1-1,5</w:t>
      </w:r>
      <w:r>
        <w:rPr>
          <w:color w:val="000000"/>
          <w:sz w:val="28"/>
          <w:szCs w:val="28"/>
          <w:lang w:val="en-US"/>
        </w:rPr>
        <w:t>и</w:t>
      </w:r>
      <w:r>
        <w:rPr>
          <w:color w:val="000000"/>
          <w:sz w:val="28"/>
          <w:szCs w:val="28"/>
        </w:rPr>
        <w:t>), (10)</w:t>
      </w:r>
    </w:p>
    <w:p w14:paraId="3E90F16F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highlight w:val="yellow"/>
        </w:rPr>
      </w:pPr>
    </w:p>
    <w:p w14:paraId="598AFBAD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у - электропроводность без учета пористости, Ом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>; у</w:t>
      </w:r>
      <w:r>
        <w:rPr>
          <w:color w:val="000000"/>
          <w:sz w:val="28"/>
          <w:szCs w:val="28"/>
          <w:vertAlign w:val="subscript"/>
        </w:rPr>
        <w:t>0</w:t>
      </w:r>
      <w:r>
        <w:rPr>
          <w:color w:val="000000"/>
          <w:sz w:val="28"/>
          <w:szCs w:val="28"/>
        </w:rPr>
        <w:t xml:space="preserve"> - электропроводность с учетом пористости, Ом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  <w:lang w:val="en-US"/>
        </w:rPr>
        <w:t>и</w:t>
      </w:r>
      <w:r>
        <w:rPr>
          <w:color w:val="000000"/>
          <w:sz w:val="28"/>
          <w:szCs w:val="28"/>
        </w:rPr>
        <w:t xml:space="preserve"> - пористость (0&lt;</w:t>
      </w:r>
      <w:r>
        <w:rPr>
          <w:color w:val="000000"/>
          <w:sz w:val="28"/>
          <w:szCs w:val="28"/>
          <w:lang w:val="en-US"/>
        </w:rPr>
        <w:t>и</w:t>
      </w:r>
      <w:r>
        <w:rPr>
          <w:color w:val="000000"/>
          <w:sz w:val="28"/>
          <w:szCs w:val="28"/>
        </w:rPr>
        <w:t>&lt;0,67).</w:t>
      </w:r>
    </w:p>
    <w:p w14:paraId="43E5F935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8964C87" w14:textId="77777777" w:rsidR="00000000" w:rsidRDefault="00F528D4">
      <w:pPr>
        <w:pStyle w:val="2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2.4 Результаты эксперимента и их обсуждение</w:t>
      </w:r>
    </w:p>
    <w:p w14:paraId="6902D4EC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CAF4192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этом разделе приведены результаты и обсуждения экспер</w:t>
      </w:r>
      <w:r>
        <w:rPr>
          <w:color w:val="000000"/>
          <w:sz w:val="28"/>
          <w:szCs w:val="28"/>
        </w:rPr>
        <w:t>имента: термический ТГ/ДСК-анализ порошков прекурсоров, полученных методом СОС для составов 2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и 2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проведенный для определения температуры отжига прекурсоров; рентгенофазовый анализ (РФА) термически обработанных образцов всех предложенных в</w:t>
      </w:r>
      <w:r>
        <w:rPr>
          <w:color w:val="000000"/>
          <w:sz w:val="28"/>
          <w:szCs w:val="28"/>
        </w:rPr>
        <w:t>ыше систем, полученных методами СОС и механическим смешиванием оксидов, для выявления фаз, синтезировавшихся во время спекания; расчетные значения плотностей и пористости (до спекания и после спекания) компактных образцов и их усадка на основе оксидов сист</w:t>
      </w:r>
      <w:r>
        <w:rPr>
          <w:color w:val="000000"/>
          <w:sz w:val="28"/>
          <w:szCs w:val="28"/>
        </w:rPr>
        <w:t>ем (1-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ySnO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(1-</w:t>
      </w:r>
      <w:r>
        <w:rPr>
          <w:color w:val="000000"/>
          <w:sz w:val="28"/>
          <w:szCs w:val="28"/>
          <w:lang w:val="en-US"/>
        </w:rPr>
        <w:t>z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zCdO</w:t>
      </w:r>
      <w:r>
        <w:rPr>
          <w:color w:val="000000"/>
          <w:sz w:val="28"/>
          <w:szCs w:val="28"/>
        </w:rPr>
        <w:t xml:space="preserve"> и х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- (2-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полученных механическим смешиванием оксидов; температурные зависимости электропроводности образцов на основе оксидов системы х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- (2-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.</w:t>
      </w:r>
    </w:p>
    <w:p w14:paraId="5A733DBA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Термический анализ прекурсоров</w:t>
      </w:r>
    </w:p>
    <w:p w14:paraId="1213F18C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Образцы, полученн</w:t>
      </w:r>
      <w:r>
        <w:rPr>
          <w:color w:val="000000"/>
          <w:sz w:val="28"/>
          <w:szCs w:val="28"/>
        </w:rPr>
        <w:t>ые методом СОС, подвергли термическому ТГ/ДСК-анализу для определения температур разложения и предварительного отжига прекурсоров. Термический анализ прекурсоров проводили только для двух крайних составов 2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и 2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так как условия осаждения дл</w:t>
      </w:r>
      <w:r>
        <w:rPr>
          <w:color w:val="000000"/>
          <w:sz w:val="28"/>
          <w:szCs w:val="28"/>
        </w:rPr>
        <w:t>я промежуточных составов были аналогичными, поэтому расхождения в продуктах осаждения не ожидалось.</w:t>
      </w:r>
    </w:p>
    <w:p w14:paraId="22264DB2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27F643B" w14:textId="3F8DCD1E" w:rsidR="00000000" w:rsidRDefault="00DD682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B6227EA" wp14:editId="513A2AEE">
            <wp:extent cx="4381500" cy="30003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4F89C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</w:rPr>
        <w:t>Рисунок 5 - ТГА и ДСК кривые прекурсора для получения 2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</w:p>
    <w:p w14:paraId="773255F4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1187750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рисунке 5 приведены ТГ и ДСК кривые для прекурсор</w:t>
      </w:r>
      <w:r>
        <w:rPr>
          <w:color w:val="000000"/>
          <w:sz w:val="28"/>
          <w:szCs w:val="28"/>
        </w:rPr>
        <w:t>а целевого состава 2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. Термолиз соединения имеет сложный характер: на ТГ - кривой наблюдается три ступени потери массы с соответствующими эндотермическими эффектами, но на ДСК-кривой присутствует еще два эффекта не сопровождающиеся потерей массы.</w:t>
      </w:r>
    </w:p>
    <w:p w14:paraId="02A613B4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</w:t>
      </w:r>
      <w:r>
        <w:rPr>
          <w:color w:val="000000"/>
          <w:sz w:val="28"/>
          <w:szCs w:val="28"/>
        </w:rPr>
        <w:t xml:space="preserve">рвая потеря массы составляет 2,71% с максимумом при температуре 386,2К и отвечает реакции дегидратации; следующий эффект на ТГ-кривой соответствует разложению карбоната кадмия имеет более значительное изменение массы до 17,31% с максимумом ~670,6 </w:t>
      </w:r>
      <w:r>
        <w:rPr>
          <w:color w:val="000000"/>
          <w:sz w:val="28"/>
          <w:szCs w:val="28"/>
          <w:lang w:val="en-US"/>
        </w:rPr>
        <w:t>K</w:t>
      </w:r>
      <w:r>
        <w:rPr>
          <w:color w:val="000000"/>
          <w:sz w:val="28"/>
          <w:szCs w:val="28"/>
        </w:rPr>
        <w:t xml:space="preserve"> [29]:</w:t>
      </w:r>
    </w:p>
    <w:p w14:paraId="384E997D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A6313A0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CdCO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+ </w:t>
      </w:r>
      <w:r>
        <w:rPr>
          <w:color w:val="000000"/>
          <w:sz w:val="28"/>
          <w:szCs w:val="28"/>
          <w:lang w:val="en-US"/>
        </w:rPr>
        <w:t>CO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(11)</w:t>
      </w:r>
    </w:p>
    <w:p w14:paraId="05F4A8FC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6038672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  <w:t>Последняя потеря массы составляет 3,23%, отличается от других практически линейным изменением массы. Линейное снижение массы выше 670К возникает вследствие обезвоживания в-SnO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rFonts w:ascii="Symbol" w:hAnsi="Symbol" w:cs="Symbol"/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О, которая образовалась в связи с длительной в</w:t>
      </w:r>
      <w:r>
        <w:rPr>
          <w:color w:val="000000"/>
          <w:sz w:val="28"/>
          <w:szCs w:val="28"/>
        </w:rPr>
        <w:t>ыдержкой прекурсора перед проведением ТГА (порядка 7 дней), в результате естественного старения б-SnO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rFonts w:ascii="Symbol" w:hAnsi="Symbol" w:cs="Symbol"/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О в образце. Свежеосажденная б-SnO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rFonts w:ascii="Symbol" w:hAnsi="Symbol" w:cs="Symbol"/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О при старении и нагреве теряет воду, превращаясь в в-SnO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rFonts w:ascii="Symbol" w:hAnsi="Symbol" w:cs="Symbol"/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О (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>&lt;0,4), которая далее постепенно отщепляет ост</w:t>
      </w:r>
      <w:r>
        <w:rPr>
          <w:color w:val="000000"/>
          <w:sz w:val="28"/>
          <w:szCs w:val="28"/>
        </w:rPr>
        <w:t>авшуюся воду и кристаллизуется в виде 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.</w:t>
      </w:r>
    </w:p>
    <w:p w14:paraId="20496E0D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C0FA9C3" w14:textId="60EA9C0F" w:rsidR="00000000" w:rsidRDefault="00DD682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FA21E04" wp14:editId="47D8BD7F">
            <wp:extent cx="4695825" cy="32861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06ACB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</w:rPr>
        <w:t>Рисунок 6 - ТГА и ДСК кривые прекурсора для получения 2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</w:p>
    <w:p w14:paraId="053DB621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B80D54C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рисунке 6 приведены ТГ и ДСК кривые для прекурсора целевого состава 2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. Термолиз соединения имеет с</w:t>
      </w:r>
      <w:r>
        <w:rPr>
          <w:color w:val="000000"/>
          <w:sz w:val="28"/>
          <w:szCs w:val="28"/>
        </w:rPr>
        <w:t>ложный характер: на ТГ - кривой наблюдается четыре ступени потери массы с соответствующими эндотермическими эффектами.</w:t>
      </w:r>
    </w:p>
    <w:p w14:paraId="08839F20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Первая потеря массы составляет 2,61% с максимумом при температуре 392,2К и отвечает реакции дегидратации. Следующий эффект с потерей масс</w:t>
      </w:r>
      <w:r>
        <w:rPr>
          <w:color w:val="000000"/>
          <w:sz w:val="28"/>
          <w:szCs w:val="28"/>
        </w:rPr>
        <w:t xml:space="preserve">ы 9,45% и максимумом в 518,3К на ТГ-кривой соответствует разложению карбоната цинка [30], который достаточно сильно гидролизован. Исходя из потери массы в 9,45%, можно предположить, что цинк в осадке находится в виде соединения 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OH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</w:rPr>
        <w:t>6</w:t>
      </w:r>
      <w:r>
        <w:rPr>
          <w:color w:val="000000"/>
          <w:sz w:val="28"/>
          <w:szCs w:val="28"/>
          <w:lang w:val="en-US"/>
        </w:rPr>
        <w:t>CO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(теоретическое з</w:t>
      </w:r>
      <w:r>
        <w:rPr>
          <w:color w:val="000000"/>
          <w:sz w:val="28"/>
          <w:szCs w:val="28"/>
        </w:rPr>
        <w:t xml:space="preserve">начение потери массы для этого соединения 10%), реакция разложения 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OH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</w:rPr>
        <w:t>6</w:t>
      </w:r>
      <w:r>
        <w:rPr>
          <w:color w:val="000000"/>
          <w:sz w:val="28"/>
          <w:szCs w:val="28"/>
          <w:lang w:val="en-US"/>
        </w:rPr>
        <w:t>CO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приведена ниже (реакция 12).</w:t>
      </w:r>
    </w:p>
    <w:p w14:paraId="3C7C5249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86D9530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(OH)</w:t>
      </w:r>
      <w:r>
        <w:rPr>
          <w:color w:val="000000"/>
          <w:sz w:val="28"/>
          <w:szCs w:val="28"/>
          <w:vertAlign w:val="subscript"/>
          <w:lang w:val="en-US"/>
        </w:rPr>
        <w:t>6</w:t>
      </w:r>
      <w:r>
        <w:rPr>
          <w:color w:val="000000"/>
          <w:sz w:val="28"/>
          <w:szCs w:val="28"/>
          <w:lang w:val="en-US"/>
        </w:rPr>
        <w:t>CO</w:t>
      </w:r>
      <w:r>
        <w:rPr>
          <w:color w:val="000000"/>
          <w:sz w:val="28"/>
          <w:szCs w:val="28"/>
          <w:vertAlign w:val="subscript"/>
          <w:lang w:val="en-US"/>
        </w:rPr>
        <w:t>3</w:t>
      </w:r>
      <w:r>
        <w:rPr>
          <w:color w:val="000000"/>
          <w:sz w:val="28"/>
          <w:szCs w:val="28"/>
          <w:lang w:val="en-US"/>
        </w:rPr>
        <w:t>= 4ZnO + CO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+ 3H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 xml:space="preserve">O. </w:t>
      </w:r>
      <w:r>
        <w:rPr>
          <w:color w:val="000000"/>
          <w:sz w:val="28"/>
          <w:szCs w:val="28"/>
        </w:rPr>
        <w:t>(12)</w:t>
      </w:r>
    </w:p>
    <w:p w14:paraId="6F00FDAB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41081E9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диапазоне температур 580 - 750К происходит переход б-оловянной кислоты в в-оловянную кислоту [33], при этом</w:t>
      </w:r>
      <w:r>
        <w:rPr>
          <w:color w:val="000000"/>
          <w:sz w:val="28"/>
          <w:szCs w:val="28"/>
        </w:rPr>
        <w:t xml:space="preserve"> происходит отщепление примерно половины воды с потерей массы 3,76%. Дальнейшее повышение температуры от 750К вплоть до 1050К приводит к обезвоживанию в - оловянной кислоты до оксида олова (потеря массы 3,54%). Отмечаемый экзотермический пик при 788К, по-в</w:t>
      </w:r>
      <w:r>
        <w:rPr>
          <w:color w:val="000000"/>
          <w:sz w:val="28"/>
          <w:szCs w:val="28"/>
        </w:rPr>
        <w:t>идимому, соответствует кристаллизации</w:t>
      </w:r>
      <w:r>
        <w:rPr>
          <w:color w:val="000000"/>
          <w:sz w:val="28"/>
          <w:szCs w:val="28"/>
          <w:lang w:val="en-US"/>
        </w:rPr>
        <w:t xml:space="preserve"> 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.</w:t>
      </w:r>
    </w:p>
    <w:p w14:paraId="585473A0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ДСК кривой остался нерассмотренным эндо пик при 1163,2</w:t>
      </w:r>
      <w:r>
        <w:rPr>
          <w:color w:val="000000"/>
          <w:sz w:val="28"/>
          <w:szCs w:val="28"/>
          <w:lang w:val="en-US"/>
        </w:rPr>
        <w:t>K</w:t>
      </w:r>
      <w:r>
        <w:rPr>
          <w:color w:val="000000"/>
          <w:sz w:val="28"/>
          <w:szCs w:val="28"/>
        </w:rPr>
        <w:t xml:space="preserve">. Пик должен соответствовать синтезу 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, но установить его точное местоположение довольно трудно по техническим ограничениям прибора наличию довольно</w:t>
      </w:r>
      <w:r>
        <w:rPr>
          <w:color w:val="000000"/>
          <w:sz w:val="28"/>
          <w:szCs w:val="28"/>
        </w:rPr>
        <w:t xml:space="preserve"> сильных колебаний на ДСК кривой при температурах выше 1150К.</w:t>
      </w:r>
    </w:p>
    <w:p w14:paraId="3AE4B2DE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полученных результатов для отжига прекурсора с целью получения оксидной системы определенного состава предложено использовать температуру отжига 823К. При этой температуре происходи</w:t>
      </w:r>
      <w:r>
        <w:rPr>
          <w:color w:val="000000"/>
          <w:sz w:val="28"/>
          <w:szCs w:val="28"/>
        </w:rPr>
        <w:t>т полное разложение прекурсоров до оксидов и еще не проходит возгонка оксид кадмия.</w:t>
      </w:r>
    </w:p>
    <w:p w14:paraId="72AEBE25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Ниже приведены результаты и их обсуждения по РФА образцов, полученных методом СОС и механическим смешением.</w:t>
      </w:r>
    </w:p>
    <w:p w14:paraId="34C186EE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Рентгенофазовый анализ оксидных смесей</w:t>
      </w:r>
    </w:p>
    <w:p w14:paraId="7F622B1A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рисунке 7 и 8 изображе</w:t>
      </w:r>
      <w:r>
        <w:rPr>
          <w:color w:val="000000"/>
          <w:sz w:val="28"/>
          <w:szCs w:val="28"/>
        </w:rPr>
        <w:t>ны рентгенограммы образцов, полученных соответственно методом СОС и механическим смешением, в таблице 2 приведены мольные доли фаз, идентифицированных в образцах.</w:t>
      </w:r>
    </w:p>
    <w:p w14:paraId="741C920F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71C2EFB" w14:textId="02B945EF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DD6823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9664968" wp14:editId="4E21D370">
            <wp:extent cx="3571875" cy="29908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30B74" w14:textId="77777777" w:rsidR="00000000" w:rsidRDefault="00F528D4">
      <w:pPr>
        <w:ind w:firstLine="709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* - ZnO; + - SnO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; 0 - CdO; w - Cd</w:t>
      </w:r>
      <w:r>
        <w:rPr>
          <w:color w:val="000000"/>
          <w:sz w:val="28"/>
          <w:szCs w:val="28"/>
          <w:vertAlign w:val="subscript"/>
          <w:lang w:val="en-US"/>
        </w:rPr>
        <w:t>0,2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  <w:lang w:val="en-US"/>
        </w:rPr>
        <w:t>1,8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; u - Cd</w:t>
      </w:r>
      <w:r>
        <w:rPr>
          <w:color w:val="000000"/>
          <w:sz w:val="28"/>
          <w:szCs w:val="28"/>
          <w:vertAlign w:val="subscript"/>
          <w:lang w:val="en-US"/>
        </w:rPr>
        <w:t>0,4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  <w:lang w:val="en-US"/>
        </w:rPr>
        <w:t>1,6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;- Cd</w:t>
      </w:r>
      <w:r>
        <w:rPr>
          <w:color w:val="000000"/>
          <w:sz w:val="28"/>
          <w:szCs w:val="28"/>
          <w:vertAlign w:val="subscript"/>
          <w:lang w:val="en-US"/>
        </w:rPr>
        <w:t>0,6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  <w:lang w:val="en-US"/>
        </w:rPr>
        <w:t>1,4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; v - Cd</w:t>
      </w:r>
      <w:r>
        <w:rPr>
          <w:color w:val="000000"/>
          <w:sz w:val="28"/>
          <w:szCs w:val="28"/>
          <w:vertAlign w:val="subscript"/>
          <w:lang w:val="en-US"/>
        </w:rPr>
        <w:t>0,8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  <w:lang w:val="en-US"/>
        </w:rPr>
        <w:t>1,2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; n - CdZnSnO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; d - Cd</w:t>
      </w:r>
      <w:r>
        <w:rPr>
          <w:color w:val="000000"/>
          <w:sz w:val="28"/>
          <w:szCs w:val="28"/>
          <w:vertAlign w:val="subscript"/>
          <w:lang w:val="en-US"/>
        </w:rPr>
        <w:t>1,5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  <w:lang w:val="en-US"/>
        </w:rPr>
        <w:t>0,5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;- Cd</w:t>
      </w:r>
      <w:r>
        <w:rPr>
          <w:color w:val="000000"/>
          <w:sz w:val="28"/>
          <w:szCs w:val="28"/>
          <w:vertAlign w:val="subscript"/>
          <w:lang w:val="en-US"/>
        </w:rPr>
        <w:t>1,6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  <w:lang w:val="en-US"/>
        </w:rPr>
        <w:t>0,4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; a - Zn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; s - Cd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</w:p>
    <w:p w14:paraId="2A1B4ACB" w14:textId="77777777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7 - Рентгенограммы образцов х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- (2-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полученных методом СОС</w:t>
      </w:r>
    </w:p>
    <w:p w14:paraId="74110591" w14:textId="77777777" w:rsidR="00000000" w:rsidRDefault="00F528D4">
      <w:pPr>
        <w:ind w:firstLine="709"/>
        <w:rPr>
          <w:color w:val="000000"/>
          <w:sz w:val="28"/>
          <w:szCs w:val="28"/>
        </w:rPr>
      </w:pPr>
    </w:p>
    <w:p w14:paraId="4C0F71E1" w14:textId="27529867" w:rsidR="00000000" w:rsidRDefault="00DD6823">
      <w:pPr>
        <w:ind w:firstLine="709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41AFF55" wp14:editId="4B37660B">
            <wp:extent cx="3943350" cy="31051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0954A" w14:textId="77777777" w:rsidR="00000000" w:rsidRDefault="00F528D4">
      <w:pPr>
        <w:ind w:firstLine="709"/>
        <w:rPr>
          <w:b/>
          <w:bCs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* - ZnO; </w:t>
      </w:r>
      <w:r>
        <w:rPr>
          <w:b/>
          <w:bCs/>
          <w:color w:val="000000"/>
          <w:sz w:val="28"/>
          <w:szCs w:val="28"/>
          <w:lang w:val="en-US"/>
        </w:rPr>
        <w:t xml:space="preserve">+ - 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; 0 - CdO; a - Zn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; s - Cd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; z - CdZnSnO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;- Cd</w:t>
      </w:r>
      <w:r>
        <w:rPr>
          <w:color w:val="000000"/>
          <w:sz w:val="28"/>
          <w:szCs w:val="28"/>
          <w:vertAlign w:val="subscript"/>
          <w:lang w:val="en-US"/>
        </w:rPr>
        <w:t>1,6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  <w:lang w:val="en-US"/>
        </w:rPr>
        <w:t>0,4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; n - Cd</w:t>
      </w:r>
      <w:r>
        <w:rPr>
          <w:color w:val="000000"/>
          <w:sz w:val="28"/>
          <w:szCs w:val="28"/>
          <w:vertAlign w:val="subscript"/>
          <w:lang w:val="en-US"/>
        </w:rPr>
        <w:t>1,5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  <w:lang w:val="en-US"/>
        </w:rPr>
        <w:t>0,5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; u - Cd</w:t>
      </w:r>
      <w:r>
        <w:rPr>
          <w:color w:val="000000"/>
          <w:sz w:val="28"/>
          <w:szCs w:val="28"/>
          <w:vertAlign w:val="subscript"/>
          <w:lang w:val="en-US"/>
        </w:rPr>
        <w:t>1,2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  <w:lang w:val="en-US"/>
        </w:rPr>
        <w:t>0,8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</w:p>
    <w:p w14:paraId="50BBF579" w14:textId="77777777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8 - Рентгенограммы образцов х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- (2-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полученных механическим смешением</w:t>
      </w:r>
    </w:p>
    <w:p w14:paraId="55C508A2" w14:textId="77777777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  <w:t>Из</w:t>
      </w:r>
      <w:r>
        <w:rPr>
          <w:color w:val="000000"/>
          <w:sz w:val="28"/>
          <w:szCs w:val="28"/>
        </w:rPr>
        <w:t xml:space="preserve"> данных РФА видно, что при спекании образцов, полученных методами СОС и механическим смешением, основными фазами в образцах являются чистые оксиды с небольшим содержанием твердых растворов синтезированных в данных условиях цинко-кадмиевых ортостаннатов.</w:t>
      </w:r>
    </w:p>
    <w:p w14:paraId="02E91B5A" w14:textId="77777777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образцах, полученных методом СОС, прошел твердофазный синтез тройных оксидов составами близкими к заданным. В синтезированных образцах для тройного оксида наблюдается небольшое завышение концентрации оксида цинка, так, например, для 0,25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-1,75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1,75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-0,25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получили 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  <w:vertAlign w:val="subscript"/>
        </w:rPr>
        <w:t>0,2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1,8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  <w:vertAlign w:val="subscript"/>
        </w:rPr>
        <w:t>1,6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0,4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, соответственно.</w:t>
      </w:r>
    </w:p>
    <w:p w14:paraId="43CAFFC5" w14:textId="77777777" w:rsidR="00000000" w:rsidRDefault="00F528D4">
      <w:pPr>
        <w:ind w:firstLine="709"/>
        <w:rPr>
          <w:color w:val="000000"/>
          <w:sz w:val="28"/>
          <w:szCs w:val="28"/>
        </w:rPr>
      </w:pPr>
    </w:p>
    <w:p w14:paraId="5DC30B9F" w14:textId="77777777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2 - Мольные доли оксидных фаз в системе х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- (2-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определенные по результатам РФА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622"/>
        <w:gridCol w:w="620"/>
        <w:gridCol w:w="620"/>
        <w:gridCol w:w="620"/>
        <w:gridCol w:w="620"/>
        <w:gridCol w:w="620"/>
        <w:gridCol w:w="620"/>
        <w:gridCol w:w="620"/>
        <w:gridCol w:w="620"/>
        <w:gridCol w:w="619"/>
        <w:gridCol w:w="619"/>
        <w:gridCol w:w="619"/>
        <w:gridCol w:w="619"/>
        <w:gridCol w:w="619"/>
      </w:tblGrid>
      <w:tr w:rsidR="00000000" w14:paraId="107DF91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C88D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 фаза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79161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ZnO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10D0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CdO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C63E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FB1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Cd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0,2</w:t>
            </w:r>
            <w:r>
              <w:rPr>
                <w:color w:val="000000"/>
                <w:sz w:val="20"/>
                <w:szCs w:val="20"/>
                <w:lang w:val="en-US"/>
              </w:rPr>
              <w:t>Zn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1,8</w:t>
            </w:r>
            <w:r>
              <w:rPr>
                <w:color w:val="000000"/>
                <w:sz w:val="20"/>
                <w:szCs w:val="20"/>
                <w:lang w:val="en-US"/>
              </w:rPr>
              <w:t>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553AD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Cd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0,4</w:t>
            </w:r>
            <w:r>
              <w:rPr>
                <w:color w:val="000000"/>
                <w:sz w:val="20"/>
                <w:szCs w:val="20"/>
                <w:lang w:val="en-US"/>
              </w:rPr>
              <w:t>Zn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1,6</w:t>
            </w:r>
            <w:r>
              <w:rPr>
                <w:color w:val="000000"/>
                <w:sz w:val="20"/>
                <w:szCs w:val="20"/>
                <w:lang w:val="en-US"/>
              </w:rPr>
              <w:t>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7FCE6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Cd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0,6</w:t>
            </w:r>
            <w:r>
              <w:rPr>
                <w:color w:val="000000"/>
                <w:sz w:val="20"/>
                <w:szCs w:val="20"/>
                <w:lang w:val="en-US"/>
              </w:rPr>
              <w:t>Zn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1,4</w:t>
            </w:r>
            <w:r>
              <w:rPr>
                <w:color w:val="000000"/>
                <w:sz w:val="20"/>
                <w:szCs w:val="20"/>
                <w:lang w:val="en-US"/>
              </w:rPr>
              <w:t>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D05C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Cd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0,8</w:t>
            </w:r>
            <w:r>
              <w:rPr>
                <w:color w:val="000000"/>
                <w:sz w:val="20"/>
                <w:szCs w:val="20"/>
                <w:lang w:val="en-US"/>
              </w:rPr>
              <w:t>Zn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1,2</w:t>
            </w:r>
            <w:r>
              <w:rPr>
                <w:color w:val="000000"/>
                <w:sz w:val="20"/>
                <w:szCs w:val="20"/>
                <w:lang w:val="en-US"/>
              </w:rPr>
              <w:t>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F13DE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CdZnSnO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9F934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Cd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1,2</w:t>
            </w:r>
            <w:r>
              <w:rPr>
                <w:color w:val="000000"/>
                <w:sz w:val="20"/>
                <w:szCs w:val="20"/>
                <w:lang w:val="en-US"/>
              </w:rPr>
              <w:t>Zn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0,8</w:t>
            </w:r>
            <w:r>
              <w:rPr>
                <w:color w:val="000000"/>
                <w:sz w:val="20"/>
                <w:szCs w:val="20"/>
                <w:lang w:val="en-US"/>
              </w:rPr>
              <w:t>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9F34B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Cd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1,5</w:t>
            </w:r>
            <w:r>
              <w:rPr>
                <w:color w:val="000000"/>
                <w:sz w:val="20"/>
                <w:szCs w:val="20"/>
                <w:lang w:val="en-US"/>
              </w:rPr>
              <w:t>Zn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0,5</w:t>
            </w:r>
            <w:r>
              <w:rPr>
                <w:color w:val="000000"/>
                <w:sz w:val="20"/>
                <w:szCs w:val="20"/>
                <w:lang w:val="en-US"/>
              </w:rPr>
              <w:t>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74EF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Cd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1,6</w:t>
            </w:r>
            <w:r>
              <w:rPr>
                <w:color w:val="000000"/>
                <w:sz w:val="20"/>
                <w:szCs w:val="20"/>
                <w:lang w:val="en-US"/>
              </w:rPr>
              <w:t>Zn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0,4</w:t>
            </w:r>
            <w:r>
              <w:rPr>
                <w:color w:val="000000"/>
                <w:sz w:val="20"/>
                <w:szCs w:val="20"/>
                <w:lang w:val="en-US"/>
              </w:rPr>
              <w:t>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9DC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Zn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E1C3B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Cd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4</w:t>
            </w:r>
          </w:p>
        </w:tc>
      </w:tr>
      <w:tr w:rsidR="00000000" w14:paraId="498B187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90845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F2C02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84CF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0,11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DDD3A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CBBB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0,21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9ED17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95922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D35A8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052BB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2D4EF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982F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E283A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A1B26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07818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0,68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BEACB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000000" w14:paraId="798F7C1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60882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526B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C1FE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0,41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5EF1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FEB9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0,08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8C4BD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7614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EBAED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F1E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588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E179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09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A13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21C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0,51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5FAB4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00000" w14:paraId="15FF555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8811C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DC14D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6E4E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0,33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7D2E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81531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0,32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DD9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0,35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E5C7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D478B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EA04C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866A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7668B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B3B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C6FC9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9590B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F1D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00000" w14:paraId="1A08081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BA9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4D241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2BF49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0,47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12BC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0,09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996D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0,4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B666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46A2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8B00F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062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372FC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F1A9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0,04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B1188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54C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CAC3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5DC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00000" w14:paraId="1557C3A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C1E30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EE3FA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CC96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0,09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8D18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0,38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F990E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0,06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E91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A828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0,47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EB5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61B6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51E5E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FCF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D95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C70A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AFAF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B452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00000" w14:paraId="6571C48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9AE3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D57F0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3518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0,49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880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1C14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0,33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E7F6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80CB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5969B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8E41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1143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0,18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D86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A7BCD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2A89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8930D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E25EC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00000" w14:paraId="4607652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D10D6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BB883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23A1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0,05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E05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0,21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753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0,10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EE849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232A6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0D8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0,64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9CD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E328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D20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91AF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C33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CF6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3300F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00000" w14:paraId="76738C5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2BE4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9AAE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B851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0,52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AA4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0,05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A6D9D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0,39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BDD0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29D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0DDD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B7EE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0898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82A6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73A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BD64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0,04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522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D40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00000" w14:paraId="662ACA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0594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D11D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910E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0,37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B08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0,10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23A59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0,12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5615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2DEF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EFE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9849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0,41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BC38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46876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78F1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49BF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0AB46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406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00000" w14:paraId="49067D0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BF15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60CDD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862F6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47B0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</w:t>
            </w: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02059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0,4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E87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4FC1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802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BEDE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25E1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10BA6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8B10D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D201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8FBC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AEB6C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00000" w14:paraId="58B9858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84E5E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1,25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31C2E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D4C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0,47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A7A8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B706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0,12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3CD59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B681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B77A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7CF6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AD8E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0,41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DF4D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681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1E908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DE6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1F10F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00000" w14:paraId="5F6B818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0F12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FFCC1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06271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0,35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D32DC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0,24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096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0,39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6D7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1444B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5CC9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65A14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851D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66D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29CD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FAE8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46F39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BA87D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00000" w14:paraId="3323FB7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E1C6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3894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562D4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0,58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296C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D5DF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0,01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BAA59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E61C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887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A9506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3E5D1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463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663CE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0,31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F95AC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DE6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ACB9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00000" w14:paraId="14008B1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D2CA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43D6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21E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0,18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D83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0,41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7C89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0,38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581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ED07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011BD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5557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1C28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0FC4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B102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0,03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7724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B38F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3D68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00000" w14:paraId="1551377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94D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1,75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1E680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4BA0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0,04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9BCB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0,58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5960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8ADB6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D091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A466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B0A2D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1B64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AA4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AB8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1B3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0,28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5B3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A8E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00000" w14:paraId="3A65EEC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23F2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4EDB5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F6B8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0,06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8D30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0,56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7EE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0,35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CD2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AF8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B929B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3FF8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DBE5F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196E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55F68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A1FCD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E19A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9A87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000000" w14:paraId="5639045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476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9D86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50CCC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8D644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0,13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08E3F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0,34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DF2C9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7DD89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ACCC7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B95F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A4B80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F4D1C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DFC53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5A4C4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EB7EA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552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0,53</w:t>
            </w:r>
          </w:p>
        </w:tc>
      </w:tr>
      <w:tr w:rsidR="00000000" w14:paraId="3D37E05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7BB5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EC37F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927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5A2F6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0,43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9BF5C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0,25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F2056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5D1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C04E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235C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750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BBFD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8D7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E2F7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0ADF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0DA6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0,32</w:t>
            </w:r>
          </w:p>
        </w:tc>
      </w:tr>
    </w:tbl>
    <w:p w14:paraId="23A61631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 с и м - образцы, полученные совместным осаждением и механическим смешением соответственно</w:t>
      </w:r>
    </w:p>
    <w:p w14:paraId="35AE0C33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116D56B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стоит отметить, что синтез в образцах целевой фазы прошел лишь примерно на</w:t>
      </w:r>
      <w:r>
        <w:rPr>
          <w:color w:val="000000"/>
          <w:sz w:val="28"/>
          <w:szCs w:val="28"/>
        </w:rPr>
        <w:t xml:space="preserve"> 30% для всех тройных систем полученных методом СОС, так для 0,25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</w:rPr>
        <w:t>-1,75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получили содержание фаз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  <w:vertAlign w:val="subscript"/>
        </w:rPr>
        <w:t>0,2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1,8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соответственно 0,33; 0; 0,32 и 0,35.</w:t>
      </w:r>
    </w:p>
    <w:p w14:paraId="1406625C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образцов полученных методом смешения порошков в отличие от метода СОС, синтез </w:t>
      </w:r>
      <w:r>
        <w:rPr>
          <w:color w:val="000000"/>
          <w:sz w:val="28"/>
          <w:szCs w:val="28"/>
        </w:rPr>
        <w:t>тройных оксидов проходит значительно хуже, так для составов 0,25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-1,75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и 1,75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-0,25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получили тройные оксиды 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  <w:vertAlign w:val="subscript"/>
        </w:rPr>
        <w:t>1,2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0,8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 xml:space="preserve">4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  <w:vertAlign w:val="subscript"/>
        </w:rPr>
        <w:t>1,5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0,5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. При этом количество тройных оксидов в полученных образцах колеблется от 0,02 до 0,05, в случае </w:t>
      </w:r>
      <w:r>
        <w:rPr>
          <w:color w:val="000000"/>
          <w:sz w:val="28"/>
          <w:szCs w:val="28"/>
        </w:rPr>
        <w:t xml:space="preserve">двойных оксидов синтез прошел лучше, их количество составляет 0,3 и 0,5 для 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соответственно.</w:t>
      </w:r>
    </w:p>
    <w:p w14:paraId="53F819E5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006420D" w14:textId="59876C8A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DD6823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AC256F1" wp14:editId="16FBEB88">
            <wp:extent cx="4152900" cy="29622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0E116" w14:textId="77777777" w:rsidR="00000000" w:rsidRDefault="00F528D4">
      <w:pPr>
        <w:ind w:firstLine="709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1 - 0,99ZnO-0,01CdO; 2 - 0,93ZnO-0,07CdO; 3 - 0,99ZnO-0,01SnO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;</w:t>
      </w:r>
    </w:p>
    <w:p w14:paraId="7767E646" w14:textId="77777777" w:rsidR="00000000" w:rsidRDefault="00F528D4">
      <w:pPr>
        <w:tabs>
          <w:tab w:val="left" w:pos="1635"/>
          <w:tab w:val="center" w:pos="4865"/>
        </w:tabs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4 - 0,94ZnO-0,06SnO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 xml:space="preserve">; *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 s - </w:t>
      </w:r>
      <w:r>
        <w:rPr>
          <w:color w:val="000000"/>
          <w:sz w:val="28"/>
          <w:szCs w:val="28"/>
        </w:rPr>
        <w:t>фазы</w:t>
      </w:r>
      <w:r>
        <w:rPr>
          <w:color w:val="000000"/>
          <w:sz w:val="28"/>
          <w:szCs w:val="28"/>
          <w:lang w:val="en-US"/>
        </w:rPr>
        <w:t xml:space="preserve"> ZnO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 Zn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</w:p>
    <w:p w14:paraId="67FA111A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Рисунок</w:t>
      </w:r>
      <w:r>
        <w:rPr>
          <w:color w:val="000000"/>
          <w:sz w:val="28"/>
          <w:szCs w:val="28"/>
          <w:lang w:val="en-US"/>
        </w:rPr>
        <w:t xml:space="preserve"> 9 - </w:t>
      </w:r>
      <w:r>
        <w:rPr>
          <w:color w:val="000000"/>
          <w:sz w:val="28"/>
          <w:szCs w:val="28"/>
        </w:rPr>
        <w:t>Рентгенограммы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образцов</w:t>
      </w:r>
      <w:r>
        <w:rPr>
          <w:color w:val="000000"/>
          <w:sz w:val="28"/>
          <w:szCs w:val="28"/>
          <w:lang w:val="en-US"/>
        </w:rPr>
        <w:t xml:space="preserve"> (1-y) ZnO-ySnO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 (1-z) ZnO-zCdO</w:t>
      </w:r>
    </w:p>
    <w:p w14:paraId="7F6EEE14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5DB07B16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Следует отметить, что при температуре спекания (1123К) в большинстве образцов образуется одна и та же фаза, а именно 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  <w:vertAlign w:val="subscript"/>
        </w:rPr>
        <w:t>1,5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0,5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. Можно сделать вывод, что данная фаза являетс</w:t>
      </w:r>
      <w:r>
        <w:rPr>
          <w:color w:val="000000"/>
          <w:sz w:val="28"/>
          <w:szCs w:val="28"/>
        </w:rPr>
        <w:t>я более термодинамически устойчивой при этих методике и условиях синтеза.</w:t>
      </w:r>
    </w:p>
    <w:p w14:paraId="566EE4B7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Лучше всего синтез оксидов 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прошел в двойных оксидных системах: в образцах, полученных методом СОС, получили соответственно 0,68 и 0,53, а в образцах полученных меха</w:t>
      </w:r>
      <w:r>
        <w:rPr>
          <w:color w:val="000000"/>
          <w:sz w:val="28"/>
          <w:szCs w:val="28"/>
        </w:rPr>
        <w:t>ническим смешиванием оксидов соответственно 0,51 и 0,32.</w:t>
      </w:r>
    </w:p>
    <w:p w14:paraId="774925A1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рисунке 9 представлены рентгенограммы образцов (1-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ySnO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и (1-</w:t>
      </w:r>
      <w:r>
        <w:rPr>
          <w:color w:val="000000"/>
          <w:sz w:val="28"/>
          <w:szCs w:val="28"/>
          <w:lang w:val="en-US"/>
        </w:rPr>
        <w:t>z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zCdO</w:t>
      </w:r>
      <w:r>
        <w:rPr>
          <w:color w:val="000000"/>
          <w:sz w:val="28"/>
          <w:szCs w:val="28"/>
        </w:rPr>
        <w:t>. По результатам РФА в образцах (1-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ySnO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обнаружены фазы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, фаза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не была идентифицирована. Так</w:t>
      </w:r>
      <w:r>
        <w:rPr>
          <w:color w:val="000000"/>
          <w:sz w:val="28"/>
          <w:szCs w:val="28"/>
        </w:rPr>
        <w:t>им образом, при термообработке, проведенной при температуре 1373К и времени выдержки 2 часов в образцах составов (1-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ySnO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прошла твердофазная реакция взаимодействия составляющих оксидов с образованием сложного двойного оксида 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.</w:t>
      </w:r>
    </w:p>
    <w:p w14:paraId="4C3599EF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обсужден</w:t>
      </w:r>
      <w:r>
        <w:rPr>
          <w:color w:val="000000"/>
          <w:sz w:val="28"/>
          <w:szCs w:val="28"/>
        </w:rPr>
        <w:t>ия результатов РФА далее рассмотрен процесс спекания компактов и их характеристики, влияющие на электропроводность.</w:t>
      </w:r>
    </w:p>
    <w:p w14:paraId="3F5F36D2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Плотность и пористость оксидных компактов</w:t>
      </w:r>
    </w:p>
    <w:p w14:paraId="42C6FDB1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процесса спекания образцы, полученные по методу СОС, не спеклись, для компактов наблю</w:t>
      </w:r>
      <w:r>
        <w:rPr>
          <w:color w:val="000000"/>
          <w:sz w:val="28"/>
          <w:szCs w:val="28"/>
        </w:rPr>
        <w:t>далось только припекание частиц, возможно, это связано с тем, что система многокомпонентная и у составляющих компонентов большая разница по температурам плавления. Также в данном случае сильное влияние на процесс спекания оказывает оксида олова. Компакты н</w:t>
      </w:r>
      <w:r>
        <w:rPr>
          <w:color w:val="000000"/>
          <w:sz w:val="28"/>
          <w:szCs w:val="28"/>
        </w:rPr>
        <w:t>а основе оксида олова в чистом виде не спекаются, для их спекания необходимы добавки в виде оксида меди (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) или оксида железа (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>) [7]. Методом СОС синтезируются смеси оксидов с размерами оксидной фазы порядка 40 нм [31, 32], что способствует равномерном</w:t>
      </w:r>
      <w:r>
        <w:rPr>
          <w:color w:val="000000"/>
          <w:sz w:val="28"/>
          <w:szCs w:val="28"/>
        </w:rPr>
        <w:t>у распределению оксида олова (</w:t>
      </w:r>
      <w:r>
        <w:rPr>
          <w:color w:val="000000"/>
          <w:sz w:val="28"/>
          <w:szCs w:val="28"/>
          <w:lang w:val="en-US"/>
        </w:rPr>
        <w:t>IV</w:t>
      </w:r>
      <w:r>
        <w:rPr>
          <w:color w:val="000000"/>
          <w:sz w:val="28"/>
          <w:szCs w:val="28"/>
        </w:rPr>
        <w:t>), который, скорее всего, препятствует спеканию в данной системе. Для образцов, полученных этим методом, плотность и пористость компактов не рассчитывали.</w:t>
      </w:r>
    </w:p>
    <w:p w14:paraId="66FF3C40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Эксперименты по спеканию образцов состава 2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полученных меха</w:t>
      </w:r>
      <w:r>
        <w:rPr>
          <w:color w:val="000000"/>
          <w:sz w:val="28"/>
          <w:szCs w:val="28"/>
        </w:rPr>
        <w:t>ническим смешиванием, проведены для выявления влияния температуры на процесс спекания. С этой целью образцы спекали в течение 2 часов при температуре 1273 и 1573К. По результатам можно отметить, что никаких различий в образцах не выявлено. А именно, они им</w:t>
      </w:r>
      <w:r>
        <w:rPr>
          <w:color w:val="000000"/>
          <w:sz w:val="28"/>
          <w:szCs w:val="28"/>
        </w:rPr>
        <w:t>ели близкую пористость и усадку.</w:t>
      </w:r>
    </w:p>
    <w:p w14:paraId="68B751FE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BD168F2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Таблица 3 - Расчетная и экспериментальная плотности, пористость и усадка образцов на основе оксидов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полученных механическим смешиванием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96"/>
        <w:gridCol w:w="958"/>
        <w:gridCol w:w="991"/>
        <w:gridCol w:w="991"/>
        <w:gridCol w:w="991"/>
        <w:gridCol w:w="1132"/>
        <w:gridCol w:w="1038"/>
      </w:tblGrid>
      <w:tr w:rsidR="00000000" w14:paraId="40A8896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3E66E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Состав, мол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доли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CDA0" w14:textId="77777777" w:rsidR="00000000" w:rsidRDefault="00F528D4">
            <w:pPr>
              <w:rPr>
                <w:color w:val="000000"/>
                <w:sz w:val="20"/>
                <w:szCs w:val="20"/>
                <w:vertAlign w:val="subscript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  <w:vertAlign w:val="subscript"/>
              </w:rPr>
              <w:t>расч</w:t>
            </w:r>
            <w:r>
              <w:rPr>
                <w:color w:val="000000"/>
                <w:sz w:val="20"/>
                <w:szCs w:val="20"/>
              </w:rPr>
              <w:t>, г/см</w:t>
            </w:r>
            <w:r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C276C" w14:textId="77777777" w:rsidR="00000000" w:rsidRDefault="00F528D4">
            <w:pPr>
              <w:rPr>
                <w:color w:val="000000"/>
                <w:sz w:val="20"/>
                <w:szCs w:val="20"/>
                <w:highlight w:val="yellow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  <w:vertAlign w:val="subscript"/>
              </w:rPr>
              <w:t>эксп1</w:t>
            </w:r>
            <w:r>
              <w:rPr>
                <w:color w:val="000000"/>
                <w:sz w:val="20"/>
                <w:szCs w:val="20"/>
              </w:rPr>
              <w:t>, г/см</w:t>
            </w:r>
            <w:r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5232" w14:textId="77777777" w:rsidR="00000000" w:rsidRDefault="00F528D4">
            <w:pPr>
              <w:rPr>
                <w:color w:val="000000"/>
                <w:sz w:val="20"/>
                <w:szCs w:val="20"/>
                <w:vertAlign w:val="subscript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и</w:t>
            </w:r>
            <w:r>
              <w:rPr>
                <w:color w:val="000000"/>
                <w:sz w:val="20"/>
                <w:szCs w:val="20"/>
                <w:vertAlign w:val="subscript"/>
              </w:rPr>
              <w:t>1</w:t>
            </w:r>
            <w:r>
              <w:rPr>
                <w:color w:val="000000"/>
                <w:sz w:val="20"/>
                <w:szCs w:val="20"/>
              </w:rPr>
              <w:t>, %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B1A95" w14:textId="77777777" w:rsidR="00000000" w:rsidRDefault="00F528D4">
            <w:pPr>
              <w:rPr>
                <w:color w:val="000000"/>
                <w:sz w:val="20"/>
                <w:szCs w:val="20"/>
                <w:vertAlign w:val="subscript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  <w:vertAlign w:val="subscript"/>
              </w:rPr>
              <w:t>эксп2</w:t>
            </w:r>
            <w:r>
              <w:rPr>
                <w:color w:val="000000"/>
                <w:sz w:val="20"/>
                <w:szCs w:val="20"/>
              </w:rPr>
              <w:t>, г/см</w:t>
            </w:r>
            <w:r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BED8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и</w:t>
            </w:r>
            <w:r>
              <w:rPr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color w:val="000000"/>
                <w:sz w:val="20"/>
                <w:szCs w:val="20"/>
              </w:rPr>
              <w:t>, %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098E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∆</w:t>
            </w: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l</w:t>
            </w:r>
            <w:r>
              <w:rPr>
                <w:color w:val="000000"/>
                <w:sz w:val="20"/>
                <w:szCs w:val="20"/>
                <w:lang w:val="en-US"/>
              </w:rPr>
              <w:t>/</w:t>
            </w: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l</w:t>
            </w:r>
            <w:r>
              <w:rPr>
                <w:color w:val="000000"/>
                <w:sz w:val="20"/>
                <w:szCs w:val="20"/>
                <w:lang w:val="en-US"/>
              </w:rPr>
              <w:t>, %</w:t>
            </w:r>
          </w:p>
        </w:tc>
      </w:tr>
      <w:tr w:rsidR="00000000" w14:paraId="04DAB47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9907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ZnO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5C24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68635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4A6B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35,7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E8FF6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5,32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5A6D5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7,4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2ABF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41</w:t>
            </w:r>
          </w:p>
        </w:tc>
      </w:tr>
      <w:tr w:rsidR="00000000" w14:paraId="1614AA1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BD61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0,99</w:t>
            </w:r>
            <w:r>
              <w:rPr>
                <w:color w:val="000000"/>
                <w:sz w:val="20"/>
                <w:szCs w:val="20"/>
                <w:lang w:val="en-US"/>
              </w:rPr>
              <w:t>ZnO</w:t>
            </w:r>
            <w:r>
              <w:rPr>
                <w:color w:val="000000"/>
                <w:sz w:val="20"/>
                <w:szCs w:val="20"/>
              </w:rPr>
              <w:t>-0,01</w:t>
            </w:r>
            <w:r>
              <w:rPr>
                <w:color w:val="000000"/>
                <w:sz w:val="20"/>
                <w:szCs w:val="20"/>
                <w:lang w:val="en-US"/>
              </w:rPr>
              <w:t>SnO</w:t>
            </w:r>
            <w:r>
              <w:rPr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02541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2017C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C7D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36,7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25C20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E303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10,2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5A416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13</w:t>
            </w:r>
          </w:p>
        </w:tc>
      </w:tr>
      <w:tr w:rsidR="00000000" w14:paraId="37B7D9F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E4D36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0,94</w:t>
            </w:r>
            <w:r>
              <w:rPr>
                <w:color w:val="000000"/>
                <w:sz w:val="20"/>
                <w:szCs w:val="20"/>
                <w:lang w:val="en-US"/>
              </w:rPr>
              <w:t>ZnO</w:t>
            </w:r>
            <w:r>
              <w:rPr>
                <w:color w:val="000000"/>
                <w:sz w:val="20"/>
                <w:szCs w:val="20"/>
              </w:rPr>
              <w:t>-0,06</w:t>
            </w:r>
            <w:r>
              <w:rPr>
                <w:color w:val="000000"/>
                <w:sz w:val="20"/>
                <w:szCs w:val="20"/>
                <w:lang w:val="en-US"/>
              </w:rPr>
              <w:t>SnO</w:t>
            </w:r>
            <w:r>
              <w:rPr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4D912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5,74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87A2D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40D1B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37,9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788D9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99D9B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14,8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04D08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17</w:t>
            </w:r>
          </w:p>
        </w:tc>
      </w:tr>
      <w:tr w:rsidR="00000000" w14:paraId="4A1A4F9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8D96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0,99</w:t>
            </w:r>
            <w:r>
              <w:rPr>
                <w:color w:val="000000"/>
                <w:sz w:val="20"/>
                <w:szCs w:val="20"/>
                <w:lang w:val="en-US"/>
              </w:rPr>
              <w:t>ZnO-</w:t>
            </w:r>
            <w:r>
              <w:rPr>
                <w:color w:val="000000"/>
                <w:sz w:val="20"/>
                <w:szCs w:val="20"/>
              </w:rPr>
              <w:t>0,01</w:t>
            </w:r>
            <w:r>
              <w:rPr>
                <w:color w:val="000000"/>
                <w:sz w:val="20"/>
                <w:szCs w:val="20"/>
                <w:lang w:val="en-US"/>
              </w:rPr>
              <w:t>CdO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82B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5,63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99EA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8924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39,1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AE97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5,10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B6DB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9,4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1BFB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000000" w14:paraId="500AF70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D155F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0,93</w:t>
            </w:r>
            <w:r>
              <w:rPr>
                <w:color w:val="000000"/>
                <w:sz w:val="20"/>
                <w:szCs w:val="20"/>
                <w:lang w:val="en-US"/>
              </w:rPr>
              <w:t>ZnO-</w:t>
            </w:r>
            <w:r>
              <w:rPr>
                <w:color w:val="000000"/>
                <w:sz w:val="20"/>
                <w:szCs w:val="20"/>
              </w:rPr>
              <w:t>0,07</w:t>
            </w:r>
            <w:r>
              <w:rPr>
                <w:color w:val="000000"/>
                <w:sz w:val="20"/>
                <w:szCs w:val="20"/>
                <w:lang w:val="en-US"/>
              </w:rPr>
              <w:t>CdO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9C77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5,87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5CDB6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A2C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41,1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4FBB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4,81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5B5E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17,9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0AAF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16</w:t>
            </w:r>
          </w:p>
        </w:tc>
      </w:tr>
      <w:tr w:rsidR="00000000" w14:paraId="33A07FE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4B89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ZnO-SnO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5C6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6,07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AD16E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3,88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1460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6,1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1E94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3,82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A2221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37,0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2A5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000000" w14:paraId="0462399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95C5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0,25CdO-1,75ZnO-SnO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64E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6,37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9F6EA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258BC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43,6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2E32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3,59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184F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36,6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61BB9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000000" w14:paraId="58DBD32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7FDDE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0,5CdO-1,5ZnO-SnO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075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6,56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5857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2E33D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41,0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468A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3,87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080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38,4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329EA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-1</w:t>
            </w:r>
          </w:p>
        </w:tc>
      </w:tr>
      <w:tr w:rsidR="00000000" w14:paraId="5D9CE6C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003D1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0,75CdO-1,25ZnO-SnO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F267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6,75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29BC2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E521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46,2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3CC8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3,63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8AB63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39,7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3A991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000000" w14:paraId="34D8365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E7A75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CdO-ZnO-SnO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CBCF6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9F6C6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CAF66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188A2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3,59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3B1F9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42,1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F98DD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</w:tr>
      <w:tr w:rsidR="00000000" w14:paraId="36F05EA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A290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1,25CdO-0,75ZnO-SnO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E4AED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7,11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2D0F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4,17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64C72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52,6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FB3DD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3,37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416A6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41,4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5D7B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000000" w14:paraId="17F2711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96F8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1,5CdO-0,5ZnO-SnO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8818E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7,30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2026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0F313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EC42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3,87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6271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44,1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0F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12</w:t>
            </w:r>
          </w:p>
        </w:tc>
      </w:tr>
      <w:tr w:rsidR="00000000" w14:paraId="52FBAEE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257E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1,75CdO-0,25ZnO</w:t>
            </w:r>
            <w:r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  <w:lang w:val="en-US"/>
              </w:rPr>
              <w:t>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3E11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7,48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1693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4,09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0DDBF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58,4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7A1C8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54BE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48,8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DC3C2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000000" w14:paraId="5B30003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EF4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CdO-SnO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23237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7,72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1D07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8676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49,1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63AE6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E8830" w14:textId="77777777" w:rsidR="00000000" w:rsidRDefault="00F528D4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42,3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4C03" w14:textId="77777777" w:rsidR="00000000" w:rsidRDefault="00F528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18</w:t>
            </w:r>
          </w:p>
        </w:tc>
      </w:tr>
    </w:tbl>
    <w:p w14:paraId="5B85BBE9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* </w:t>
      </w:r>
      <w:r>
        <w:rPr>
          <w:color w:val="000000"/>
          <w:sz w:val="28"/>
          <w:szCs w:val="28"/>
          <w:lang w:val="en-US"/>
        </w:rPr>
        <w:t>и</w:t>
      </w:r>
      <w:r>
        <w:rPr>
          <w:color w:val="000000"/>
          <w:sz w:val="28"/>
          <w:szCs w:val="28"/>
          <w:vertAlign w:val="subscript"/>
        </w:rPr>
        <w:t>1</w:t>
      </w:r>
      <w:r>
        <w:rPr>
          <w:color w:val="000000"/>
          <w:sz w:val="28"/>
          <w:szCs w:val="28"/>
        </w:rPr>
        <w:t xml:space="preserve"> - пористость заготовок (до спекания), </w:t>
      </w:r>
      <w:r>
        <w:rPr>
          <w:color w:val="000000"/>
          <w:sz w:val="28"/>
          <w:szCs w:val="28"/>
          <w:lang w:val="en-US"/>
        </w:rPr>
        <w:t>и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- пористость готовых компактов; с</w:t>
      </w:r>
      <w:r>
        <w:rPr>
          <w:color w:val="000000"/>
          <w:sz w:val="28"/>
          <w:szCs w:val="28"/>
          <w:vertAlign w:val="subscript"/>
        </w:rPr>
        <w:t>эксп1</w:t>
      </w:r>
      <w:r>
        <w:rPr>
          <w:color w:val="000000"/>
          <w:sz w:val="28"/>
          <w:szCs w:val="28"/>
        </w:rPr>
        <w:t xml:space="preserve"> - экспериментальная плотность заго</w:t>
      </w:r>
      <w:r>
        <w:rPr>
          <w:color w:val="000000"/>
          <w:sz w:val="28"/>
          <w:szCs w:val="28"/>
        </w:rPr>
        <w:t>товок (до спекания), с</w:t>
      </w:r>
      <w:r>
        <w:rPr>
          <w:color w:val="000000"/>
          <w:sz w:val="28"/>
          <w:szCs w:val="28"/>
          <w:vertAlign w:val="subscript"/>
        </w:rPr>
        <w:t>эксп2</w:t>
      </w:r>
      <w:r>
        <w:rPr>
          <w:color w:val="000000"/>
          <w:sz w:val="28"/>
          <w:szCs w:val="28"/>
        </w:rPr>
        <w:t xml:space="preserve"> - экспериментальная плотность компактов.</w:t>
      </w:r>
    </w:p>
    <w:p w14:paraId="3486C9BD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1F6274F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таблице 3 приведены данные по расчетной (вычисленной в предположении аддитивного вклада фазовых компонентов) и экспериментальной плотности, пористости и усадки полученных компактов на </w:t>
      </w:r>
      <w:r>
        <w:rPr>
          <w:color w:val="000000"/>
          <w:sz w:val="28"/>
          <w:szCs w:val="28"/>
        </w:rPr>
        <w:t xml:space="preserve">основе оксидов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.</w:t>
      </w:r>
    </w:p>
    <w:p w14:paraId="4B4EDEC3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 видно из таблицы 3, спекание прошло хорошо для образцов на основе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, (1-</w:t>
      </w:r>
      <w:r>
        <w:rPr>
          <w:color w:val="000000"/>
          <w:sz w:val="28"/>
          <w:szCs w:val="28"/>
          <w:lang w:val="en-US"/>
        </w:rPr>
        <w:t>y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ySnO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и (1-</w:t>
      </w:r>
      <w:r>
        <w:rPr>
          <w:color w:val="000000"/>
          <w:sz w:val="28"/>
          <w:szCs w:val="28"/>
          <w:lang w:val="en-US"/>
        </w:rPr>
        <w:t>z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zCdO</w:t>
      </w:r>
      <w:r>
        <w:rPr>
          <w:color w:val="000000"/>
          <w:sz w:val="28"/>
          <w:szCs w:val="28"/>
        </w:rPr>
        <w:t>; наблюдается наибольшая усадка и наименьшая пористость компактов. В отличие от тройных оксидов, у которых небольшая ус</w:t>
      </w:r>
      <w:r>
        <w:rPr>
          <w:color w:val="000000"/>
          <w:sz w:val="28"/>
          <w:szCs w:val="28"/>
        </w:rPr>
        <w:t>адка и пористость порядка 40-50%.</w:t>
      </w:r>
    </w:p>
    <w:p w14:paraId="2BC4A93F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связи с тем, что образцы, полученные методом СОС, не спеклись, электропроводность компактов на их основе не измеряли. Далее приведено рассмотрение температурных зависимостей электропроводности образцов, полученных механи</w:t>
      </w:r>
      <w:r>
        <w:rPr>
          <w:color w:val="000000"/>
          <w:sz w:val="28"/>
          <w:szCs w:val="28"/>
        </w:rPr>
        <w:t>ческим смешением оксидов.</w:t>
      </w:r>
    </w:p>
    <w:p w14:paraId="329D9786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Электропроводность компактов</w:t>
      </w:r>
    </w:p>
    <w:p w14:paraId="62CACE03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Проведено исследование электропроводности образцов систем х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- (2-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полученных механическим смешиванием препаративных оксидов, в температурном диапазоне 323-773К.</w:t>
      </w:r>
    </w:p>
    <w:p w14:paraId="194E3D3B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рисунке 10 представлен</w:t>
      </w:r>
      <w:r>
        <w:rPr>
          <w:color w:val="000000"/>
          <w:sz w:val="28"/>
          <w:szCs w:val="28"/>
        </w:rPr>
        <w:t>ы зависимости электропроводности от температуры образцов следующих составов: 2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0,5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-1,5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1,5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-0,5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и 2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(значения сняты в режиме нагрева). Приведены не все зависимости электропроводности, а только наиболее х</w:t>
      </w:r>
      <w:r>
        <w:rPr>
          <w:color w:val="000000"/>
          <w:sz w:val="28"/>
          <w:szCs w:val="28"/>
        </w:rPr>
        <w:t xml:space="preserve">арактерные для исследуемой системы. Вид температурных зависимостей электропроводности в ряде случаев весьма сложен и существенно различается на разных составах, это связано, в основном, с тем, что исследуемая система является многокомпонентной, в процессе </w:t>
      </w:r>
      <w:r>
        <w:rPr>
          <w:color w:val="000000"/>
          <w:sz w:val="28"/>
          <w:szCs w:val="28"/>
        </w:rPr>
        <w:t>спекания происходит твердофазный синтез более сложных двойных и тройных оксидов. Однако, вследствие неполного протекания реакций, как показали приведенные выше результаты РФА, система усложняется присутствием простых исходных оксидов и промежуточных соедин</w:t>
      </w:r>
      <w:r>
        <w:rPr>
          <w:color w:val="000000"/>
          <w:sz w:val="28"/>
          <w:szCs w:val="28"/>
        </w:rPr>
        <w:t>ений.</w:t>
      </w:r>
    </w:p>
    <w:p w14:paraId="698FC8BD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C14DF5D" w14:textId="444AB95F" w:rsidR="00000000" w:rsidRDefault="00DD6823">
      <w:pPr>
        <w:ind w:firstLine="709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C8E2728" wp14:editId="58DA2859">
            <wp:extent cx="2771775" cy="21717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480E793" wp14:editId="38EEA594">
            <wp:extent cx="2819400" cy="21717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9D16B" w14:textId="7BE018F1" w:rsidR="00000000" w:rsidRDefault="00DD6823">
      <w:pPr>
        <w:ind w:firstLine="709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040B52A" wp14:editId="35864A60">
            <wp:extent cx="2686050" cy="21717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28D4">
        <w:rPr>
          <w:color w:val="000000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D72E007" wp14:editId="3E1EFA2E">
            <wp:extent cx="2895600" cy="21717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3DF84" w14:textId="77777777" w:rsidR="00000000" w:rsidRDefault="00F528D4">
      <w:pPr>
        <w:ind w:firstLine="709"/>
        <w:rPr>
          <w:color w:val="000000"/>
          <w:sz w:val="28"/>
          <w:szCs w:val="28"/>
        </w:rPr>
      </w:pPr>
    </w:p>
    <w:p w14:paraId="1C52CF81" w14:textId="58AA731E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DD6823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B09493A" wp14:editId="75870A7E">
            <wp:extent cx="2867025" cy="21717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F47C7" w14:textId="77777777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- 2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; б - 0,5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-1,5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; в -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;</w:t>
      </w:r>
    </w:p>
    <w:p w14:paraId="09A174D0" w14:textId="77777777" w:rsidR="00000000" w:rsidRDefault="00F528D4">
      <w:pPr>
        <w:ind w:firstLine="709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  <w:lang w:val="en-US"/>
        </w:rPr>
        <w:t xml:space="preserve"> - 1,5CdO-0,5ZnO-SnO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 xml:space="preserve">; 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  <w:lang w:val="en-US"/>
        </w:rPr>
        <w:t xml:space="preserve"> -2CdO-SnO</w:t>
      </w:r>
      <w:r>
        <w:rPr>
          <w:color w:val="000000"/>
          <w:sz w:val="28"/>
          <w:szCs w:val="28"/>
          <w:vertAlign w:val="subscript"/>
          <w:lang w:val="en-US"/>
        </w:rPr>
        <w:t>2</w:t>
      </w:r>
    </w:p>
    <w:p w14:paraId="120B0909" w14:textId="77777777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10 - Температурная зависимость электропроводности образцов х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- (2-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</w:p>
    <w:p w14:paraId="4C665DF5" w14:textId="77777777" w:rsidR="00000000" w:rsidRDefault="00F528D4">
      <w:pPr>
        <w:ind w:firstLine="709"/>
        <w:rPr>
          <w:color w:val="000000"/>
          <w:sz w:val="28"/>
          <w:szCs w:val="28"/>
        </w:rPr>
      </w:pPr>
    </w:p>
    <w:p w14:paraId="0E2F68FB" w14:textId="77777777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рисунке 10а приведена температурная зависимость для образца состава 2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как видно из рисунка, сначала электропроводность не изменяется, а затем происходит резкий скачок при температуре 600К. Для образца состава 0,5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-1,5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 xml:space="preserve">2 </w:t>
      </w:r>
      <w:r>
        <w:rPr>
          <w:color w:val="000000"/>
          <w:sz w:val="28"/>
          <w:szCs w:val="28"/>
        </w:rPr>
        <w:t xml:space="preserve">(рисунок 10б) </w:t>
      </w:r>
      <w:r>
        <w:rPr>
          <w:color w:val="000000"/>
          <w:sz w:val="28"/>
          <w:szCs w:val="28"/>
        </w:rPr>
        <w:t>наблюдается ступенчатое изменение у, аналогичная зависимость и для образца 0,25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-1,75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, только значения у у него на порядок больше. Для образца состава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(рисунок 10в) происходит линейное возрастание у, такая же зависимость наблюдается</w:t>
      </w:r>
      <w:r>
        <w:rPr>
          <w:color w:val="000000"/>
          <w:sz w:val="28"/>
          <w:szCs w:val="28"/>
        </w:rPr>
        <w:t xml:space="preserve"> и у образца 0,75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-1,25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но значение у у последнего на порядок больше. Температурные зависимости у для образцов составов 1,25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-0,75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и 1,75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-0,25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схожи с зависимостью образца 1,5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-0,5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(рисунок 10г), то есть сначала ид</w:t>
      </w:r>
      <w:r>
        <w:rPr>
          <w:color w:val="000000"/>
          <w:sz w:val="28"/>
          <w:szCs w:val="28"/>
        </w:rPr>
        <w:t xml:space="preserve">ет плавное увеличение у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вплоть до 600К, а затем резкое уменьшение у до 773К, представленные компакты имеют близкие значения </w:t>
      </w:r>
      <w:r>
        <w:rPr>
          <w:color w:val="000000"/>
          <w:sz w:val="28"/>
          <w:szCs w:val="28"/>
          <w:lang w:val="en-US"/>
        </w:rPr>
        <w:t>у</w:t>
      </w:r>
      <w:r>
        <w:rPr>
          <w:color w:val="000000"/>
          <w:sz w:val="28"/>
          <w:szCs w:val="28"/>
        </w:rPr>
        <w:t>. Аналогичная зависимость наблюдается и для образца состава 2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(рисунок 10д), сначала плавное увеличение электр</w:t>
      </w:r>
      <w:r>
        <w:rPr>
          <w:color w:val="000000"/>
          <w:sz w:val="28"/>
          <w:szCs w:val="28"/>
        </w:rPr>
        <w:t>опроводности до температуры 600К, а затем у резко падает плоть до 773К, но значение у компакта на основе 2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отличается на порядок от значения у компакта на основе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.</w:t>
      </w:r>
    </w:p>
    <w:p w14:paraId="4BDB2B04" w14:textId="77777777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связи с тем, что электропроводность оксидов, входящих в систему х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(2-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с увеличением температуры увеличивается, в отличие от металлов, то для наглядности и для расчета энергии активации (Е</w:t>
      </w:r>
      <w:r>
        <w:rPr>
          <w:color w:val="000000"/>
          <w:sz w:val="28"/>
          <w:szCs w:val="28"/>
          <w:vertAlign w:val="subscript"/>
        </w:rPr>
        <w:t>а</w:t>
      </w:r>
      <w:r>
        <w:rPr>
          <w:color w:val="000000"/>
          <w:sz w:val="28"/>
          <w:szCs w:val="28"/>
        </w:rPr>
        <w:t>) используем натуральный логарифм электропроводности от обратной температуры, в соответствии с аррениусовской зависимость</w:t>
      </w:r>
      <w:r>
        <w:rPr>
          <w:color w:val="000000"/>
          <w:sz w:val="28"/>
          <w:szCs w:val="28"/>
        </w:rPr>
        <w:t>ю.</w:t>
      </w:r>
    </w:p>
    <w:p w14:paraId="320E1D62" w14:textId="77777777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рисунках 11 и 12 представлены логарифмические зависимости электропроводности, от обратной температуры. Видно, что по мере увеличения содержания в образцах оксида кадмия характер кривых изменяется, происходит увеличения значения электропроводности, но</w:t>
      </w:r>
      <w:r>
        <w:rPr>
          <w:color w:val="000000"/>
          <w:sz w:val="28"/>
          <w:szCs w:val="28"/>
        </w:rPr>
        <w:t xml:space="preserve"> при этом она не линейно зависит от концентрации оксида кадмия. Электропроводность в полулогарифмических координатах для всех исследованных составов имеет нелинейный вид, кривая имеет от 2 до 4 линейных участков, что говорит о сложном механизме проводимост</w:t>
      </w:r>
      <w:r>
        <w:rPr>
          <w:color w:val="000000"/>
          <w:sz w:val="28"/>
          <w:szCs w:val="28"/>
        </w:rPr>
        <w:t>и. Увеличение температуры оказывает как положительное, так и отрицательное влияние на величину электропроводности, что свидетельствует о наличии нескольких конкурирующих механизмах проводимости в образцах.</w:t>
      </w:r>
    </w:p>
    <w:p w14:paraId="628A05C7" w14:textId="77777777" w:rsidR="00000000" w:rsidRDefault="00F528D4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образцов составов х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- (2-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где х</w:t>
      </w:r>
      <w:r>
        <w:rPr>
          <w:color w:val="000000"/>
          <w:sz w:val="28"/>
          <w:szCs w:val="28"/>
        </w:rPr>
        <w:t>=0,25 и 0,5 на кривых можно выделить три участка (рисунок 11). На первом участке в диапазоне температур 323-523К происходит увеличение электропроводности. Второй температурный диапазон для образцов немного различается, для 0,25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-1,75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составляет 5</w:t>
      </w:r>
      <w:r>
        <w:rPr>
          <w:color w:val="000000"/>
          <w:sz w:val="28"/>
          <w:szCs w:val="28"/>
        </w:rPr>
        <w:t>23-673К, а для 0,5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-1,5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523-723К и значения электропроводности в этих диапазонах уменьшаются. И на третьем участке вплоть до 773К значение электропроводности возрастает.</w:t>
      </w:r>
    </w:p>
    <w:p w14:paraId="640C8094" w14:textId="77777777" w:rsidR="00000000" w:rsidRDefault="00F528D4">
      <w:pPr>
        <w:ind w:firstLine="709"/>
        <w:rPr>
          <w:color w:val="000000"/>
          <w:sz w:val="28"/>
          <w:szCs w:val="28"/>
        </w:rPr>
      </w:pPr>
    </w:p>
    <w:p w14:paraId="4EAD8D13" w14:textId="6B94F9EF" w:rsidR="00000000" w:rsidRDefault="00F528D4">
      <w:pPr>
        <w:ind w:firstLine="709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br w:type="page"/>
      </w:r>
      <w:r w:rsidR="00DD6823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E4B2A5C" wp14:editId="2C344056">
            <wp:extent cx="5514975" cy="44100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9ED89" w14:textId="77777777" w:rsidR="00000000" w:rsidRDefault="00F528D4">
      <w:pPr>
        <w:ind w:firstLine="709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- 2ZnO-SnO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; 2 - 0,5CdO-1,5ZnO-SnO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; 3 - 0,25CdO-1,75ZnO-SnO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;</w:t>
      </w:r>
    </w:p>
    <w:p w14:paraId="5EEAA697" w14:textId="77777777" w:rsidR="00000000" w:rsidRDefault="00F528D4">
      <w:pPr>
        <w:ind w:firstLine="709"/>
        <w:rPr>
          <w:b/>
          <w:bCs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- CdO-ZnO-SnO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; 5</w:t>
      </w:r>
      <w:r>
        <w:rPr>
          <w:b/>
          <w:bCs/>
          <w:color w:val="000000"/>
          <w:sz w:val="28"/>
          <w:szCs w:val="28"/>
          <w:lang w:val="en-US"/>
        </w:rPr>
        <w:t xml:space="preserve"> - </w:t>
      </w:r>
      <w:r>
        <w:rPr>
          <w:color w:val="000000"/>
          <w:sz w:val="28"/>
          <w:szCs w:val="28"/>
          <w:lang w:val="en-US"/>
        </w:rPr>
        <w:t>0,75CdO-1,25ZnO-SnO</w:t>
      </w:r>
      <w:r>
        <w:rPr>
          <w:color w:val="000000"/>
          <w:sz w:val="28"/>
          <w:szCs w:val="28"/>
          <w:vertAlign w:val="subscript"/>
          <w:lang w:val="en-US"/>
        </w:rPr>
        <w:t>2</w:t>
      </w:r>
    </w:p>
    <w:p w14:paraId="6B05D894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Рисунок 11 - Полулогарифмическая зависимость электропроводности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- (2-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от температуры</w:t>
      </w:r>
    </w:p>
    <w:p w14:paraId="5A528AEB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BA83B9B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Значительно выд</w:t>
      </w:r>
      <w:r>
        <w:rPr>
          <w:color w:val="000000"/>
          <w:sz w:val="28"/>
          <w:szCs w:val="28"/>
        </w:rPr>
        <w:t>еляется по температурной зависимости электропроводности образец состава 2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(целевой состав - ортостаннат цинка 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). Вплоть до 550К значение электропроводности образца не меняется или находится вне предела чувствительности измерительного оборудо</w:t>
      </w:r>
      <w:r>
        <w:rPr>
          <w:color w:val="000000"/>
          <w:sz w:val="28"/>
          <w:szCs w:val="28"/>
        </w:rPr>
        <w:t xml:space="preserve">вания. Только, начиная с температуры выше 550К, наблюдается возрастание значений </w:t>
      </w:r>
      <w:r>
        <w:rPr>
          <w:rFonts w:ascii="Symbol" w:hAnsi="Symbol" w:cs="Symbol"/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>.</w:t>
      </w:r>
    </w:p>
    <w:p w14:paraId="700361CD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 кривых (рисунок 11) для образцов х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- (2-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где х=0,75 и х=1 отличается от предыдущих составов, как видно, происходит только увеличение значения электропров</w:t>
      </w:r>
      <w:r>
        <w:rPr>
          <w:color w:val="000000"/>
          <w:sz w:val="28"/>
          <w:szCs w:val="28"/>
        </w:rPr>
        <w:t>одности. В области высоких температур наблюдается небольшой изгиб при температурах 670К и 690К соответственно.</w:t>
      </w:r>
    </w:p>
    <w:p w14:paraId="4CCBF407" w14:textId="35034060" w:rsidR="00000000" w:rsidRDefault="00DD6823">
      <w:pPr>
        <w:ind w:firstLine="709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4A4E1AB" wp14:editId="254DCECC">
            <wp:extent cx="5353050" cy="42005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D8271" w14:textId="77777777" w:rsidR="00000000" w:rsidRDefault="00F528D4">
      <w:pPr>
        <w:ind w:firstLine="709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1 - CdO-ZnO-SnO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; 2 - 2CdO-SnO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; 3 - 1,25CdO-0,75ZnO-SnO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;</w:t>
      </w:r>
    </w:p>
    <w:p w14:paraId="6961F0FB" w14:textId="77777777" w:rsidR="00000000" w:rsidRDefault="00F528D4">
      <w:pPr>
        <w:tabs>
          <w:tab w:val="left" w:pos="1440"/>
          <w:tab w:val="center" w:pos="4677"/>
        </w:tabs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4</w:t>
      </w:r>
      <w:r>
        <w:rPr>
          <w:color w:val="000000"/>
          <w:sz w:val="28"/>
          <w:szCs w:val="28"/>
          <w:lang w:val="en-US"/>
        </w:rPr>
        <w:tab/>
        <w:t>- 1,75CdO-0,25ZnO-SnO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; 5 - 1,5CdO-0,5ZnO-SnO</w:t>
      </w:r>
      <w:r>
        <w:rPr>
          <w:color w:val="000000"/>
          <w:sz w:val="28"/>
          <w:szCs w:val="28"/>
          <w:vertAlign w:val="subscript"/>
          <w:lang w:val="en-US"/>
        </w:rPr>
        <w:t>2</w:t>
      </w:r>
    </w:p>
    <w:p w14:paraId="6D66B568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12 - Полулогарифмическая зависимость электропроводности</w:t>
      </w:r>
    </w:p>
    <w:p w14:paraId="184A4A06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- (2-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от температуры</w:t>
      </w:r>
    </w:p>
    <w:p w14:paraId="750689BD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6DF1565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данным</w:t>
      </w:r>
      <w:r>
        <w:rPr>
          <w:color w:val="000000"/>
          <w:sz w:val="28"/>
          <w:szCs w:val="28"/>
        </w:rPr>
        <w:t>, приведенным на рисунке 12, можно отметить положительное влияние увеличения концентрации оксида кадмия в образцах на электропроводность: электропроводность образцов при увеличении содержания оксида кадмия закономерно возрастает. При этом можно выделить по</w:t>
      </w:r>
      <w:r>
        <w:rPr>
          <w:color w:val="000000"/>
          <w:sz w:val="28"/>
          <w:szCs w:val="28"/>
        </w:rPr>
        <w:t xml:space="preserve">следовательность возрастания </w:t>
      </w:r>
      <w:r>
        <w:rPr>
          <w:rFonts w:ascii="Symbol" w:hAnsi="Symbol" w:cs="Symbol"/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в ряду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→</w:t>
      </w:r>
      <w:r>
        <w:rPr>
          <w:color w:val="000000"/>
          <w:sz w:val="28"/>
          <w:szCs w:val="28"/>
        </w:rPr>
        <w:t xml:space="preserve"> 1,25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-0,75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→</w:t>
      </w:r>
      <w:r>
        <w:rPr>
          <w:color w:val="000000"/>
          <w:sz w:val="28"/>
          <w:szCs w:val="28"/>
        </w:rPr>
        <w:t xml:space="preserve"> 1,75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-0,25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≈</w:t>
      </w:r>
      <w:r>
        <w:rPr>
          <w:color w:val="000000"/>
          <w:sz w:val="28"/>
          <w:szCs w:val="28"/>
        </w:rPr>
        <w:t xml:space="preserve"> 1,5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-0,5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. Образец состава 2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выделяется сложным характером зависимости электропроводности от температуры.</w:t>
      </w:r>
    </w:p>
    <w:p w14:paraId="07446F61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образцов составов х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- (2-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где х=1,25; 1,5 и 1,75 на кривых можно выделить два участка (рисунок 12). На первом участке в диапазоне температур 323-600К происходит незначительное увеличение электропроводности. На втором участке в температурном диапазоне 600-773К для этих об</w:t>
      </w:r>
      <w:r>
        <w:rPr>
          <w:color w:val="000000"/>
          <w:sz w:val="28"/>
          <w:szCs w:val="28"/>
        </w:rPr>
        <w:t>разцов наблюдается уменьшение значения электропроводности.</w:t>
      </w:r>
    </w:p>
    <w:p w14:paraId="67718BBE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результатам РФА были идентифицированы фазы в полученных компактных образцах (таблица 2). Получили сложный состав компактных материалов: помимо основных компонентов в них содержатся фазы сложных </w:t>
      </w:r>
      <w:r>
        <w:rPr>
          <w:color w:val="000000"/>
          <w:sz w:val="28"/>
          <w:szCs w:val="28"/>
        </w:rPr>
        <w:t xml:space="preserve">оксидов 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  <w:vertAlign w:val="subscript"/>
          <w:lang w:val="en-US"/>
        </w:rPr>
        <w:t>x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</w:rPr>
        <w:t>(2-</w:t>
      </w:r>
      <w:r>
        <w:rPr>
          <w:color w:val="000000"/>
          <w:sz w:val="28"/>
          <w:szCs w:val="28"/>
          <w:vertAlign w:val="subscript"/>
          <w:lang w:val="en-US"/>
        </w:rPr>
        <w:t>x</w:t>
      </w:r>
      <w:r>
        <w:rPr>
          <w:color w:val="000000"/>
          <w:sz w:val="28"/>
          <w:szCs w:val="28"/>
          <w:vertAlign w:val="subscript"/>
        </w:rPr>
        <w:t>)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, их содержание по отношению к основным компонентам незначительное. И поэтому при рассмотрении зависимости электропроводности, можно принять, что основные компоненты находятся в заданных соотношениях. Только в двойных оксидных система</w:t>
      </w:r>
      <w:r>
        <w:rPr>
          <w:color w:val="000000"/>
          <w:sz w:val="28"/>
          <w:szCs w:val="28"/>
        </w:rPr>
        <w:t>х содержание сложных оксидов превышает содержание основных компонентов.</w:t>
      </w:r>
    </w:p>
    <w:p w14:paraId="0A0AD803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рисунке 13 приведена зависимость электропроводности образцов от заданного значения мольной доли оксида кадмия (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) при температуре 373К (рабочая температура электрических контактов)</w:t>
      </w:r>
      <w:r>
        <w:rPr>
          <w:color w:val="000000"/>
          <w:sz w:val="28"/>
          <w:szCs w:val="28"/>
        </w:rPr>
        <w:t>. При других температурах графики не приведены, т.к. имеют аналогичный вид. С ростом содержания оксида кадмия в системе х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- (2-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наблюдается плавное нелинейное изменение электропроводности по кривой с максимумом при х</w:t>
      </w:r>
      <w:r>
        <w:rPr>
          <w:rFonts w:ascii="Symbol" w:hAnsi="Symbol" w:cs="Symbol"/>
          <w:color w:val="000000"/>
          <w:sz w:val="28"/>
          <w:szCs w:val="28"/>
        </w:rPr>
        <w:t>@</w:t>
      </w:r>
      <w:r>
        <w:rPr>
          <w:color w:val="000000"/>
          <w:sz w:val="28"/>
          <w:szCs w:val="28"/>
        </w:rPr>
        <w:t xml:space="preserve">1,5. Рост значений </w:t>
      </w:r>
      <w:r>
        <w:rPr>
          <w:rFonts w:ascii="Symbol" w:hAnsi="Symbol" w:cs="Symbol"/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про</w:t>
      </w:r>
      <w:r>
        <w:rPr>
          <w:color w:val="000000"/>
          <w:sz w:val="28"/>
          <w:szCs w:val="28"/>
        </w:rPr>
        <w:t xml:space="preserve">исходит на несколько порядков величины от весьма низких значений, характерных для оксидов - не типичных диэлектриков </w:t>
      </w:r>
      <w:r>
        <w:rPr>
          <w:rFonts w:ascii="Symbol" w:hAnsi="Symbol" w:cs="Symbol"/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>=2,14·10</w:t>
      </w:r>
      <w:r>
        <w:rPr>
          <w:color w:val="000000"/>
          <w:sz w:val="28"/>
          <w:szCs w:val="28"/>
          <w:vertAlign w:val="superscript"/>
        </w:rPr>
        <w:t>-4</w:t>
      </w:r>
      <w:r>
        <w:rPr>
          <w:color w:val="000000"/>
          <w:sz w:val="28"/>
          <w:szCs w:val="28"/>
        </w:rPr>
        <w:t xml:space="preserve"> Ом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 xml:space="preserve"> при х=0 до высоких значений, характерных для проводящих полупроводниковых оксидов </w:t>
      </w:r>
      <w:r>
        <w:rPr>
          <w:rFonts w:ascii="Symbol" w:hAnsi="Symbol" w:cs="Symbol"/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>= 6,2·10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 Ом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 xml:space="preserve"> при х</w:t>
      </w:r>
      <w:r>
        <w:rPr>
          <w:rFonts w:ascii="Symbol" w:hAnsi="Symbol" w:cs="Symbol"/>
          <w:color w:val="000000"/>
          <w:sz w:val="28"/>
          <w:szCs w:val="28"/>
        </w:rPr>
        <w:t>@</w:t>
      </w:r>
      <w:r>
        <w:rPr>
          <w:color w:val="000000"/>
          <w:sz w:val="28"/>
          <w:szCs w:val="28"/>
        </w:rPr>
        <w:t>1,5, несколь</w:t>
      </w:r>
      <w:r>
        <w:rPr>
          <w:color w:val="000000"/>
          <w:sz w:val="28"/>
          <w:szCs w:val="28"/>
        </w:rPr>
        <w:t xml:space="preserve">ко снижаясь далее до </w:t>
      </w:r>
      <w:r>
        <w:rPr>
          <w:rFonts w:ascii="Symbol" w:hAnsi="Symbol" w:cs="Symbol"/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>=59 Ом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 xml:space="preserve"> при х</w:t>
      </w:r>
      <w:r>
        <w:rPr>
          <w:rFonts w:ascii="Symbol" w:hAnsi="Symbol" w:cs="Symbol"/>
          <w:color w:val="000000"/>
          <w:sz w:val="28"/>
          <w:szCs w:val="28"/>
        </w:rPr>
        <w:t>@</w:t>
      </w:r>
      <w:r>
        <w:rPr>
          <w:color w:val="000000"/>
          <w:sz w:val="28"/>
          <w:szCs w:val="28"/>
        </w:rPr>
        <w:t xml:space="preserve">2, то есть на образце состава </w:t>
      </w:r>
      <w:r>
        <w:rPr>
          <w:color w:val="000000"/>
          <w:sz w:val="28"/>
          <w:szCs w:val="28"/>
          <w:lang w:val="en-US"/>
        </w:rPr>
        <w:t>Cd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.</w:t>
      </w:r>
    </w:p>
    <w:p w14:paraId="5D0D925A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CB4676D" w14:textId="050B3C0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DD6823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4721339" wp14:editId="28ACB793">
            <wp:extent cx="3857625" cy="30765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0AD8B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13 - Концентрационная зависимость электропроводности образцов при температуре 373К</w:t>
      </w:r>
    </w:p>
    <w:p w14:paraId="2F3E8B88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D7BB8AD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Сравнивая последнюю величину </w:t>
      </w:r>
      <w:r>
        <w:rPr>
          <w:rFonts w:ascii="Symbol" w:hAnsi="Symbol" w:cs="Symbol"/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с известными да</w:t>
      </w:r>
      <w:r>
        <w:rPr>
          <w:color w:val="000000"/>
          <w:sz w:val="28"/>
          <w:szCs w:val="28"/>
        </w:rPr>
        <w:t>нными по электропроводности этого соединения [9], можно отметить заметную разницу с нашими результатами. Однако такое различие не представляется принципиальным, так как литературные данные относятся к измерениям на тонких пленках, проводимость которых обыч</w:t>
      </w:r>
      <w:r>
        <w:rPr>
          <w:color w:val="000000"/>
          <w:sz w:val="28"/>
          <w:szCs w:val="28"/>
        </w:rPr>
        <w:t>но значительно выше, чем у компактных образцов того же состава. Поэтому, в целом, следует признать достаточно хорошее качество экспериментальных результатов по измерению данного параметра.</w:t>
      </w:r>
    </w:p>
    <w:p w14:paraId="5E687746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температурные зависимости электропроводности практич</w:t>
      </w:r>
      <w:r>
        <w:rPr>
          <w:color w:val="000000"/>
          <w:sz w:val="28"/>
          <w:szCs w:val="28"/>
        </w:rPr>
        <w:t xml:space="preserve">ески всех изученных оксидных составов имеют сложный ход с преимущественно полупроводниковым характером роста значений </w:t>
      </w:r>
      <w:r>
        <w:rPr>
          <w:rFonts w:ascii="Symbol" w:hAnsi="Symbol" w:cs="Symbol"/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>. Есть принципиальная возможность вычисления энергии активации электропроводности Е</w:t>
      </w:r>
      <w:r>
        <w:rPr>
          <w:color w:val="000000"/>
          <w:sz w:val="28"/>
          <w:szCs w:val="28"/>
          <w:vertAlign w:val="subscript"/>
        </w:rPr>
        <w:t>а</w:t>
      </w:r>
      <w:r>
        <w:rPr>
          <w:color w:val="000000"/>
          <w:sz w:val="28"/>
          <w:szCs w:val="28"/>
        </w:rPr>
        <w:t xml:space="preserve"> в определенных интервалах температур. Однако это, по</w:t>
      </w:r>
      <w:r>
        <w:rPr>
          <w:color w:val="000000"/>
          <w:sz w:val="28"/>
          <w:szCs w:val="28"/>
        </w:rPr>
        <w:t>-видимому, не имеет смысла, так как обоснованные объяснения полученных величин вряд ли возможны вследствие весьма сложного фазового состава материалов. Поэтому соотнесение величин энергии активации с процессами переноса и электронной структурой присутствую</w:t>
      </w:r>
      <w:r>
        <w:rPr>
          <w:color w:val="000000"/>
          <w:sz w:val="28"/>
          <w:szCs w:val="28"/>
        </w:rPr>
        <w:t>щих фаз, определяющих явление, весьма затруднительно, требует в каждом отдельном случае дополнительного углубленного исследования и детального знания электрических характеристик фазовых компонентов.</w:t>
      </w:r>
    </w:p>
    <w:p w14:paraId="68B49BA2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ряде случаев, во всем изученном интервале температур эк</w:t>
      </w:r>
      <w:r>
        <w:rPr>
          <w:color w:val="000000"/>
          <w:sz w:val="28"/>
          <w:szCs w:val="28"/>
        </w:rPr>
        <w:t>спериментальные точки в аррениусовских координатах укладываются на прямую линию. Это, например, зависимости №4 и №5 на рисунке 11. Величина Е</w:t>
      </w:r>
      <w:r>
        <w:rPr>
          <w:color w:val="000000"/>
          <w:sz w:val="28"/>
          <w:szCs w:val="28"/>
          <w:vertAlign w:val="subscript"/>
        </w:rPr>
        <w:t>а</w:t>
      </w:r>
      <w:r>
        <w:rPr>
          <w:color w:val="000000"/>
          <w:sz w:val="28"/>
          <w:szCs w:val="28"/>
        </w:rPr>
        <w:t>, вычисленная по этим зависимостям, составляет 0,09 и 0,08 эВ соответственно. Так как все фазовые компоненты являю</w:t>
      </w:r>
      <w:r>
        <w:rPr>
          <w:color w:val="000000"/>
          <w:sz w:val="28"/>
          <w:szCs w:val="28"/>
        </w:rPr>
        <w:t>тся полупроводниками с электронной проводимостью [10-13], это свидетельствует о расположении термически активируемых электронных уровней вблизи дна зоны проводимости. Аналогичные заключения можно сделать в отношении большинства других составов.</w:t>
      </w:r>
    </w:p>
    <w:p w14:paraId="73C38292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E750A62" w14:textId="77777777" w:rsidR="00000000" w:rsidRDefault="00F528D4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b/>
          <w:bCs/>
          <w:color w:val="000000"/>
          <w:kern w:val="32"/>
          <w:sz w:val="28"/>
          <w:szCs w:val="28"/>
        </w:rPr>
        <w:t>Выводы</w:t>
      </w:r>
    </w:p>
    <w:p w14:paraId="5B1C2871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24864E5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 xml:space="preserve">Получены высокодисперсные порошковые смеси оксидов системы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ZnO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термолизом смесей термически нестабильных солей, соосажденных из растворов ацетатов цинка (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), кадмия (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) и хлорида олова (</w:t>
      </w:r>
      <w:r>
        <w:rPr>
          <w:color w:val="000000"/>
          <w:sz w:val="28"/>
          <w:szCs w:val="28"/>
          <w:lang w:val="en-US"/>
        </w:rPr>
        <w:t>IV</w:t>
      </w:r>
      <w:r>
        <w:rPr>
          <w:color w:val="000000"/>
          <w:sz w:val="28"/>
          <w:szCs w:val="28"/>
        </w:rPr>
        <w:t xml:space="preserve">) карбонатом аммония, а также традиционным механическим </w:t>
      </w:r>
      <w:r>
        <w:rPr>
          <w:color w:val="000000"/>
          <w:sz w:val="28"/>
          <w:szCs w:val="28"/>
        </w:rPr>
        <w:t xml:space="preserve">смешиванием готовых порошков оксидов. </w:t>
      </w:r>
      <w:r>
        <w:rPr>
          <w:noProof/>
          <w:color w:val="000000"/>
          <w:sz w:val="28"/>
          <w:szCs w:val="28"/>
        </w:rPr>
        <w:t xml:space="preserve">Солевые смеси прекурсоров охарактеризованы методом термического анализа (ТГ, ДСК), по результатам которого выявлены и подтверждены теоретически предполагаемые составы прекурсоров и </w:t>
      </w:r>
      <w:r>
        <w:rPr>
          <w:color w:val="000000"/>
          <w:sz w:val="28"/>
          <w:szCs w:val="28"/>
        </w:rPr>
        <w:t>определена оптимальная температура</w:t>
      </w:r>
      <w:r>
        <w:rPr>
          <w:color w:val="000000"/>
          <w:sz w:val="28"/>
          <w:szCs w:val="28"/>
        </w:rPr>
        <w:t xml:space="preserve"> (Т=773К) предварительной термической обработки порошков с целью их термолиза.</w:t>
      </w:r>
    </w:p>
    <w:p w14:paraId="0E5389F9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Изготовлены керамические образцы материалов традиционным методом порошковой металлургии для исследования электрических свойств. Установлены параметры технологических стадий из</w:t>
      </w:r>
      <w:r>
        <w:rPr>
          <w:color w:val="000000"/>
          <w:sz w:val="28"/>
          <w:szCs w:val="28"/>
        </w:rPr>
        <w:t xml:space="preserve">готовления: </w:t>
      </w:r>
      <w:r>
        <w:rPr>
          <w:noProof/>
          <w:color w:val="000000"/>
          <w:sz w:val="28"/>
          <w:szCs w:val="28"/>
        </w:rPr>
        <w:t>давление прессования - 200 МПа, температура и время спекания - 1123К, 2 ч. Полученные образцы охарактеризованы методом рентгенофазового анализа (РФА), выявлены образующиеся в данных условиях фазы.</w:t>
      </w:r>
    </w:p>
    <w:p w14:paraId="35E0D4B3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Выявлено различие при прохождении процесса сп</w:t>
      </w:r>
      <w:r>
        <w:rPr>
          <w:color w:val="000000"/>
          <w:sz w:val="28"/>
          <w:szCs w:val="28"/>
        </w:rPr>
        <w:t>екания у образцов, полученных разными методами. Установлено, что компакты, полученные из осажденной порошковой смеси (СОС), при данных условиях практически не изменяют размеров, т.е. не спекаются. Образцы, полученные механическим смешиванием оксидов, спека</w:t>
      </w:r>
      <w:r>
        <w:rPr>
          <w:color w:val="000000"/>
          <w:sz w:val="28"/>
          <w:szCs w:val="28"/>
        </w:rPr>
        <w:t>ются значительно лучше и, на ряде составов достигается низкая остаточная пористость в пределах 5-10%.</w:t>
      </w:r>
    </w:p>
    <w:p w14:paraId="0D4C9632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Методом сопротивления растекания точечного контакта измерена электропроводность полученных компактных образцов всей серии составов, а также получены тем</w:t>
      </w:r>
      <w:r>
        <w:rPr>
          <w:color w:val="000000"/>
          <w:sz w:val="28"/>
          <w:szCs w:val="28"/>
        </w:rPr>
        <w:t>пературные зависимости электропроводности в интервале температур 323-773К. Температурные зависимости электропроводности практически всех изученных оксидных составов имеют сложный характер с преимущественно полупроводниковым ростом значений проводимости и с</w:t>
      </w:r>
      <w:r>
        <w:rPr>
          <w:color w:val="000000"/>
          <w:sz w:val="28"/>
          <w:szCs w:val="28"/>
        </w:rPr>
        <w:t xml:space="preserve">ущественно зависящими от состава. Область изменения </w:t>
      </w:r>
      <w:r>
        <w:rPr>
          <w:rFonts w:ascii="Symbol" w:hAnsi="Symbol" w:cs="Symbol"/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на изученных составах лежит от весьма низких значений, характерных для оксидов - не типичных диэлектриков </w:t>
      </w:r>
      <w:r>
        <w:rPr>
          <w:rFonts w:ascii="Symbol" w:hAnsi="Symbol" w:cs="Symbol"/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>=2·10</w:t>
      </w:r>
      <w:r>
        <w:rPr>
          <w:color w:val="000000"/>
          <w:sz w:val="28"/>
          <w:szCs w:val="28"/>
          <w:vertAlign w:val="superscript"/>
        </w:rPr>
        <w:t>-4</w:t>
      </w:r>
      <w:r>
        <w:rPr>
          <w:color w:val="000000"/>
          <w:sz w:val="28"/>
          <w:szCs w:val="28"/>
        </w:rPr>
        <w:t xml:space="preserve"> Ом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 xml:space="preserve">, до высоких значений, характерных для проводящих полупроводниковых оксидов </w:t>
      </w:r>
      <w:r>
        <w:rPr>
          <w:rFonts w:ascii="Symbol" w:hAnsi="Symbol" w:cs="Symbol"/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>= 6</w:t>
      </w:r>
      <w:r>
        <w:rPr>
          <w:color w:val="000000"/>
          <w:sz w:val="28"/>
          <w:szCs w:val="28"/>
        </w:rPr>
        <w:t>·10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</w:rPr>
        <w:t xml:space="preserve"> Ом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vertAlign w:val="superscript"/>
        </w:rPr>
        <w:t>-1</w:t>
      </w:r>
      <w:r>
        <w:rPr>
          <w:color w:val="000000"/>
          <w:sz w:val="28"/>
          <w:szCs w:val="28"/>
        </w:rPr>
        <w:t>.</w:t>
      </w:r>
    </w:p>
    <w:p w14:paraId="4E2AB45C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С точки зрения величины электропроводности изученных составов, ряд из них могут быть рекомендованы в качестве оксидных добавок в электрические контакты на основе серебра и быть эффективной и экологически более безопасной заменой традиционн</w:t>
      </w:r>
      <w:r>
        <w:rPr>
          <w:color w:val="000000"/>
          <w:sz w:val="28"/>
          <w:szCs w:val="28"/>
        </w:rPr>
        <w:t>ой добавке - оксиду кадмия.</w:t>
      </w:r>
    </w:p>
    <w:p w14:paraId="5756101A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BB497C1" w14:textId="77777777" w:rsidR="00000000" w:rsidRDefault="00F528D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A2E8693" w14:textId="77777777" w:rsidR="00000000" w:rsidRDefault="00F528D4">
      <w:pPr>
        <w:pStyle w:val="2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br w:type="page"/>
      </w:r>
      <w:r>
        <w:rPr>
          <w:b/>
          <w:bCs/>
          <w:color w:val="000000"/>
          <w:sz w:val="28"/>
          <w:szCs w:val="28"/>
        </w:rPr>
        <w:t>Список литературы</w:t>
      </w:r>
    </w:p>
    <w:p w14:paraId="65EDAFD5" w14:textId="77777777" w:rsidR="00000000" w:rsidRDefault="00F528D4">
      <w:pPr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6A7F7716" w14:textId="77777777" w:rsidR="00000000" w:rsidRDefault="00F528D4">
      <w:pPr>
        <w:tabs>
          <w:tab w:val="left" w:pos="0"/>
        </w:tabs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1. Fouad, O.A. Growth and characterization of ZnO, SnO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 xml:space="preserve"> and ZnO - SnO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 xml:space="preserve"> nanostructures from the vapor phase / O.A. Fouad, G. Glaspell // Journal of European ceramic society. - 2005. - № 59. - P. 341 - 344.</w:t>
      </w:r>
    </w:p>
    <w:p w14:paraId="370878BC" w14:textId="77777777" w:rsidR="00000000" w:rsidRDefault="00F528D4">
      <w:pPr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2</w:t>
      </w:r>
      <w:r>
        <w:rPr>
          <w:color w:val="000000"/>
          <w:sz w:val="28"/>
          <w:szCs w:val="28"/>
          <w:lang w:val="en-US"/>
        </w:rPr>
        <w:t xml:space="preserve">. Ergin, B. Characterization of ZnO </w:t>
      </w:r>
      <w:r>
        <w:rPr>
          <w:rFonts w:ascii="Times New Roman" w:hAnsi="Times New Roman" w:cs="Times New Roman"/>
          <w:color w:val="000000"/>
          <w:sz w:val="28"/>
          <w:szCs w:val="28"/>
        </w:rPr>
        <w:t>ﬁ</w:t>
      </w:r>
      <w:r>
        <w:rPr>
          <w:color w:val="000000"/>
          <w:sz w:val="28"/>
          <w:szCs w:val="28"/>
          <w:lang w:val="en-US"/>
        </w:rPr>
        <w:t>lms obtained by ultrasonic spray pyrolysis technique / B. Ergin, E. Ketenci, F. Atay // International journal of hydrogen energy. - 2009. - № 34. - P.5249-5254.</w:t>
      </w:r>
    </w:p>
    <w:p w14:paraId="5B0C93CB" w14:textId="77777777" w:rsidR="00000000" w:rsidRDefault="00F528D4">
      <w:pPr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. Jeyadheepan, K. Thermal and optical properties of Cd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 xml:space="preserve"> thin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ﬁ</w:t>
      </w:r>
      <w:r>
        <w:rPr>
          <w:color w:val="000000"/>
          <w:sz w:val="28"/>
          <w:szCs w:val="28"/>
          <w:lang w:val="en-US"/>
        </w:rPr>
        <w:t>lms using photoacoustic spectroscopy / K. Jeyadheepan, P. Palanichamy // Appled Physics. - 2010. - № 34. - P. 54-63.</w:t>
      </w:r>
    </w:p>
    <w:p w14:paraId="0C8EC83D" w14:textId="77777777" w:rsidR="00000000" w:rsidRDefault="00F528D4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Мастеров, В.А., Саксонов, Ю.В. Серебро, сплавы и биметаллы на его основе / В.А. Мастеров, Ю.В. Саксонов. - М.: Металлургия, 1979</w:t>
      </w:r>
      <w:r>
        <w:rPr>
          <w:color w:val="000000"/>
          <w:sz w:val="28"/>
          <w:szCs w:val="28"/>
        </w:rPr>
        <w:t>. - 296 с.</w:t>
      </w:r>
    </w:p>
    <w:p w14:paraId="5CA47871" w14:textId="77777777" w:rsidR="00000000" w:rsidRDefault="00F528D4">
      <w:pPr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5. Ingram, B.J. Chemical and structural factors governing transparent conductivity in oxides / B.J. Ingram, G.B. Gonzalez, D.R. Kammler // Journal of Electroceramics. - 2004. - № 13. - P. 167-175.</w:t>
      </w:r>
    </w:p>
    <w:p w14:paraId="2CAD6E4E" w14:textId="77777777" w:rsidR="00000000" w:rsidRDefault="00F528D4">
      <w:pPr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. Klein, A. Transparent conducting oxides for ph</w:t>
      </w:r>
      <w:r>
        <w:rPr>
          <w:color w:val="000000"/>
          <w:sz w:val="28"/>
          <w:szCs w:val="28"/>
          <w:lang w:val="en-US"/>
        </w:rPr>
        <w:t>otovoltaics: manipulation of Fermi level, work function and energy band alignment / A. Klein, A. Wachau, Y. Gassenbaur // Journal of Materials. - 2010. - № 3. - P. 4892 - 4914.</w:t>
      </w:r>
    </w:p>
    <w:p w14:paraId="146D655B" w14:textId="77777777" w:rsidR="00000000" w:rsidRDefault="00F528D4">
      <w:pPr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. Mizoguchi, H. Probing the electronic structures of ternary perovskite and pyr</w:t>
      </w:r>
      <w:r>
        <w:rPr>
          <w:color w:val="000000"/>
          <w:sz w:val="28"/>
          <w:szCs w:val="28"/>
          <w:lang w:val="en-US"/>
        </w:rPr>
        <w:t>ochlore oxides containing Sn</w:t>
      </w:r>
      <w:r>
        <w:rPr>
          <w:color w:val="000000"/>
          <w:sz w:val="28"/>
          <w:szCs w:val="28"/>
          <w:vertAlign w:val="superscript"/>
          <w:lang w:val="en-US"/>
        </w:rPr>
        <w:t>4+</w:t>
      </w:r>
      <w:r>
        <w:rPr>
          <w:color w:val="000000"/>
          <w:sz w:val="28"/>
          <w:szCs w:val="28"/>
          <w:lang w:val="en-US"/>
        </w:rPr>
        <w:t xml:space="preserve"> or Sb</w:t>
      </w:r>
      <w:r>
        <w:rPr>
          <w:color w:val="000000"/>
          <w:sz w:val="28"/>
          <w:szCs w:val="28"/>
          <w:vertAlign w:val="superscript"/>
          <w:lang w:val="en-US"/>
        </w:rPr>
        <w:t>5+</w:t>
      </w:r>
      <w:r>
        <w:rPr>
          <w:color w:val="000000"/>
          <w:sz w:val="28"/>
          <w:szCs w:val="28"/>
          <w:lang w:val="en-US"/>
        </w:rPr>
        <w:t xml:space="preserve"> / H. Mizoguchi, H.W. Eng, P.M. Woodward // Journal of American chemical society. - 2004. - № 43. - P. 1667 -1680.</w:t>
      </w:r>
    </w:p>
    <w:p w14:paraId="43D5FE51" w14:textId="77777777" w:rsidR="00000000" w:rsidRDefault="00F528D4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Шваб, Г.М. Электропроводность и химия поверхности кристаллов / Г.М. Шваб // Успехи химии. - 1967. - </w:t>
      </w:r>
      <w:r>
        <w:rPr>
          <w:color w:val="000000"/>
          <w:sz w:val="28"/>
          <w:szCs w:val="28"/>
        </w:rPr>
        <w:t>№ 36. - С.1660-1663.</w:t>
      </w:r>
    </w:p>
    <w:p w14:paraId="038A545A" w14:textId="77777777" w:rsidR="00000000" w:rsidRDefault="00F528D4">
      <w:pPr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9. Grado-Caffaro, M.A. A quantitative discussion on band-gap energy and carrier density of CdO in terms of temperature and oxygen partial pressure / M.A. Grado-Caffaro, M. Grado-Caffaro // Physics letters. - 2008. - № 372. - P. 4858-48</w:t>
      </w:r>
      <w:r>
        <w:rPr>
          <w:color w:val="000000"/>
          <w:sz w:val="28"/>
          <w:szCs w:val="28"/>
          <w:lang w:val="en-US"/>
        </w:rPr>
        <w:t>60.</w:t>
      </w:r>
    </w:p>
    <w:p w14:paraId="6CD2BBE3" w14:textId="77777777" w:rsidR="00000000" w:rsidRDefault="00F528D4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Баранов, А.М. Исследование свойств пленок </w:t>
      </w:r>
      <w:r>
        <w:rPr>
          <w:color w:val="000000"/>
          <w:sz w:val="28"/>
          <w:szCs w:val="28"/>
          <w:lang w:val="en-US"/>
        </w:rPr>
        <w:t>CdO</w:t>
      </w:r>
      <w:r>
        <w:rPr>
          <w:color w:val="000000"/>
          <w:sz w:val="28"/>
          <w:szCs w:val="28"/>
        </w:rPr>
        <w:t xml:space="preserve"> / А.М. Баранов, Ю.А. Малов, С.А. Терешин, В.О. Вальднер // Письма в ЖТФ. - 1997. - Т. 23. - № 20. - С. 70-74.</w:t>
      </w:r>
    </w:p>
    <w:p w14:paraId="6B7EE055" w14:textId="77777777" w:rsidR="00000000" w:rsidRDefault="00F528D4">
      <w:pPr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11. Ozgur, U. A comprehensive review of ZnO and related devices / U. Ozgur, Ya. I. Alivov //</w:t>
      </w:r>
      <w:r>
        <w:rPr>
          <w:color w:val="000000"/>
          <w:sz w:val="28"/>
          <w:szCs w:val="28"/>
          <w:lang w:val="en-US"/>
        </w:rPr>
        <w:t xml:space="preserve"> Journal of applied physics. - 2005. - № 28. - P. 341-353.</w:t>
      </w:r>
    </w:p>
    <w:p w14:paraId="7D711A3B" w14:textId="77777777" w:rsidR="00000000" w:rsidRDefault="00F528D4">
      <w:pPr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12. Справочник химика. Т. 2. Основные свойства неорганических и органических соединений / Под ред. Б</w:t>
      </w:r>
      <w:r>
        <w:rPr>
          <w:color w:val="000000"/>
          <w:sz w:val="28"/>
          <w:szCs w:val="28"/>
          <w:lang w:val="en-US"/>
        </w:rPr>
        <w:t>.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. </w:t>
      </w:r>
      <w:r>
        <w:rPr>
          <w:color w:val="000000"/>
          <w:sz w:val="28"/>
          <w:szCs w:val="28"/>
        </w:rPr>
        <w:t>Никольского</w:t>
      </w:r>
      <w:r>
        <w:rPr>
          <w:color w:val="000000"/>
          <w:sz w:val="28"/>
          <w:szCs w:val="28"/>
          <w:lang w:val="en-US"/>
        </w:rPr>
        <w:t xml:space="preserve">. - </w:t>
      </w:r>
      <w:r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  <w:lang w:val="en-US"/>
        </w:rPr>
        <w:t xml:space="preserve">.: </w:t>
      </w:r>
      <w:r>
        <w:rPr>
          <w:color w:val="000000"/>
          <w:sz w:val="28"/>
          <w:szCs w:val="28"/>
        </w:rPr>
        <w:t>Химия</w:t>
      </w:r>
      <w:r>
        <w:rPr>
          <w:color w:val="000000"/>
          <w:sz w:val="28"/>
          <w:szCs w:val="28"/>
          <w:lang w:val="en-US"/>
        </w:rPr>
        <w:t xml:space="preserve">, 1971. - 1168 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  <w:lang w:val="en-US"/>
        </w:rPr>
        <w:t>.</w:t>
      </w:r>
    </w:p>
    <w:p w14:paraId="77084549" w14:textId="77777777" w:rsidR="00000000" w:rsidRDefault="00F528D4">
      <w:pPr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. Bueno, P.R. SnO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, ZnO and related polycrystalline compound semiconductors: An overview and review on the voltage-dependent resistance (non-ohmic) feature / P.R. Bueno, J.A. Varela // Journal of the European ceramic society. - 2008. - № 28. - P. 505-529.</w:t>
      </w:r>
    </w:p>
    <w:p w14:paraId="13570B77" w14:textId="77777777" w:rsidR="00000000" w:rsidRDefault="00F528D4">
      <w:pPr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. Alpuche-Aviles, </w:t>
      </w:r>
      <w:r>
        <w:rPr>
          <w:color w:val="000000"/>
          <w:sz w:val="28"/>
          <w:szCs w:val="28"/>
          <w:lang w:val="en-US"/>
        </w:rPr>
        <w:t>M.A. Photoelectrochemical study of the band structure of Zn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 xml:space="preserve"> prepared by the hydrothermal method / M.A. Alpuche-Aviles, Y. Wu // Journal of American chemical society. - 2009. - № 131. - P. 3216 - 3224.</w:t>
      </w:r>
    </w:p>
    <w:p w14:paraId="0D5F9725" w14:textId="77777777" w:rsidR="00000000" w:rsidRDefault="00F528D4">
      <w:pPr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. Sato, Y. Study on inverse spinel zinc stannate, 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 xml:space="preserve">, as transparent conductive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ﬁ</w:t>
      </w:r>
      <w:r>
        <w:rPr>
          <w:color w:val="000000"/>
          <w:sz w:val="28"/>
          <w:szCs w:val="28"/>
          <w:lang w:val="en-US"/>
        </w:rPr>
        <w:t>lms deposited by rf magnetron sputtering / Y. Sato, J. Kiyohara, A. Hasegawa // Thin Solid Films. - 2009. - № 518. - P. 1304-1308.</w:t>
      </w:r>
    </w:p>
    <w:p w14:paraId="273621C9" w14:textId="77777777" w:rsidR="00000000" w:rsidRDefault="00F528D4">
      <w:pPr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. Krishnakumar, V. Preparation of cadmium stannate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ﬁ</w:t>
      </w:r>
      <w:r>
        <w:rPr>
          <w:color w:val="000000"/>
          <w:sz w:val="28"/>
          <w:szCs w:val="28"/>
          <w:lang w:val="en-US"/>
        </w:rPr>
        <w:t>lms by spray pyrolysis technique / V.</w:t>
      </w:r>
      <w:r>
        <w:rPr>
          <w:color w:val="000000"/>
          <w:sz w:val="28"/>
          <w:szCs w:val="28"/>
          <w:lang w:val="en-US"/>
        </w:rPr>
        <w:t xml:space="preserve"> Krishnakumar, K. Ramamurthi, R. Kumaravel // Journal of applied physics. - 2009. - № 9. - P. 467-471.</w:t>
      </w:r>
    </w:p>
    <w:p w14:paraId="62BAF076" w14:textId="77777777" w:rsidR="00000000" w:rsidRDefault="00F528D4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 Диаграммы состояния систем тугоплавких оксидов. Справочник. Вып. 5. Двойные системы. Ч.1. - Л.: Наука, 1985. - 284 с.</w:t>
      </w:r>
    </w:p>
    <w:p w14:paraId="38A7D3E8" w14:textId="77777777" w:rsidR="00000000" w:rsidRDefault="00F528D4">
      <w:pPr>
        <w:shd w:val="clear" w:color="auto" w:fill="FFFFFF"/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18. Nozik, A.J. Optical and electrical properties of Cd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: a defect semiconductor / A.J. Nozik // Physical Review. - 1972. - №. 2. - P. 453-459.</w:t>
      </w:r>
    </w:p>
    <w:p w14:paraId="19793A7C" w14:textId="77777777" w:rsidR="00000000" w:rsidRDefault="00F528D4">
      <w:pPr>
        <w:shd w:val="clear" w:color="auto" w:fill="FFFFFF"/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. Raviendra, D. Electroless deposition of cadmium stannate, zinc oxide, and aluminum-doped zinc oxide films </w:t>
      </w:r>
      <w:r>
        <w:rPr>
          <w:color w:val="000000"/>
          <w:sz w:val="28"/>
          <w:szCs w:val="28"/>
          <w:lang w:val="en-US"/>
        </w:rPr>
        <w:t>/ D. Raviendra, J.K. Sharma // Journal of applied physics. - 1985. - № 58. - P. 838-844.</w:t>
      </w:r>
    </w:p>
    <w:p w14:paraId="5AC55A4C" w14:textId="77777777" w:rsidR="00000000" w:rsidRDefault="00F528D4">
      <w:pPr>
        <w:shd w:val="clear" w:color="auto" w:fill="FFFFFF"/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. Iglesias, Y. Current-voltage characteristic behavior of dense Zn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 xml:space="preserve"> - ZnO ceramics / Y. Iglesias, M. Peiteado, A.C. Caballero // Journal of European ceramic societ</w:t>
      </w:r>
      <w:r>
        <w:rPr>
          <w:color w:val="000000"/>
          <w:sz w:val="28"/>
          <w:szCs w:val="28"/>
          <w:lang w:val="en-US"/>
        </w:rPr>
        <w:t>y. - 2007. - № 27. - P. 3331 - 3333.</w:t>
      </w:r>
    </w:p>
    <w:p w14:paraId="6025F8BD" w14:textId="77777777" w:rsidR="00000000" w:rsidRDefault="00F528D4">
      <w:pPr>
        <w:tabs>
          <w:tab w:val="left" w:pos="0"/>
        </w:tabs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21. Stambolova, I. Preparation of nanosized spinel stannate, Zn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, from a hydroxide precursor / I. Stambolova, A. Toneva, V. Blaskov // Journal of alloys and compounds. - 2005. - № 39. - Р.11-14.</w:t>
      </w:r>
    </w:p>
    <w:p w14:paraId="2BC4506A" w14:textId="77777777" w:rsidR="00000000" w:rsidRDefault="00F528D4">
      <w:pPr>
        <w:tabs>
          <w:tab w:val="left" w:pos="0"/>
        </w:tabs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. Alnaimi, S.M. The </w:t>
      </w:r>
      <w:r>
        <w:rPr>
          <w:color w:val="000000"/>
          <w:sz w:val="28"/>
          <w:szCs w:val="28"/>
          <w:lang w:val="en-US"/>
        </w:rPr>
        <w:t>optical properties of cadmium stannate (Cd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) thin films prepared by chemical spray pyrolysis technique / S.M. Alnaimi, M.N. Al-Dileamy // Journal of material science letters. - 2004. - № 75. - P. 79-90.</w:t>
      </w:r>
    </w:p>
    <w:p w14:paraId="254DBF9C" w14:textId="77777777" w:rsidR="00000000" w:rsidRDefault="00F528D4">
      <w:p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23. Иванов, В.В. Физико-химические основы техноло</w:t>
      </w:r>
      <w:r>
        <w:rPr>
          <w:color w:val="000000"/>
          <w:sz w:val="28"/>
          <w:szCs w:val="28"/>
        </w:rPr>
        <w:t>гии и материаловедение порошковых электроконтактных композитов / В.В. Иванов. - Красноярск: ИПЦ КГТУ, 2002. - 273 с.</w:t>
      </w:r>
    </w:p>
    <w:p w14:paraId="32BC99FE" w14:textId="77777777" w:rsidR="00000000" w:rsidRDefault="00F528D4">
      <w:p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 Гусев, А.И. Нанокристаллические материалы: методы получения и свойства / А.И. Гусев. - Екатеринбург: УрО РАН, 1998. - 198 с.</w:t>
      </w:r>
    </w:p>
    <w:p w14:paraId="086C6258" w14:textId="77777777" w:rsidR="00000000" w:rsidRDefault="00F528D4">
      <w:p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. Ребиндер, </w:t>
      </w:r>
      <w:r>
        <w:rPr>
          <w:color w:val="000000"/>
          <w:sz w:val="28"/>
          <w:szCs w:val="28"/>
        </w:rPr>
        <w:t>П.А. Поверхностные явления в твердых телах в процессах их деформации и разрушения / П.А. Ребиндер, Е.Д. Щукин // Успехи физических наук. - 1972. - № 108. - С. 3-39.</w:t>
      </w:r>
    </w:p>
    <w:p w14:paraId="41057EDE" w14:textId="77777777" w:rsidR="00000000" w:rsidRDefault="00F528D4">
      <w:p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 Гегузин, Я.Е. Порошковая металлургия, спечённые и композиционные материалы / Я.Е. Гегузин</w:t>
      </w:r>
      <w:r>
        <w:rPr>
          <w:color w:val="000000"/>
          <w:sz w:val="28"/>
          <w:szCs w:val="28"/>
        </w:rPr>
        <w:t>. - М.: Металлургия, 1983. - 520 с.</w:t>
      </w:r>
    </w:p>
    <w:p w14:paraId="0AE0EDA2" w14:textId="77777777" w:rsidR="00000000" w:rsidRDefault="00F528D4">
      <w:p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 Журавлев, Л.Г. Физические методы исследования металлов и сплавов / Л.Г. Журавлев, В.И. Филатов. - Челябинск: Изд-во ЮУрГУ, 2004. - 157 с.</w:t>
      </w:r>
    </w:p>
    <w:p w14:paraId="7209114D" w14:textId="77777777" w:rsidR="00000000" w:rsidRDefault="00F528D4">
      <w:p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 Павлов, Л.П. Методы измерения параметров полупроводниковых материалов / Л.П. П</w:t>
      </w:r>
      <w:r>
        <w:rPr>
          <w:color w:val="000000"/>
          <w:sz w:val="28"/>
          <w:szCs w:val="28"/>
        </w:rPr>
        <w:t>авлов. - М.: Высшая школа, 1987. - 239 с.</w:t>
      </w:r>
    </w:p>
    <w:p w14:paraId="60E9B2AD" w14:textId="77777777" w:rsidR="00000000" w:rsidRDefault="00F528D4">
      <w:pPr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29. Askarinejad, A. Syntheses and characterization of CdCO</w:t>
      </w:r>
      <w:r>
        <w:rPr>
          <w:color w:val="000000"/>
          <w:sz w:val="28"/>
          <w:szCs w:val="28"/>
          <w:vertAlign w:val="subscript"/>
          <w:lang w:val="en-US"/>
        </w:rPr>
        <w:t>3</w:t>
      </w:r>
      <w:r>
        <w:rPr>
          <w:color w:val="000000"/>
          <w:sz w:val="28"/>
          <w:szCs w:val="28"/>
          <w:lang w:val="en-US"/>
        </w:rPr>
        <w:t xml:space="preserve"> and CdO nanoparticles by using a sonochemical method / A. Askarinejad, A. Morsali // Materials letters. - 2008. - V. 62. - 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  <w:lang w:val="en-US"/>
        </w:rPr>
        <w:t>. 478-482.</w:t>
      </w:r>
    </w:p>
    <w:p w14:paraId="007892DC" w14:textId="77777777" w:rsidR="00000000" w:rsidRDefault="00F528D4">
      <w:pPr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. Yamada, S. Influe</w:t>
      </w:r>
      <w:r>
        <w:rPr>
          <w:color w:val="000000"/>
          <w:sz w:val="28"/>
          <w:szCs w:val="28"/>
          <w:lang w:val="en-US"/>
        </w:rPr>
        <w:t xml:space="preserve">nces of evolved gases on the thermal decomposition of zinc carbonate hydroxide evaluated by controlled rate evolved gas analysis coupled with TG / S. Yamada, E. Tsukumo, N. Koga // Journal of thermal analysis and calorimetry. - 2009. - V. 95. - 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  <w:lang w:val="en-US"/>
        </w:rPr>
        <w:t>. 489-493.</w:t>
      </w:r>
    </w:p>
    <w:p w14:paraId="2CA6A6A3" w14:textId="77777777" w:rsidR="00000000" w:rsidRDefault="00F528D4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31. Николаева, Н.С. Синтез высокодисперсных форм оксида цинка: химическое осаждение и термолиз / Н.С. Николаева, В.В. Иванов, А.А. Шубин // Журнал Сибирского Федерального Университета. - 2010. - №2. - С. 153-173.</w:t>
      </w:r>
    </w:p>
    <w:p w14:paraId="10539535" w14:textId="77777777" w:rsidR="00000000" w:rsidRDefault="00F528D4">
      <w:pPr>
        <w:tabs>
          <w:tab w:val="left" w:pos="851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32. Иванов, В.В. Получение порошков </w:t>
      </w:r>
      <w:r>
        <w:rPr>
          <w:color w:val="000000"/>
          <w:sz w:val="28"/>
          <w:szCs w:val="28"/>
          <w:lang w:val="en-US"/>
        </w:rPr>
        <w:t>SnO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>азложением термически нестабильных соединений / В.В. Иванов, И.А. Сидорак, А.А. Шубин // Журнал Сибирского Федерального Университета. - 2010. - №2. - С. 189-213.</w:t>
      </w:r>
    </w:p>
    <w:p w14:paraId="718FD6FF" w14:textId="77777777" w:rsidR="00F528D4" w:rsidRDefault="00F528D4">
      <w:pPr>
        <w:tabs>
          <w:tab w:val="left" w:pos="851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. Брауэр, Г. Руководство по неорганическому синтезу. Т.3. / Г. Брауэр. - М.: Мир, 1985. - 392 </w:t>
      </w:r>
      <w:r>
        <w:rPr>
          <w:color w:val="000000"/>
          <w:sz w:val="28"/>
          <w:szCs w:val="28"/>
        </w:rPr>
        <w:t>с.</w:t>
      </w:r>
    </w:p>
    <w:sectPr w:rsidR="00F528D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23"/>
    <w:rsid w:val="00DD6823"/>
    <w:rsid w:val="00F5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C042E"/>
  <w14:defaultImageDpi w14:val="0"/>
  <w15:docId w15:val="{934B9487-8CAB-408A-A07A-0D9EA410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theme" Target="theme/theme1.xml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9625</Words>
  <Characters>54866</Characters>
  <Application>Microsoft Office Word</Application>
  <DocSecurity>0</DocSecurity>
  <Lines>457</Lines>
  <Paragraphs>128</Paragraphs>
  <ScaleCrop>false</ScaleCrop>
  <Company/>
  <LinksUpToDate>false</LinksUpToDate>
  <CharactersWithSpaces>64363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2</cp:revision>
  <dcterms:created xsi:type="dcterms:W3CDTF">2025-11-28T07:55:00Z</dcterms:created>
  <dcterms:modified xsi:type="dcterms:W3CDTF">2025-11-28T07:55:00Z</dcterms:modified>
</cp:coreProperties>
</file>