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F6971"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ЕЖЕГОДНЫЙ ВСЕРОССИЙСКИЙ КОНКУРС ДОСТИЖЕНИЙ ТАЛАНТЛИВОЙ МОЛОДЁЖИ </w:t>
      </w:r>
    </w:p>
    <w:p w14:paraId="396CEFEA"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"НАЦИОНАЛЬНОЕ ДОСТОЯНИЕ РОССИИ"</w:t>
      </w:r>
    </w:p>
    <w:p w14:paraId="233CB203"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Бюджетное образовательное учреждение Омской области начального профессионального образования "Профессиональное училище №20"</w:t>
      </w:r>
    </w:p>
    <w:p w14:paraId="6A85D3EF"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2B207688"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176FF8CE"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3DA8AF8F"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0B63C7AF"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0DF04A09"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5654FD5B"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15886DD8"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2DEAAC85"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Секция: Технический анализ</w:t>
      </w:r>
    </w:p>
    <w:p w14:paraId="1EE934DF"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Тема: "Анализ качества питьевой воды после различной обработки"</w:t>
      </w:r>
    </w:p>
    <w:p w14:paraId="739E1E95"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14083696"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1A22E718"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48084BF3"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01568704"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Автор: Криштафович Екатерина Борисовна</w:t>
      </w:r>
    </w:p>
    <w:p w14:paraId="6F8660D8"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Киселева Екатерина Александровна</w:t>
      </w:r>
    </w:p>
    <w:p w14:paraId="113E27BF" w14:textId="77777777" w:rsidR="00000000" w:rsidRDefault="00000000">
      <w:pPr>
        <w:widowControl w:val="0"/>
        <w:tabs>
          <w:tab w:val="left" w:pos="6120"/>
        </w:tab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Научный руководитель:</w:t>
      </w:r>
    </w:p>
    <w:p w14:paraId="18879159" w14:textId="77777777" w:rsidR="00000000" w:rsidRDefault="00000000">
      <w:pPr>
        <w:widowControl w:val="0"/>
        <w:tabs>
          <w:tab w:val="left" w:pos="6120"/>
        </w:tab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Влюшина Людмила Александровна</w:t>
      </w:r>
    </w:p>
    <w:p w14:paraId="23DFB756" w14:textId="77777777" w:rsidR="00000000" w:rsidRDefault="00000000">
      <w:pPr>
        <w:widowControl w:val="0"/>
        <w:tabs>
          <w:tab w:val="left" w:pos="6120"/>
        </w:tab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Змейкова Екатерина Александровна</w:t>
      </w:r>
    </w:p>
    <w:p w14:paraId="588913F7"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1DCFCDA3"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4810B710"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444BBA47"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28360AFD" w14:textId="77777777" w:rsidR="00000000" w:rsidRDefault="00000000">
      <w:pPr>
        <w:widowControl w:val="0"/>
        <w:tabs>
          <w:tab w:val="left" w:pos="2445"/>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kern w:val="0"/>
          <w:sz w:val="28"/>
          <w:szCs w:val="28"/>
          <w:u w:val="single"/>
        </w:rPr>
        <w:br w:type="page"/>
      </w:r>
      <w:r>
        <w:rPr>
          <w:rFonts w:ascii="Times New Roman CYR" w:hAnsi="Times New Roman CYR" w:cs="Times New Roman CYR"/>
          <w:b/>
          <w:bCs/>
          <w:kern w:val="0"/>
          <w:sz w:val="28"/>
          <w:szCs w:val="28"/>
          <w:u w:val="single"/>
        </w:rPr>
        <w:lastRenderedPageBreak/>
        <w:t>Оглавление</w:t>
      </w:r>
    </w:p>
    <w:p w14:paraId="3C50538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rPr>
      </w:pPr>
    </w:p>
    <w:p w14:paraId="70A1C7D8"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Введение</w:t>
      </w:r>
    </w:p>
    <w:p w14:paraId="097CAD32"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Отбор проб</w:t>
      </w:r>
    </w:p>
    <w:p w14:paraId="0F0D173B"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Методика проведения определений</w:t>
      </w:r>
    </w:p>
    <w:p w14:paraId="0440F187"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Результаты определения</w:t>
      </w:r>
    </w:p>
    <w:p w14:paraId="4A7E7945"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Влияние показателей качества воды на здоровье человека</w:t>
      </w:r>
    </w:p>
    <w:p w14:paraId="70FF32DE"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Выводы - рекомендации</w:t>
      </w:r>
    </w:p>
    <w:p w14:paraId="094F5095" w14:textId="77777777" w:rsidR="00000000" w:rsidRDefault="00000000">
      <w:pPr>
        <w:widowControl w:val="0"/>
        <w:tabs>
          <w:tab w:val="left" w:pos="2445"/>
        </w:tab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Список литературы</w:t>
      </w:r>
    </w:p>
    <w:p w14:paraId="42D32731" w14:textId="77777777" w:rsidR="00000000" w:rsidRDefault="00000000">
      <w:pPr>
        <w:widowControl w:val="0"/>
        <w:tabs>
          <w:tab w:val="left" w:pos="2445"/>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9934C15" w14:textId="77777777" w:rsidR="00000000" w:rsidRDefault="00000000">
      <w:pPr>
        <w:widowControl w:val="0"/>
        <w:tabs>
          <w:tab w:val="left" w:pos="2445"/>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u w:val="single"/>
        </w:rPr>
        <w:lastRenderedPageBreak/>
        <w:t>Введение</w:t>
      </w:r>
    </w:p>
    <w:p w14:paraId="62DA8DD4" w14:textId="77777777" w:rsidR="00000000" w:rsidRDefault="00000000">
      <w:pPr>
        <w:widowControl w:val="0"/>
        <w:tabs>
          <w:tab w:val="left" w:pos="513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57FF3CD" w14:textId="77777777" w:rsidR="00000000" w:rsidRDefault="00000000">
      <w:pPr>
        <w:widowControl w:val="0"/>
        <w:tabs>
          <w:tab w:val="left" w:pos="5130"/>
        </w:tabs>
        <w:suppressAutoHyphens/>
        <w:autoSpaceDE w:val="0"/>
        <w:autoSpaceDN w:val="0"/>
        <w:adjustRightInd w:val="0"/>
        <w:spacing w:after="0" w:line="360" w:lineRule="auto"/>
        <w:ind w:firstLine="4253"/>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rPr>
        <w:t>Вода стоит особняком в истории нашей</w:t>
      </w:r>
    </w:p>
    <w:p w14:paraId="48B8EDFE" w14:textId="77777777" w:rsidR="00000000" w:rsidRDefault="00000000">
      <w:pPr>
        <w:widowControl w:val="0"/>
        <w:tabs>
          <w:tab w:val="left" w:pos="5130"/>
        </w:tabs>
        <w:suppressAutoHyphens/>
        <w:autoSpaceDE w:val="0"/>
        <w:autoSpaceDN w:val="0"/>
        <w:adjustRightInd w:val="0"/>
        <w:spacing w:after="0" w:line="360" w:lineRule="auto"/>
        <w:ind w:firstLine="4253"/>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rPr>
        <w:t>планеты. Нет природного тела,</w:t>
      </w:r>
    </w:p>
    <w:p w14:paraId="798F001D" w14:textId="77777777" w:rsidR="00000000" w:rsidRDefault="00000000">
      <w:pPr>
        <w:widowControl w:val="0"/>
        <w:tabs>
          <w:tab w:val="left" w:pos="5130"/>
        </w:tabs>
        <w:suppressAutoHyphens/>
        <w:autoSpaceDE w:val="0"/>
        <w:autoSpaceDN w:val="0"/>
        <w:adjustRightInd w:val="0"/>
        <w:spacing w:after="0" w:line="360" w:lineRule="auto"/>
        <w:ind w:firstLine="4253"/>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rPr>
        <w:t>которое могло бы с ней сравниться по</w:t>
      </w:r>
    </w:p>
    <w:p w14:paraId="7E044660" w14:textId="77777777" w:rsidR="00000000" w:rsidRDefault="00000000">
      <w:pPr>
        <w:widowControl w:val="0"/>
        <w:tabs>
          <w:tab w:val="left" w:pos="5130"/>
        </w:tabs>
        <w:suppressAutoHyphens/>
        <w:autoSpaceDE w:val="0"/>
        <w:autoSpaceDN w:val="0"/>
        <w:adjustRightInd w:val="0"/>
        <w:spacing w:after="0" w:line="360" w:lineRule="auto"/>
        <w:ind w:firstLine="4253"/>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rPr>
        <w:t>влиянию на ход основных, самых</w:t>
      </w:r>
    </w:p>
    <w:p w14:paraId="050CDC2C" w14:textId="77777777" w:rsidR="00000000" w:rsidRDefault="00000000">
      <w:pPr>
        <w:widowControl w:val="0"/>
        <w:tabs>
          <w:tab w:val="left" w:pos="5130"/>
        </w:tabs>
        <w:suppressAutoHyphens/>
        <w:autoSpaceDE w:val="0"/>
        <w:autoSpaceDN w:val="0"/>
        <w:adjustRightInd w:val="0"/>
        <w:spacing w:after="0" w:line="360" w:lineRule="auto"/>
        <w:ind w:firstLine="4253"/>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rPr>
        <w:t>грандиозных, геологических процессов.</w:t>
      </w:r>
    </w:p>
    <w:p w14:paraId="59672ADF" w14:textId="77777777" w:rsidR="00000000" w:rsidRDefault="00000000">
      <w:pPr>
        <w:widowControl w:val="0"/>
        <w:tabs>
          <w:tab w:val="left" w:pos="5175"/>
        </w:tabs>
        <w:suppressAutoHyphens/>
        <w:autoSpaceDE w:val="0"/>
        <w:autoSpaceDN w:val="0"/>
        <w:adjustRightInd w:val="0"/>
        <w:spacing w:after="0" w:line="360" w:lineRule="auto"/>
        <w:ind w:firstLine="4253"/>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rPr>
        <w:t>Не только земная поверхность, но</w:t>
      </w:r>
    </w:p>
    <w:p w14:paraId="65E49144" w14:textId="77777777" w:rsidR="00000000" w:rsidRDefault="00000000">
      <w:pPr>
        <w:widowControl w:val="0"/>
        <w:tabs>
          <w:tab w:val="left" w:pos="5130"/>
        </w:tabs>
        <w:suppressAutoHyphens/>
        <w:autoSpaceDE w:val="0"/>
        <w:autoSpaceDN w:val="0"/>
        <w:adjustRightInd w:val="0"/>
        <w:spacing w:after="0" w:line="360" w:lineRule="auto"/>
        <w:ind w:firstLine="4253"/>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rPr>
        <w:t>и глубокие</w:t>
      </w:r>
      <w:r>
        <w:rPr>
          <w:rFonts w:ascii="Times New Roman CYR" w:hAnsi="Times New Roman CYR" w:cs="Times New Roman CYR"/>
          <w:i/>
          <w:iCs/>
          <w:kern w:val="0"/>
          <w:sz w:val="28"/>
          <w:szCs w:val="28"/>
          <w:lang w:val="en-US"/>
        </w:rPr>
        <w:t xml:space="preserve"> </w:t>
      </w:r>
      <w:r>
        <w:rPr>
          <w:rFonts w:ascii="Times New Roman CYR" w:hAnsi="Times New Roman CYR" w:cs="Times New Roman CYR"/>
          <w:i/>
          <w:iCs/>
          <w:kern w:val="0"/>
          <w:sz w:val="28"/>
          <w:szCs w:val="28"/>
        </w:rPr>
        <w:t>- в масштабе биосферы</w:t>
      </w:r>
    </w:p>
    <w:p w14:paraId="0CA5B8E5" w14:textId="77777777" w:rsidR="00000000" w:rsidRDefault="00000000">
      <w:pPr>
        <w:widowControl w:val="0"/>
        <w:tabs>
          <w:tab w:val="left" w:pos="5130"/>
        </w:tabs>
        <w:suppressAutoHyphens/>
        <w:autoSpaceDE w:val="0"/>
        <w:autoSpaceDN w:val="0"/>
        <w:adjustRightInd w:val="0"/>
        <w:spacing w:after="0" w:line="360" w:lineRule="auto"/>
        <w:ind w:firstLine="4253"/>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rPr>
        <w:t>части планеты определяются, в самых</w:t>
      </w:r>
    </w:p>
    <w:p w14:paraId="4CB2DED7" w14:textId="77777777" w:rsidR="00000000" w:rsidRDefault="00000000">
      <w:pPr>
        <w:widowControl w:val="0"/>
        <w:tabs>
          <w:tab w:val="left" w:pos="5175"/>
        </w:tabs>
        <w:suppressAutoHyphens/>
        <w:autoSpaceDE w:val="0"/>
        <w:autoSpaceDN w:val="0"/>
        <w:adjustRightInd w:val="0"/>
        <w:spacing w:after="0" w:line="360" w:lineRule="auto"/>
        <w:ind w:firstLine="4253"/>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rPr>
        <w:t>существенных своих проявлениях, ее</w:t>
      </w:r>
    </w:p>
    <w:p w14:paraId="051BBA0C" w14:textId="77777777" w:rsidR="00000000" w:rsidRDefault="00000000">
      <w:pPr>
        <w:widowControl w:val="0"/>
        <w:tabs>
          <w:tab w:val="left" w:pos="5175"/>
        </w:tabs>
        <w:suppressAutoHyphens/>
        <w:autoSpaceDE w:val="0"/>
        <w:autoSpaceDN w:val="0"/>
        <w:adjustRightInd w:val="0"/>
        <w:spacing w:after="0" w:line="360" w:lineRule="auto"/>
        <w:ind w:firstLine="4253"/>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rPr>
        <w:t>существованием и ее свойствами.</w:t>
      </w:r>
    </w:p>
    <w:p w14:paraId="13BD0CF8" w14:textId="77777777" w:rsidR="00000000" w:rsidRDefault="00000000">
      <w:pPr>
        <w:widowControl w:val="0"/>
        <w:tabs>
          <w:tab w:val="left" w:pos="5175"/>
          <w:tab w:val="left" w:pos="7260"/>
        </w:tabs>
        <w:suppressAutoHyphens/>
        <w:autoSpaceDE w:val="0"/>
        <w:autoSpaceDN w:val="0"/>
        <w:adjustRightInd w:val="0"/>
        <w:spacing w:after="0" w:line="360" w:lineRule="auto"/>
        <w:ind w:firstLine="709"/>
        <w:jc w:val="right"/>
        <w:rPr>
          <w:rFonts w:ascii="Times New Roman CYR" w:hAnsi="Times New Roman CYR" w:cs="Times New Roman CYR"/>
          <w:b/>
          <w:bCs/>
          <w:i/>
          <w:iCs/>
          <w:kern w:val="0"/>
          <w:sz w:val="28"/>
          <w:szCs w:val="28"/>
        </w:rPr>
      </w:pPr>
      <w:r>
        <w:rPr>
          <w:rFonts w:ascii="Times New Roman CYR" w:hAnsi="Times New Roman CYR" w:cs="Times New Roman CYR"/>
          <w:b/>
          <w:bCs/>
          <w:i/>
          <w:iCs/>
          <w:kern w:val="0"/>
          <w:sz w:val="28"/>
          <w:szCs w:val="28"/>
        </w:rPr>
        <w:t>В.И. Вернадский</w:t>
      </w:r>
    </w:p>
    <w:p w14:paraId="56A738D2" w14:textId="77777777" w:rsidR="00000000" w:rsidRDefault="00000000">
      <w:pPr>
        <w:widowControl w:val="0"/>
        <w:tabs>
          <w:tab w:val="left" w:pos="5175"/>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83BA90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играет исключительно важную роль в природе, в жизнедеятельности растений, животных и человека, которые в основном состоят из воды и без нее существовать не может.</w:t>
      </w:r>
    </w:p>
    <w:p w14:paraId="53CF679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 люди хорошо знают текущие по суше водотоки - ручейки, речушки, реки. Иногда они низвергаются с высоты десятков и сотен метров водопадами, на многие сотни метров наполняя воздух мельчайшей алмазной пылью, переливающейся в лучах солнца всеми цветами радуги. Иногда образуют мощные пенящиеся стремнины, вытачивающие в скалах причудливые формы. Крупные водотоки на сотни километров пропиливают даже в плотных породах широкие, до десятка километров, и глубокие, до многих сотен метров, долины. Все это делает сила природной воды.</w:t>
      </w:r>
    </w:p>
    <w:p w14:paraId="56C6496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Большая часть поверхности нашей планеты, около 71%, покрыта Мировым океаном, составляющим 97% всех поверхностных вод Земли и около половины всех вод литосферы. Глубина Мирового океана достигает 11 км. Если </w:t>
      </w:r>
      <w:r>
        <w:rPr>
          <w:rFonts w:ascii="Times New Roman CYR" w:hAnsi="Times New Roman CYR" w:cs="Times New Roman CYR"/>
          <w:kern w:val="0"/>
          <w:sz w:val="28"/>
          <w:szCs w:val="28"/>
        </w:rPr>
        <w:lastRenderedPageBreak/>
        <w:t>срезать сушу и заполнить ею дно океанической чаши, то вся планета покроется слоем воды глубиной около 3 км.</w:t>
      </w:r>
    </w:p>
    <w:p w14:paraId="0FFBA33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Важным обстоятельством в природе является то, что максимальная плотность воды, наблюдается при 4 °С, а лед оказывается легче жидкой воды и поэтому плавает на ее поверхности. Если бы этого не было, то водоемы и водотоки промерзали бы зимой до самого дна, что было бы настоящей катастрофой для всего живого в них.</w:t>
      </w:r>
    </w:p>
    <w:p w14:paraId="43B0DC1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Что касается температуры кипения, то она находится в прямой зависимости от давления: с увеличением давления она возрастает. Это свойство воды раньше использовалось для определения высоты местности в горах. Температура кипения повышается также с увеличением содержания в воде растворенных веществ.</w:t>
      </w:r>
    </w:p>
    <w:p w14:paraId="72F8C5F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в силу популярности ее молекул способствует разложению контактирующих с ней молекул солей на ионы, но сама вода проявляет большую устойчивость и в химически чистой воде содержится очень мало ионов по Н</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 xml:space="preserve"> и НО</w:t>
      </w:r>
      <w:r>
        <w:rPr>
          <w:rFonts w:ascii="Times New Roman CYR" w:hAnsi="Times New Roman CYR" w:cs="Times New Roman CYR"/>
          <w:kern w:val="0"/>
          <w:sz w:val="28"/>
          <w:szCs w:val="28"/>
          <w:vertAlign w:val="superscript"/>
        </w:rPr>
        <w:t>-</w:t>
      </w:r>
    </w:p>
    <w:p w14:paraId="4CCF332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 инертный растворитель, химически не изменяется под действием большинства технических соединений, которые она растворяет.</w:t>
      </w:r>
    </w:p>
    <w:p w14:paraId="43EA2F6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природных условиях вода не может схоронить "химическую чистоту" постоянно соприкасаясь со всевозможными веществами, она фактически всегда представляет собой раствор различного, зачастую очень сложного свойства. В пресной воде содержание растворенных веществ обычно превышает 1 г/л. От нескольких единиц до десятков граммов на литр колеблются содержание солей в морской воде.</w:t>
      </w:r>
    </w:p>
    <w:p w14:paraId="0A29E3F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большинстве случаев люди могут узнать, какая вода течет у них из крана - жесткая или мягкая - по эффектам, производимым ею в доме. В жесткой воде для получения пены требуется большее количество мыла, чем в мягкой, а кроме того, жесткая вода вызывает образование налета на внутренней </w:t>
      </w:r>
      <w:r>
        <w:rPr>
          <w:rFonts w:ascii="Times New Roman CYR" w:hAnsi="Times New Roman CYR" w:cs="Times New Roman CYR"/>
          <w:kern w:val="0"/>
          <w:sz w:val="28"/>
          <w:szCs w:val="28"/>
        </w:rPr>
        <w:lastRenderedPageBreak/>
        <w:t>поверхности деталей водопровода и металлических чайников. Этот налет в основном представляет собой карбонат кальция (СаСО3). Жесткость воды определяется значением концентрации некоторых растворенных минеральных веществ, главным образом солей кальция (Са) и магния (Mg). В природе они попадают в воду, когда она течет сквозь горные породы и почву, содержащие соответствующие минералы. Точно так же аквариумная вода может стать более жесткой, если при оформлении используются известняки и другие декоративные элементы, содержащие соответствующие растворимые минеральные соли. Вода, содержащая малое количество таких солей или вообще не содержащая их, называется мягкой.</w:t>
      </w:r>
    </w:p>
    <w:p w14:paraId="041AD77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обладает исключительно высокой теплоемкостью. Теплоемкость воды принята за единицу. Теплоемкость писка, например, составляет 0,2, а железо- лишь 0,107 теплоемкости воды. Способность воды накапливать большие запасы тепловой энергии позволяет сглаживать резкие температурные колебания на прибрежных участках Земли в различные времена года и в различную пору суток: вода выступает как бы регулятором температуры на всей нашей планете.</w:t>
      </w:r>
    </w:p>
    <w:p w14:paraId="14C7CEB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Следует отметить особое свойство воды - ее высокое поверхностное натяжения - 72,7 эрг/см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(при 200 с). В этом отношение из всех видов жидкостей вода уступает только ртути. Подобное свойство воды во многом обусловлено водородными связями между отдельными молекулами 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О.</w:t>
      </w:r>
    </w:p>
    <w:p w14:paraId="5050F81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Особенно наглядно проявляется поверхностное натяжения в прилипании воды ко многим поверхностям - смачивании.</w:t>
      </w:r>
    </w:p>
    <w:p w14:paraId="4D4ABFD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Установлено, что вещества - глина, песок, стекло, ткани, бумага и многие другие, легко смачиваемые водой, непременно имеют в своем составе атомы кислорода. Такой факт казался ключевым при объяснении природы смачивания: энергетически не уравновешенные молекулы поверхностного слоя воды получают возможность образовать дополнительные связи с "чужими" атомами </w:t>
      </w:r>
      <w:r>
        <w:rPr>
          <w:rFonts w:ascii="Times New Roman CYR" w:hAnsi="Times New Roman CYR" w:cs="Times New Roman CYR"/>
          <w:kern w:val="0"/>
          <w:sz w:val="28"/>
          <w:szCs w:val="28"/>
        </w:rPr>
        <w:lastRenderedPageBreak/>
        <w:t>кислорода.</w:t>
      </w:r>
    </w:p>
    <w:p w14:paraId="47AE25A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Огромная роль воды в жизни человека и природы послужила причиной того, что она была одним из первых соединений, привлекших внимание ученых. Тем не менее, изучение воды еще далеко не закончено.</w:t>
      </w:r>
    </w:p>
    <w:p w14:paraId="7EE80269" w14:textId="77777777" w:rsidR="00000000" w:rsidRDefault="00000000">
      <w:pPr>
        <w:widowControl w:val="0"/>
        <w:tabs>
          <w:tab w:val="left" w:pos="851"/>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Актуальность</w:t>
      </w:r>
    </w:p>
    <w:p w14:paraId="25B16890" w14:textId="77777777" w:rsidR="00000000" w:rsidRDefault="00000000">
      <w:pPr>
        <w:widowControl w:val="0"/>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Актуальность темы исследования заключается в том, что вода - это важнейшая составляющая среды нашего обитания. После воздуха, вода второй по значению компонент, необходимый для жизни человека. Вода присутствует во всех тканях нашего организма, хотя распределена неравномерно.</w:t>
      </w:r>
    </w:p>
    <w:p w14:paraId="22051DE0" w14:textId="77777777" w:rsidR="00000000" w:rsidRDefault="00000000">
      <w:pPr>
        <w:widowControl w:val="0"/>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Сегодня как никогда нашему организму очень важно получать чистую питьевую воду со сбалансированным минеральным составом. Чистая питьевая вода повышает защиту организма от стресса, обеспечивает работу внутренних органов. Вода необходима для поддержания всех обменных процессов, она принимает участие в усвоении питательных веществ клетками. Вода является теплоносителем и терморегулятором.</w:t>
      </w:r>
    </w:p>
    <w:p w14:paraId="3957F1BE" w14:textId="77777777" w:rsidR="00000000" w:rsidRDefault="00000000">
      <w:pPr>
        <w:widowControl w:val="0"/>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таком большом значении воды для человека, вода должна быть соответствующего качества.</w:t>
      </w:r>
    </w:p>
    <w:p w14:paraId="7DE1D7EB" w14:textId="77777777" w:rsidR="00000000" w:rsidRDefault="00000000">
      <w:pPr>
        <w:widowControl w:val="0"/>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Поэтому мы решили провести анализы питьевой воды после различных методов отчистки и выяснить, какая из них наиболее полезна.</w:t>
      </w:r>
    </w:p>
    <w:p w14:paraId="5C2540A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Характеристика воды как важнейшей составляющей среды нашего обитания. Определение ее карбонатной жесткости и окисляемости методом нейтрализации и перманганатометрии соответственно.</w:t>
      </w:r>
    </w:p>
    <w:p w14:paraId="1C2EA1F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Сравнение качества воды, подаваемой системами водоснабжения и колодезной.</w:t>
      </w:r>
    </w:p>
    <w:p w14:paraId="44090D6C" w14:textId="77777777" w:rsidR="00000000" w:rsidRDefault="00000000">
      <w:pPr>
        <w:widowControl w:val="0"/>
        <w:tabs>
          <w:tab w:val="left" w:pos="851"/>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Цель исследования</w:t>
      </w:r>
    </w:p>
    <w:p w14:paraId="2A54D003" w14:textId="77777777" w:rsidR="00000000" w:rsidRDefault="00000000">
      <w:pPr>
        <w:widowControl w:val="0"/>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Определить химический состав воды, подаваемой системами водоснабжения и предназначенной для потребления населением для питьевых и бытовых целей после различной обработки, а так же колодезную воду.</w:t>
      </w:r>
    </w:p>
    <w:p w14:paraId="12BCCC86" w14:textId="77777777" w:rsidR="00000000" w:rsidRDefault="00000000">
      <w:pPr>
        <w:widowControl w:val="0"/>
        <w:tabs>
          <w:tab w:val="left" w:pos="851"/>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rPr>
        <w:lastRenderedPageBreak/>
        <w:t>Задачи исследования</w:t>
      </w:r>
    </w:p>
    <w:p w14:paraId="6FFEE474" w14:textId="77777777" w:rsidR="00000000" w:rsidRDefault="00000000">
      <w:pPr>
        <w:widowControl w:val="0"/>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 xml:space="preserve">Определить водородный показатель с помощью </w:t>
      </w:r>
      <w:r>
        <w:rPr>
          <w:rFonts w:ascii="Times New Roman CYR" w:hAnsi="Times New Roman CYR" w:cs="Times New Roman CYR"/>
          <w:kern w:val="0"/>
          <w:sz w:val="28"/>
          <w:szCs w:val="28"/>
          <w:vertAlign w:val="subscript"/>
        </w:rPr>
        <w:t>Р</w:t>
      </w:r>
      <w:r>
        <w:rPr>
          <w:rFonts w:ascii="Times New Roman CYR" w:hAnsi="Times New Roman CYR" w:cs="Times New Roman CYR"/>
          <w:kern w:val="0"/>
          <w:sz w:val="28"/>
          <w:szCs w:val="28"/>
        </w:rPr>
        <w:t>Н метра в пробе воды.</w:t>
      </w:r>
    </w:p>
    <w:p w14:paraId="208F23B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Определить карбонатную жесткость воды методом нейтрализации.</w:t>
      </w:r>
    </w:p>
    <w:p w14:paraId="2E58DFF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Определить окисляемость воды методом перманганатометрии.</w:t>
      </w:r>
    </w:p>
    <w:p w14:paraId="2295F0F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Определить содержание остаточного хлора в воде методом йодометрии.</w:t>
      </w:r>
    </w:p>
    <w:p w14:paraId="6D48DC9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Определить содержание общей жесткости воды методом комплексонометрии.</w:t>
      </w:r>
    </w:p>
    <w:p w14:paraId="1F443A1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Сравнить качество исследуемых проб воды.</w:t>
      </w:r>
    </w:p>
    <w:p w14:paraId="17747F83" w14:textId="77777777" w:rsidR="00000000" w:rsidRDefault="00000000">
      <w:pPr>
        <w:widowControl w:val="0"/>
        <w:tabs>
          <w:tab w:val="left" w:pos="2445"/>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B4C763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rPr>
      </w:pPr>
      <w:r>
        <w:rPr>
          <w:rFonts w:ascii="Times New Roman CYR" w:hAnsi="Times New Roman CYR" w:cs="Times New Roman CYR"/>
          <w:b/>
          <w:bCs/>
          <w:kern w:val="0"/>
          <w:sz w:val="28"/>
          <w:szCs w:val="28"/>
          <w:u w:val="single"/>
        </w:rPr>
        <w:br w:type="page"/>
      </w:r>
      <w:r>
        <w:rPr>
          <w:rFonts w:ascii="Times New Roman CYR" w:hAnsi="Times New Roman CYR" w:cs="Times New Roman CYR"/>
          <w:b/>
          <w:bCs/>
          <w:kern w:val="0"/>
          <w:sz w:val="28"/>
          <w:szCs w:val="28"/>
          <w:u w:val="single"/>
        </w:rPr>
        <w:lastRenderedPageBreak/>
        <w:t>Отбор проб</w:t>
      </w:r>
    </w:p>
    <w:p w14:paraId="6F5F191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rPr>
      </w:pPr>
    </w:p>
    <w:p w14:paraId="2E52080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Из под крана проба отбиралась после 5 минутного слива в 5 литровую емкость;</w:t>
      </w:r>
    </w:p>
    <w:p w14:paraId="1C0AE6D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Часть пробы отстаивали в течение 24 часов;</w:t>
      </w:r>
    </w:p>
    <w:p w14:paraId="69456D1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Часть пробы кипятили в течение 10 минут;</w:t>
      </w:r>
    </w:p>
    <w:p w14:paraId="2777CA2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Из фильтра "Аквафор" была отобрана проба в объеме 1,5 дм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w:t>
      </w:r>
    </w:p>
    <w:p w14:paraId="3993F59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Бутылированная вода компании "чистая вода" в объеме 1,5 дм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w:t>
      </w:r>
    </w:p>
    <w:p w14:paraId="7C427CF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Проба отбиралась в Павлодарской области Иртышском районе из колодца. Из колодца вначале вычерпываем воду 2-3 раза и отбираем пробу в объеме 3 дм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w:t>
      </w:r>
    </w:p>
    <w:p w14:paraId="1DC2313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Часть пробы была освещена в церкви праздник.</w:t>
      </w:r>
    </w:p>
    <w:p w14:paraId="3DE7822B" w14:textId="77777777" w:rsidR="00000000" w:rsidRDefault="00000000">
      <w:pPr>
        <w:widowControl w:val="0"/>
        <w:tabs>
          <w:tab w:val="left" w:pos="2445"/>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5798E6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rPr>
      </w:pPr>
      <w:r>
        <w:rPr>
          <w:rFonts w:ascii="Times New Roman CYR" w:hAnsi="Times New Roman CYR" w:cs="Times New Roman CYR"/>
          <w:b/>
          <w:bCs/>
          <w:kern w:val="0"/>
          <w:sz w:val="28"/>
          <w:szCs w:val="28"/>
          <w:u w:val="single"/>
        </w:rPr>
        <w:t>Методика проведения определений</w:t>
      </w:r>
    </w:p>
    <w:p w14:paraId="5357E22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u w:val="single"/>
        </w:rPr>
      </w:pPr>
    </w:p>
    <w:p w14:paraId="6D8BAD9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Основной операций данной работы является титрование.</w:t>
      </w:r>
    </w:p>
    <w:p w14:paraId="228F2EE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kern w:val="0"/>
          <w:sz w:val="28"/>
          <w:szCs w:val="28"/>
        </w:rPr>
        <w:t>Титрование</w:t>
      </w:r>
      <w:r>
        <w:rPr>
          <w:rFonts w:ascii="Times New Roman CYR" w:hAnsi="Times New Roman CYR" w:cs="Times New Roman CYR"/>
          <w:kern w:val="0"/>
          <w:sz w:val="28"/>
          <w:szCs w:val="28"/>
        </w:rPr>
        <w:t xml:space="preserve"> - это медленное прибавление по каплям рабочего раствора к пробе до точки эквивалентности.</w:t>
      </w:r>
    </w:p>
    <w:p w14:paraId="6A0744D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kern w:val="0"/>
          <w:sz w:val="28"/>
          <w:szCs w:val="28"/>
        </w:rPr>
        <w:t>Рабочий раствор -</w:t>
      </w:r>
      <w:r>
        <w:rPr>
          <w:rFonts w:ascii="Times New Roman CYR" w:hAnsi="Times New Roman CYR" w:cs="Times New Roman CYR"/>
          <w:kern w:val="0"/>
          <w:sz w:val="28"/>
          <w:szCs w:val="28"/>
        </w:rPr>
        <w:t xml:space="preserve"> (стандартный раствор, титрованный раствор) - это раствор с точно известной концентрацией, с помощью которого определяем концентрацию пробы.</w:t>
      </w:r>
    </w:p>
    <w:p w14:paraId="33E8955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kern w:val="0"/>
          <w:sz w:val="28"/>
          <w:szCs w:val="28"/>
        </w:rPr>
        <w:t xml:space="preserve">Проба - </w:t>
      </w:r>
      <w:r>
        <w:rPr>
          <w:rFonts w:ascii="Times New Roman CYR" w:hAnsi="Times New Roman CYR" w:cs="Times New Roman CYR"/>
          <w:kern w:val="0"/>
          <w:sz w:val="28"/>
          <w:szCs w:val="28"/>
        </w:rPr>
        <w:t>(анализируемый раствор)</w:t>
      </w:r>
      <w:r>
        <w:rPr>
          <w:rFonts w:ascii="Times New Roman CYR" w:hAnsi="Times New Roman CYR" w:cs="Times New Roman CYR"/>
          <w:b/>
          <w:bCs/>
          <w:kern w:val="0"/>
          <w:sz w:val="28"/>
          <w:szCs w:val="28"/>
        </w:rPr>
        <w:t xml:space="preserve"> -</w:t>
      </w:r>
      <w:r>
        <w:rPr>
          <w:rFonts w:ascii="Times New Roman CYR" w:hAnsi="Times New Roman CYR" w:cs="Times New Roman CYR"/>
          <w:kern w:val="0"/>
          <w:sz w:val="28"/>
          <w:szCs w:val="28"/>
        </w:rPr>
        <w:t xml:space="preserve"> это вещество, концентрацию которого необходимо определить.</w:t>
      </w:r>
    </w:p>
    <w:p w14:paraId="7CB51A8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kern w:val="0"/>
          <w:sz w:val="28"/>
          <w:szCs w:val="28"/>
        </w:rPr>
        <w:t xml:space="preserve">Точка эквивалентности - </w:t>
      </w:r>
      <w:r>
        <w:rPr>
          <w:rFonts w:ascii="Times New Roman CYR" w:hAnsi="Times New Roman CYR" w:cs="Times New Roman CYR"/>
          <w:kern w:val="0"/>
          <w:sz w:val="28"/>
          <w:szCs w:val="28"/>
        </w:rPr>
        <w:t>это момент окончания реакции, когда количество рабочего раствора эквивалентно количеству анализируемого раствора; определяется по изменению окраски индикатора.</w:t>
      </w:r>
    </w:p>
    <w:p w14:paraId="4AC72ED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kern w:val="0"/>
          <w:sz w:val="28"/>
          <w:szCs w:val="28"/>
        </w:rPr>
        <w:t xml:space="preserve">Индикатор - </w:t>
      </w:r>
      <w:r>
        <w:rPr>
          <w:rFonts w:ascii="Times New Roman CYR" w:hAnsi="Times New Roman CYR" w:cs="Times New Roman CYR"/>
          <w:kern w:val="0"/>
          <w:sz w:val="28"/>
          <w:szCs w:val="28"/>
        </w:rPr>
        <w:t xml:space="preserve">это вещество, не участвующие в реакции, но показывающие точку эквивалентности (появление, исчезновение, изменение окраски </w:t>
      </w:r>
      <w:r>
        <w:rPr>
          <w:rFonts w:ascii="Times New Roman CYR" w:hAnsi="Times New Roman CYR" w:cs="Times New Roman CYR"/>
          <w:kern w:val="0"/>
          <w:sz w:val="28"/>
          <w:szCs w:val="28"/>
        </w:rPr>
        <w:lastRenderedPageBreak/>
        <w:t>индикатора, выпадение осадка, появление пузырьков газа, запаха).</w:t>
      </w:r>
    </w:p>
    <w:p w14:paraId="565CD5B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r>
        <w:rPr>
          <w:rFonts w:ascii="Times New Roman CYR" w:hAnsi="Times New Roman CYR" w:cs="Times New Roman CYR"/>
          <w:b/>
          <w:bCs/>
          <w:kern w:val="0"/>
          <w:sz w:val="28"/>
          <w:szCs w:val="28"/>
        </w:rPr>
        <w:lastRenderedPageBreak/>
        <w:t>Определение карбонатной жёсткости воды</w:t>
      </w:r>
    </w:p>
    <w:p w14:paraId="428048CA" w14:textId="77777777" w:rsidR="00000000" w:rsidRDefault="00000000">
      <w:pPr>
        <w:widowControl w:val="0"/>
        <w:tabs>
          <w:tab w:val="left" w:pos="1080"/>
        </w:tabs>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rPr>
        <w:t>I.</w:t>
      </w:r>
      <w:r>
        <w:rPr>
          <w:rFonts w:ascii="Times New Roman CYR" w:hAnsi="Times New Roman CYR" w:cs="Times New Roman CYR"/>
          <w:i/>
          <w:iCs/>
          <w:kern w:val="0"/>
          <w:sz w:val="28"/>
          <w:szCs w:val="28"/>
        </w:rPr>
        <w:tab/>
        <w:t>Сущность метода</w:t>
      </w:r>
    </w:p>
    <w:p w14:paraId="4E754FC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Временная или карбонатная жёсткость воды обусловлена присутствием растворимых солей гидрокарбонатов кальция и магния.</w:t>
      </w:r>
    </w:p>
    <w:p w14:paraId="0581D8A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Карбонатная жёсткость воды устраняется кипячением.</w:t>
      </w:r>
    </w:p>
    <w:p w14:paraId="6160B52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612DED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Ca</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HCO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 xml:space="preserve">2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CaCO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CO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p>
    <w:p w14:paraId="2CFB4B4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F848C1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Ж</w:t>
      </w:r>
      <w:r>
        <w:rPr>
          <w:rFonts w:ascii="Times New Roman CYR" w:hAnsi="Times New Roman CYR" w:cs="Times New Roman CYR"/>
          <w:kern w:val="0"/>
          <w:sz w:val="28"/>
          <w:szCs w:val="28"/>
        </w:rPr>
        <w:t>ёсткость воды определяют, чтобы выяснить ее пригодность для растениеводства, животноводства, для питания, для технических целей (охлаждение двигателей машин).</w:t>
      </w:r>
    </w:p>
    <w:p w14:paraId="5AFFDE6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 xml:space="preserve">Карбонатная жёсткость определяют методом нейтрализации. Рабочим раствором является </w:t>
      </w:r>
      <w:r>
        <w:rPr>
          <w:rFonts w:ascii="Times New Roman CYR" w:hAnsi="Times New Roman CYR" w:cs="Times New Roman CYR"/>
          <w:kern w:val="0"/>
          <w:sz w:val="28"/>
          <w:szCs w:val="28"/>
          <w:lang w:val="en-US"/>
        </w:rPr>
        <w:t>HCI</w:t>
      </w:r>
      <w:r>
        <w:rPr>
          <w:rFonts w:ascii="Times New Roman CYR" w:hAnsi="Times New Roman CYR" w:cs="Times New Roman CYR"/>
          <w:kern w:val="0"/>
          <w:sz w:val="28"/>
          <w:szCs w:val="28"/>
        </w:rPr>
        <w:t>.</w:t>
      </w:r>
    </w:p>
    <w:p w14:paraId="25049D5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D13FC3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Ca</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HCO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 xml:space="preserve">2 </w:t>
      </w:r>
      <w:r>
        <w:rPr>
          <w:rFonts w:ascii="Times New Roman CYR" w:hAnsi="Times New Roman CYR" w:cs="Times New Roman CYR"/>
          <w:kern w:val="0"/>
          <w:sz w:val="28"/>
          <w:szCs w:val="28"/>
        </w:rPr>
        <w:t>+ 2</w:t>
      </w:r>
      <w:r>
        <w:rPr>
          <w:rFonts w:ascii="Times New Roman CYR" w:hAnsi="Times New Roman CYR" w:cs="Times New Roman CYR"/>
          <w:kern w:val="0"/>
          <w:sz w:val="28"/>
          <w:szCs w:val="28"/>
          <w:lang w:val="en-US"/>
        </w:rPr>
        <w:t>HCI</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CaCI</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+ 2</w:t>
      </w:r>
      <w:r>
        <w:rPr>
          <w:rFonts w:ascii="Times New Roman CYR" w:hAnsi="Times New Roman CYR" w:cs="Times New Roman CYR"/>
          <w:kern w:val="0"/>
          <w:sz w:val="28"/>
          <w:szCs w:val="28"/>
          <w:lang w:val="en-US"/>
        </w:rPr>
        <w:t>CO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+ 2</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p>
    <w:p w14:paraId="42C001B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Mg(HCO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vertAlign w:val="subscript"/>
          <w:lang w:val="en-US"/>
        </w:rPr>
        <w:t xml:space="preserve">2 </w:t>
      </w:r>
      <w:r>
        <w:rPr>
          <w:rFonts w:ascii="Times New Roman CYR" w:hAnsi="Times New Roman CYR" w:cs="Times New Roman CYR"/>
          <w:kern w:val="0"/>
          <w:sz w:val="28"/>
          <w:szCs w:val="28"/>
          <w:lang w:val="en-US"/>
        </w:rPr>
        <w:t xml:space="preserve">+ 2HCI </w:t>
      </w:r>
      <w:r>
        <w:rPr>
          <w:rFonts w:ascii="Times New Roman" w:hAnsi="Times New Roman" w:cs="Times New Roman"/>
          <w:kern w:val="0"/>
          <w:sz w:val="28"/>
          <w:szCs w:val="28"/>
          <w:lang w:val="en-US"/>
        </w:rPr>
        <w:t>→</w:t>
      </w:r>
      <w:r>
        <w:rPr>
          <w:rFonts w:ascii="Times New Roman CYR" w:hAnsi="Times New Roman CYR" w:cs="Times New Roman CYR"/>
          <w:kern w:val="0"/>
          <w:sz w:val="28"/>
          <w:szCs w:val="28"/>
          <w:lang w:val="en-US"/>
        </w:rPr>
        <w:t xml:space="preserve"> MgCI</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 xml:space="preserve"> + 2CO</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 xml:space="preserve"> + 2H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p>
    <w:p w14:paraId="5B0E3EE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C907FC2" w14:textId="77777777" w:rsidR="00000000" w:rsidRDefault="00000000">
      <w:pPr>
        <w:widowControl w:val="0"/>
        <w:tabs>
          <w:tab w:val="left" w:pos="1080"/>
        </w:tabs>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rPr>
        <w:t>II.</w:t>
      </w:r>
      <w:r>
        <w:rPr>
          <w:rFonts w:ascii="Times New Roman CYR" w:hAnsi="Times New Roman CYR" w:cs="Times New Roman CYR"/>
          <w:i/>
          <w:iCs/>
          <w:kern w:val="0"/>
          <w:sz w:val="28"/>
          <w:szCs w:val="28"/>
        </w:rPr>
        <w:tab/>
        <w:t>Средства измерения</w:t>
      </w:r>
    </w:p>
    <w:p w14:paraId="5E820CC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Бюретка, мерная колба, колба для титрования, раствор </w:t>
      </w:r>
      <w:r>
        <w:rPr>
          <w:rFonts w:ascii="Times New Roman CYR" w:hAnsi="Times New Roman CYR" w:cs="Times New Roman CYR"/>
          <w:kern w:val="0"/>
          <w:sz w:val="28"/>
          <w:szCs w:val="28"/>
          <w:lang w:val="en-US"/>
        </w:rPr>
        <w:t>HCI</w:t>
      </w:r>
      <w:r>
        <w:rPr>
          <w:rFonts w:ascii="Times New Roman CYR" w:hAnsi="Times New Roman CYR" w:cs="Times New Roman CYR"/>
          <w:kern w:val="0"/>
          <w:sz w:val="28"/>
          <w:szCs w:val="28"/>
        </w:rPr>
        <w:t xml:space="preserve"> 0,1моль/дм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метилоранж.</w:t>
      </w:r>
    </w:p>
    <w:p w14:paraId="3E30AC7F" w14:textId="77777777" w:rsidR="00000000" w:rsidRDefault="00000000">
      <w:pPr>
        <w:widowControl w:val="0"/>
        <w:tabs>
          <w:tab w:val="left" w:pos="1080"/>
        </w:tabs>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rPr>
        <w:t>III.</w:t>
      </w:r>
      <w:r>
        <w:rPr>
          <w:rFonts w:ascii="Times New Roman CYR" w:hAnsi="Times New Roman CYR" w:cs="Times New Roman CYR"/>
          <w:i/>
          <w:iCs/>
          <w:kern w:val="0"/>
          <w:sz w:val="28"/>
          <w:szCs w:val="28"/>
        </w:rPr>
        <w:tab/>
        <w:t>Подготовка к выполнению измерений.</w:t>
      </w:r>
    </w:p>
    <w:p w14:paraId="6C56503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t xml:space="preserve">Приготовление </w:t>
      </w:r>
      <w:r>
        <w:rPr>
          <w:rFonts w:ascii="Times New Roman CYR" w:hAnsi="Times New Roman CYR" w:cs="Times New Roman CYR"/>
          <w:kern w:val="0"/>
          <w:sz w:val="28"/>
          <w:szCs w:val="28"/>
          <w:lang w:val="en-US"/>
        </w:rPr>
        <w:t>HCI</w:t>
      </w:r>
      <w:r>
        <w:rPr>
          <w:rFonts w:ascii="Times New Roman CYR" w:hAnsi="Times New Roman CYR" w:cs="Times New Roman CYR"/>
          <w:kern w:val="0"/>
          <w:sz w:val="28"/>
          <w:szCs w:val="28"/>
        </w:rPr>
        <w:t xml:space="preserve"> 0,1моль/дм</w:t>
      </w:r>
      <w:r>
        <w:rPr>
          <w:rFonts w:ascii="Times New Roman CYR" w:hAnsi="Times New Roman CYR" w:cs="Times New Roman CYR"/>
          <w:kern w:val="0"/>
          <w:sz w:val="28"/>
          <w:szCs w:val="28"/>
          <w:vertAlign w:val="superscript"/>
        </w:rPr>
        <w:t>3</w:t>
      </w:r>
    </w:p>
    <w:p w14:paraId="464F294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Мерную колбу - дозатор - 2 раза ополоснуть пробой.</w:t>
      </w:r>
    </w:p>
    <w:p w14:paraId="65EFCC6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lang w:val="en-US"/>
        </w:rPr>
        <w:t>VI</w:t>
      </w:r>
      <w:r>
        <w:rPr>
          <w:rFonts w:ascii="Times New Roman CYR" w:hAnsi="Times New Roman CYR" w:cs="Times New Roman CYR"/>
          <w:i/>
          <w:iCs/>
          <w:kern w:val="0"/>
          <w:sz w:val="28"/>
          <w:szCs w:val="28"/>
        </w:rPr>
        <w:t>. Выполнение измерений.</w:t>
      </w:r>
    </w:p>
    <w:p w14:paraId="3B827BE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колбу для титрования внести 100см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пробы (мерной колбой-дозатором), прилить 3 капли метилоранжа оттитровать раствором </w:t>
      </w:r>
      <w:r>
        <w:rPr>
          <w:rFonts w:ascii="Times New Roman CYR" w:hAnsi="Times New Roman CYR" w:cs="Times New Roman CYR"/>
          <w:kern w:val="0"/>
          <w:sz w:val="28"/>
          <w:szCs w:val="28"/>
          <w:lang w:val="en-US"/>
        </w:rPr>
        <w:t>HCI</w:t>
      </w:r>
      <w:r>
        <w:rPr>
          <w:rFonts w:ascii="Times New Roman CYR" w:hAnsi="Times New Roman CYR" w:cs="Times New Roman CYR"/>
          <w:kern w:val="0"/>
          <w:sz w:val="28"/>
          <w:szCs w:val="28"/>
        </w:rPr>
        <w:t xml:space="preserve"> до розовой окраски.</w:t>
      </w:r>
    </w:p>
    <w:p w14:paraId="17D8A5B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lang w:val="en-US"/>
        </w:rPr>
        <w:t>V</w:t>
      </w:r>
      <w:r>
        <w:rPr>
          <w:rFonts w:ascii="Times New Roman CYR" w:hAnsi="Times New Roman CYR" w:cs="Times New Roman CYR"/>
          <w:i/>
          <w:iCs/>
          <w:kern w:val="0"/>
          <w:sz w:val="28"/>
          <w:szCs w:val="28"/>
        </w:rPr>
        <w:t>. Обработка результатов.</w:t>
      </w:r>
    </w:p>
    <w:p w14:paraId="6D59171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Расчет карбонатной жесткости.</w:t>
      </w:r>
    </w:p>
    <w:p w14:paraId="0DD6E7FB" w14:textId="715D065D"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6833AD">
        <w:rPr>
          <w:rFonts w:ascii="Microsoft Sans Serif" w:hAnsi="Microsoft Sans Serif" w:cs="Microsoft Sans Serif"/>
          <w:noProof/>
          <w:kern w:val="0"/>
          <w:sz w:val="17"/>
          <w:szCs w:val="17"/>
        </w:rPr>
        <w:lastRenderedPageBreak/>
        <w:drawing>
          <wp:inline distT="0" distB="0" distL="0" distR="0" wp14:anchorId="7B5B6A05" wp14:editId="7F3D651D">
            <wp:extent cx="1775460" cy="518160"/>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75460" cy="518160"/>
                    </a:xfrm>
                    <a:prstGeom prst="rect">
                      <a:avLst/>
                    </a:prstGeom>
                    <a:noFill/>
                    <a:ln>
                      <a:noFill/>
                    </a:ln>
                  </pic:spPr>
                </pic:pic>
              </a:graphicData>
            </a:graphic>
          </wp:inline>
        </w:drawing>
      </w:r>
    </w:p>
    <w:p w14:paraId="088E44F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4F8040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vertAlign w:val="superscript"/>
        </w:rPr>
      </w:pP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 xml:space="preserve">- объем </w:t>
      </w:r>
      <w:r>
        <w:rPr>
          <w:rFonts w:ascii="Times New Roman CYR" w:hAnsi="Times New Roman CYR" w:cs="Times New Roman CYR"/>
          <w:kern w:val="0"/>
          <w:sz w:val="28"/>
          <w:szCs w:val="28"/>
          <w:lang w:val="en-US"/>
        </w:rPr>
        <w:t>HCI</w:t>
      </w:r>
      <w:r>
        <w:rPr>
          <w:rFonts w:ascii="Times New Roman CYR" w:hAnsi="Times New Roman CYR" w:cs="Times New Roman CYR"/>
          <w:kern w:val="0"/>
          <w:sz w:val="28"/>
          <w:szCs w:val="28"/>
        </w:rPr>
        <w:t xml:space="preserve"> 0,1моль/дм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израсходованный на титрование, см</w:t>
      </w:r>
      <w:r>
        <w:rPr>
          <w:rFonts w:ascii="Times New Roman CYR" w:hAnsi="Times New Roman CYR" w:cs="Times New Roman CYR"/>
          <w:kern w:val="0"/>
          <w:sz w:val="28"/>
          <w:szCs w:val="28"/>
          <w:vertAlign w:val="superscript"/>
        </w:rPr>
        <w:t>3</w:t>
      </w:r>
    </w:p>
    <w:p w14:paraId="49BF740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 нормальность рабочего раствора г-экв./ дм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w:t>
      </w:r>
    </w:p>
    <w:p w14:paraId="50D2470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пр.- объемы пробы, взятой на анализ, 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w:t>
      </w:r>
    </w:p>
    <w:p w14:paraId="2DFC546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перевод г в мг.</w:t>
      </w:r>
    </w:p>
    <w:p w14:paraId="443FB4D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lang w:val="en-US"/>
        </w:rPr>
        <w:t>VI</w:t>
      </w:r>
      <w:r>
        <w:rPr>
          <w:rFonts w:ascii="Times New Roman CYR" w:hAnsi="Times New Roman CYR" w:cs="Times New Roman CYR"/>
          <w:i/>
          <w:iCs/>
          <w:kern w:val="0"/>
          <w:sz w:val="28"/>
          <w:szCs w:val="28"/>
        </w:rPr>
        <w:t>. Сходимость результатов.</w:t>
      </w:r>
    </w:p>
    <w:p w14:paraId="5B0A3EE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vertAlign w:val="superscript"/>
        </w:rPr>
      </w:pPr>
      <w:r>
        <w:rPr>
          <w:rFonts w:ascii="Times New Roman CYR" w:hAnsi="Times New Roman CYR" w:cs="Times New Roman CYR"/>
          <w:kern w:val="0"/>
          <w:sz w:val="28"/>
          <w:szCs w:val="28"/>
        </w:rPr>
        <w:t>За результат определения принимают среднее арифметическое двух параллельных определений, расхождение между которыми не превышает 0,01 г-экв./ дм</w:t>
      </w:r>
      <w:r>
        <w:rPr>
          <w:rFonts w:ascii="Times New Roman CYR" w:hAnsi="Times New Roman CYR" w:cs="Times New Roman CYR"/>
          <w:kern w:val="0"/>
          <w:sz w:val="28"/>
          <w:szCs w:val="28"/>
          <w:vertAlign w:val="superscript"/>
        </w:rPr>
        <w:t>3</w:t>
      </w:r>
    </w:p>
    <w:p w14:paraId="331BFBB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Определение общей жёсткости воды</w:t>
      </w:r>
    </w:p>
    <w:p w14:paraId="539530A4" w14:textId="77777777" w:rsidR="00000000" w:rsidRDefault="00000000">
      <w:pPr>
        <w:widowControl w:val="0"/>
        <w:tabs>
          <w:tab w:val="left" w:pos="1080"/>
        </w:tabs>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rPr>
        <w:t>I.</w:t>
      </w:r>
      <w:r>
        <w:rPr>
          <w:rFonts w:ascii="Times New Roman CYR" w:hAnsi="Times New Roman CYR" w:cs="Times New Roman CYR"/>
          <w:i/>
          <w:iCs/>
          <w:kern w:val="0"/>
          <w:sz w:val="28"/>
          <w:szCs w:val="28"/>
        </w:rPr>
        <w:tab/>
        <w:t>Сущность метода</w:t>
      </w:r>
    </w:p>
    <w:p w14:paraId="1D77D926" w14:textId="77777777" w:rsidR="00000000" w:rsidRDefault="00000000">
      <w:pPr>
        <w:widowControl w:val="0"/>
        <w:tabs>
          <w:tab w:val="left" w:pos="36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Комплексонометрический метод определения жёсткости воды основан на способности ионов кальция магния образовывать прочные внутрикомплексные соединения с динатриевой солью этилендиаминтетрауксусной кислоты (Трилон Б)</w:t>
      </w:r>
    </w:p>
    <w:p w14:paraId="19D24AEB" w14:textId="77777777" w:rsidR="00000000" w:rsidRDefault="00000000">
      <w:pPr>
        <w:widowControl w:val="0"/>
        <w:tabs>
          <w:tab w:val="left" w:pos="36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Рабочим раствором является Трилон Б. Индикатор - хром тёмно-синий, который образует с катионами кальция и магния растворимые в воде окрашенные комплексные соединения. При добавлении в пробу Трилона Б, катионы кальция и магния переходят в Трилон Б и индикатор в свободном виде.</w:t>
      </w:r>
    </w:p>
    <w:p w14:paraId="3390D11E"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rPr>
        <w:t>II.</w:t>
      </w:r>
      <w:r>
        <w:rPr>
          <w:rFonts w:ascii="Times New Roman CYR" w:hAnsi="Times New Roman CYR" w:cs="Times New Roman CYR"/>
          <w:i/>
          <w:iCs/>
          <w:kern w:val="0"/>
          <w:sz w:val="28"/>
          <w:szCs w:val="28"/>
        </w:rPr>
        <w:tab/>
        <w:t>Средства измерения</w:t>
      </w:r>
    </w:p>
    <w:p w14:paraId="55B34B2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Колба для титрования, мерная колба на 50 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 бюретка, пипетка, воронка лабораторная, стаканчик.</w:t>
      </w:r>
    </w:p>
    <w:p w14:paraId="5A562C0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Раствор Трилона Б 0,1моль/дм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(0,01</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 индикатор хром тёмно-синий, аммиачно-буферный раствор, дистиллированная вода.</w:t>
      </w:r>
    </w:p>
    <w:p w14:paraId="36E39F66"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rPr>
        <w:t>III.</w:t>
      </w:r>
      <w:r>
        <w:rPr>
          <w:rFonts w:ascii="Times New Roman CYR" w:hAnsi="Times New Roman CYR" w:cs="Times New Roman CYR"/>
          <w:i/>
          <w:iCs/>
          <w:kern w:val="0"/>
          <w:sz w:val="28"/>
          <w:szCs w:val="28"/>
        </w:rPr>
        <w:tab/>
        <w:t>Подготовка к выполнению измерения</w:t>
      </w:r>
    </w:p>
    <w:p w14:paraId="5566CEE4" w14:textId="77777777" w:rsidR="00000000" w:rsidRDefault="00000000">
      <w:pPr>
        <w:widowControl w:val="0"/>
        <w:tabs>
          <w:tab w:val="left" w:pos="36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Собирают титровальную установку ;</w:t>
      </w:r>
    </w:p>
    <w:p w14:paraId="641BDB9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2)</w:t>
      </w:r>
      <w:r>
        <w:rPr>
          <w:rFonts w:ascii="Times New Roman CYR" w:hAnsi="Times New Roman CYR" w:cs="Times New Roman CYR"/>
          <w:kern w:val="0"/>
          <w:sz w:val="28"/>
          <w:szCs w:val="28"/>
        </w:rPr>
        <w:tab/>
        <w:t>Тщательно перемешивают пробу.</w:t>
      </w:r>
    </w:p>
    <w:p w14:paraId="1BC3223E"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rPr>
        <w:t>IV.</w:t>
      </w:r>
      <w:r>
        <w:rPr>
          <w:rFonts w:ascii="Times New Roman CYR" w:hAnsi="Times New Roman CYR" w:cs="Times New Roman CYR"/>
          <w:i/>
          <w:iCs/>
          <w:kern w:val="0"/>
          <w:sz w:val="28"/>
          <w:szCs w:val="28"/>
        </w:rPr>
        <w:tab/>
        <w:t>Выполнения измерения.</w:t>
      </w:r>
    </w:p>
    <w:p w14:paraId="280572D3" w14:textId="77777777" w:rsidR="00000000" w:rsidRDefault="00000000">
      <w:pPr>
        <w:widowControl w:val="0"/>
        <w:tabs>
          <w:tab w:val="left" w:pos="66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В колбу для титрования вносят 50см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пробы мерной колбы;</w:t>
      </w:r>
    </w:p>
    <w:p w14:paraId="7412DB5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Прибавляют градуированной пипеткой 2,5 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аммиачно-буферный раствора;</w:t>
      </w:r>
    </w:p>
    <w:p w14:paraId="1276B9B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Прибавляют 4 капли индикатора хром темно-синий, энергично взбалтываем;</w:t>
      </w:r>
    </w:p>
    <w:p w14:paraId="6FC01C4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Оттитровать 0,01</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 xml:space="preserve"> раствором Трилоном Б по каплям, хорошо перемешивая до перехода сиреневого цвета в синевато - сиреневый;</w:t>
      </w:r>
    </w:p>
    <w:p w14:paraId="380934A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Снимают показания объёма по бюретке и проверяют правильность точки эквивалентности, добавив в колбу для титрования контрольную каплю Трилона Б. Если раствор окрасится в синий цвет, то титрование заканчивают.</w:t>
      </w:r>
    </w:p>
    <w:p w14:paraId="5436678D" w14:textId="77777777" w:rsidR="00000000" w:rsidRDefault="00000000">
      <w:pPr>
        <w:widowControl w:val="0"/>
        <w:tabs>
          <w:tab w:val="left" w:pos="1276"/>
        </w:tabs>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rPr>
        <w:t>V.</w:t>
      </w:r>
      <w:r>
        <w:rPr>
          <w:rFonts w:ascii="Times New Roman CYR" w:hAnsi="Times New Roman CYR" w:cs="Times New Roman CYR"/>
          <w:i/>
          <w:iCs/>
          <w:kern w:val="0"/>
          <w:sz w:val="28"/>
          <w:szCs w:val="28"/>
        </w:rPr>
        <w:tab/>
        <w:t>Обработка результатов.</w:t>
      </w:r>
    </w:p>
    <w:p w14:paraId="462F677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общей жесткости воды проводится по формуле:</w:t>
      </w:r>
    </w:p>
    <w:p w14:paraId="23A1E307" w14:textId="77777777" w:rsidR="00000000" w:rsidRDefault="00000000">
      <w:pPr>
        <w:widowControl w:val="0"/>
        <w:tabs>
          <w:tab w:val="left" w:pos="2685"/>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Жёсткость</w:t>
      </w:r>
    </w:p>
    <w:p w14:paraId="148F5B5D" w14:textId="77777777" w:rsidR="00000000" w:rsidRDefault="00000000">
      <w:pPr>
        <w:widowControl w:val="0"/>
        <w:tabs>
          <w:tab w:val="left" w:pos="2685"/>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5AB0ADC4" w14:textId="2BEB665F" w:rsidR="00000000" w:rsidRDefault="006833AD">
      <w:pPr>
        <w:widowControl w:val="0"/>
        <w:tabs>
          <w:tab w:val="left" w:pos="2685"/>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CFF3414" wp14:editId="2077B870">
            <wp:extent cx="2087880" cy="50292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87880" cy="502920"/>
                    </a:xfrm>
                    <a:prstGeom prst="rect">
                      <a:avLst/>
                    </a:prstGeom>
                    <a:noFill/>
                    <a:ln>
                      <a:noFill/>
                    </a:ln>
                  </pic:spPr>
                </pic:pic>
              </a:graphicData>
            </a:graphic>
          </wp:inline>
        </w:drawing>
      </w:r>
    </w:p>
    <w:p w14:paraId="47070DC5" w14:textId="77777777" w:rsidR="00000000" w:rsidRDefault="00000000">
      <w:pPr>
        <w:widowControl w:val="0"/>
        <w:tabs>
          <w:tab w:val="left" w:pos="2685"/>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4A8290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 объем Трилона Б, пошедший на титрование без контрольной капли, 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пр- объем пробы, взятой на анализ (50см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К- поправка к концентрации Трилона Б 0,01моль/ 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Н- концентрация Трилона Б 0,01моль/ 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1000 - пересчет 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в дм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w:t>
      </w:r>
    </w:p>
    <w:p w14:paraId="723B42B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lang w:val="en-US"/>
        </w:rPr>
        <w:t>VI</w:t>
      </w:r>
      <w:r>
        <w:rPr>
          <w:rFonts w:ascii="Times New Roman CYR" w:hAnsi="Times New Roman CYR" w:cs="Times New Roman CYR"/>
          <w:i/>
          <w:iCs/>
          <w:kern w:val="0"/>
          <w:sz w:val="28"/>
          <w:szCs w:val="28"/>
        </w:rPr>
        <w:t>. Сходимость результатов.</w:t>
      </w:r>
    </w:p>
    <w:p w14:paraId="667C524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 результат измерения принимают среднее арифметическое двух параллельных определений, расхождение между которыми не превышает 2% относительных.</w:t>
      </w:r>
    </w:p>
    <w:p w14:paraId="4A6C82B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Определение окисляемости воды</w:t>
      </w:r>
    </w:p>
    <w:p w14:paraId="3FDFB764" w14:textId="77777777" w:rsidR="00000000" w:rsidRDefault="00000000">
      <w:pPr>
        <w:widowControl w:val="0"/>
        <w:suppressAutoHyphens/>
        <w:autoSpaceDE w:val="0"/>
        <w:autoSpaceDN w:val="0"/>
        <w:adjustRightInd w:val="0"/>
        <w:spacing w:after="0" w:line="360" w:lineRule="auto"/>
        <w:ind w:left="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rPr>
        <w:lastRenderedPageBreak/>
        <w:t>І. Сущность метода</w:t>
      </w:r>
    </w:p>
    <w:p w14:paraId="048B5C6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Окисляемость воды вычисляют по количеству кислорода, расходуемого на окисление органических и легкоокисляющихся продуктах (сульфитов, нитритов, железа (</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пробы в определенных условиях.</w:t>
      </w:r>
    </w:p>
    <w:p w14:paraId="7164DCE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vertAlign w:val="superscript"/>
        </w:rPr>
      </w:pPr>
      <w:r>
        <w:rPr>
          <w:rFonts w:ascii="Times New Roman CYR" w:hAnsi="Times New Roman CYR" w:cs="Times New Roman CYR"/>
          <w:kern w:val="0"/>
          <w:sz w:val="28"/>
          <w:szCs w:val="28"/>
        </w:rPr>
        <w:t xml:space="preserve">Метод основан на окислительно - восстановительной реакции между перманганатом калия (сильным окислителем) и органическими веществами. Рабочим раствором служит перманганат калия </w:t>
      </w:r>
      <w:r>
        <w:rPr>
          <w:rFonts w:ascii="Times New Roman CYR" w:hAnsi="Times New Roman CYR" w:cs="Times New Roman CYR"/>
          <w:kern w:val="0"/>
          <w:sz w:val="28"/>
          <w:szCs w:val="28"/>
          <w:lang w:val="en-US"/>
        </w:rPr>
        <w:t>KMnO</w:t>
      </w:r>
      <w:r>
        <w:rPr>
          <w:rFonts w:ascii="Times New Roman CYR" w:hAnsi="Times New Roman CYR" w:cs="Times New Roman CYR"/>
          <w:kern w:val="0"/>
          <w:sz w:val="28"/>
          <w:szCs w:val="28"/>
          <w:vertAlign w:val="subscript"/>
        </w:rPr>
        <w:t xml:space="preserve">4 </w:t>
      </w:r>
      <w:r>
        <w:rPr>
          <w:rFonts w:ascii="Times New Roman CYR" w:hAnsi="Times New Roman CYR" w:cs="Times New Roman CYR"/>
          <w:kern w:val="0"/>
          <w:sz w:val="28"/>
          <w:szCs w:val="28"/>
        </w:rPr>
        <w:t>0,01 моль/дм</w:t>
      </w:r>
      <w:r>
        <w:rPr>
          <w:rFonts w:ascii="Times New Roman CYR" w:hAnsi="Times New Roman CYR" w:cs="Times New Roman CYR"/>
          <w:kern w:val="0"/>
          <w:sz w:val="28"/>
          <w:szCs w:val="28"/>
          <w:vertAlign w:val="superscript"/>
        </w:rPr>
        <w:t>3</w:t>
      </w:r>
    </w:p>
    <w:p w14:paraId="457B123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этап - получение кислорода на окисления органики и окисления её.</w:t>
      </w:r>
    </w:p>
    <w:p w14:paraId="1D7767E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8DAF10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2KMnO</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 xml:space="preserve"> + 3H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 xml:space="preserve"> = K</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 xml:space="preserve"> + 2MnSO</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 xml:space="preserve"> + 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 + 50</w:t>
      </w:r>
    </w:p>
    <w:p w14:paraId="525D4BA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02CCCD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 этап - определение количества перманганата калия, израсходованного на окисление.</w:t>
      </w:r>
    </w:p>
    <w:p w14:paraId="31BA44C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1ED010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2MnO</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 xml:space="preserve"> + 5H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 xml:space="preserve"> + 3H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 xml:space="preserve"> = 2MnSO</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 xml:space="preserve"> + 10CO</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 xml:space="preserve"> + K</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 xml:space="preserve"> +8H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p>
    <w:p w14:paraId="0C4E0E2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вода жесткость окисляемость йодометрия</w:t>
      </w:r>
    </w:p>
    <w:p w14:paraId="29813A5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Окисляемость воды выражают числом миллиграммов кислорода, израсходованного на окисление 1 дм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воды.</w:t>
      </w:r>
    </w:p>
    <w:p w14:paraId="5DA71AF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считается пригодной для хозяйственно - питьевых нужд, если её окисляемость не превышает 3мг О</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/дм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w:t>
      </w:r>
    </w:p>
    <w:p w14:paraId="6EC1E133" w14:textId="77777777" w:rsidR="00000000" w:rsidRDefault="00000000">
      <w:pPr>
        <w:widowControl w:val="0"/>
        <w:tabs>
          <w:tab w:val="left" w:pos="1125"/>
        </w:tabs>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lang w:val="en-US"/>
        </w:rPr>
        <w:t>II</w:t>
      </w:r>
      <w:r>
        <w:rPr>
          <w:rFonts w:ascii="Times New Roman CYR" w:hAnsi="Times New Roman CYR" w:cs="Times New Roman CYR"/>
          <w:i/>
          <w:iCs/>
          <w:kern w:val="0"/>
          <w:sz w:val="28"/>
          <w:szCs w:val="28"/>
        </w:rPr>
        <w:t>. Средства измерения.</w:t>
      </w:r>
    </w:p>
    <w:p w14:paraId="1EE9443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 xml:space="preserve">Электроплитка, колбы для титрования, штатив, воронки, пипетки, бюретка, "кипелки" - пористый материал, </w:t>
      </w:r>
      <w:r>
        <w:rPr>
          <w:rFonts w:ascii="Times New Roman CYR" w:hAnsi="Times New Roman CYR" w:cs="Times New Roman CYR"/>
          <w:kern w:val="0"/>
          <w:sz w:val="28"/>
          <w:szCs w:val="28"/>
          <w:lang w:val="en-US"/>
        </w:rPr>
        <w:t>KMnO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0,01 моль/дм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vertAlign w:val="subscript"/>
        </w:rPr>
        <w:t xml:space="preserve"> ,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 xml:space="preserve">4 </w:t>
      </w:r>
      <w:r>
        <w:rPr>
          <w:rFonts w:ascii="Times New Roman CYR" w:hAnsi="Times New Roman CYR" w:cs="Times New Roman CYR"/>
          <w:kern w:val="0"/>
          <w:sz w:val="28"/>
          <w:szCs w:val="28"/>
        </w:rPr>
        <w:t>0,01 моль/дм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серная кислота (1:3), соляная кислота концентрированная</w:t>
      </w:r>
      <w:r>
        <w:rPr>
          <w:rFonts w:ascii="Times New Roman CYR" w:hAnsi="Times New Roman CYR" w:cs="Times New Roman CYR"/>
          <w:kern w:val="0"/>
          <w:sz w:val="28"/>
          <w:szCs w:val="28"/>
          <w:lang w:val="uk-UA"/>
        </w:rPr>
        <w:t>.</w:t>
      </w:r>
    </w:p>
    <w:p w14:paraId="75EA87A2" w14:textId="77777777" w:rsidR="00000000" w:rsidRDefault="00000000">
      <w:pPr>
        <w:widowControl w:val="0"/>
        <w:tabs>
          <w:tab w:val="left" w:pos="1170"/>
        </w:tabs>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lang w:val="en-US"/>
        </w:rPr>
        <w:t>III</w:t>
      </w:r>
      <w:r>
        <w:rPr>
          <w:rFonts w:ascii="Times New Roman CYR" w:hAnsi="Times New Roman CYR" w:cs="Times New Roman CYR"/>
          <w:i/>
          <w:iCs/>
          <w:kern w:val="0"/>
          <w:sz w:val="28"/>
          <w:szCs w:val="28"/>
        </w:rPr>
        <w:t>. Подготовка для выполнения измерения.</w:t>
      </w:r>
    </w:p>
    <w:p w14:paraId="41623EA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Предварительная обработка колб для титрования: налить в колбу до половины объема концентрированного </w:t>
      </w:r>
      <w:r>
        <w:rPr>
          <w:rFonts w:ascii="Times New Roman CYR" w:hAnsi="Times New Roman CYR" w:cs="Times New Roman CYR"/>
          <w:kern w:val="0"/>
          <w:sz w:val="28"/>
          <w:szCs w:val="28"/>
          <w:lang w:val="en-US"/>
        </w:rPr>
        <w:t>KMnO</w:t>
      </w:r>
      <w:r>
        <w:rPr>
          <w:rFonts w:ascii="Times New Roman CYR" w:hAnsi="Times New Roman CYR" w:cs="Times New Roman CYR"/>
          <w:kern w:val="0"/>
          <w:sz w:val="28"/>
          <w:szCs w:val="28"/>
          <w:vertAlign w:val="subscript"/>
        </w:rPr>
        <w:t xml:space="preserve">4 </w:t>
      </w:r>
      <w:r>
        <w:rPr>
          <w:rFonts w:ascii="Times New Roman CYR" w:hAnsi="Times New Roman CYR" w:cs="Times New Roman CYR"/>
          <w:kern w:val="0"/>
          <w:sz w:val="28"/>
          <w:szCs w:val="28"/>
        </w:rPr>
        <w:t>+ 1 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rPr>
        <w:t xml:space="preserve">4 </w:t>
      </w:r>
      <w:r>
        <w:rPr>
          <w:rFonts w:ascii="Times New Roman CYR" w:hAnsi="Times New Roman CYR" w:cs="Times New Roman CYR"/>
          <w:kern w:val="0"/>
          <w:sz w:val="28"/>
          <w:szCs w:val="28"/>
        </w:rPr>
        <w:t xml:space="preserve">(1:3), закрыть воронкой, прокипятить 3-5 минут, смесь вылить, осадок на стенках колбы </w:t>
      </w:r>
      <w:r>
        <w:rPr>
          <w:rFonts w:ascii="Times New Roman CYR" w:hAnsi="Times New Roman CYR" w:cs="Times New Roman CYR"/>
          <w:kern w:val="0"/>
          <w:sz w:val="28"/>
          <w:szCs w:val="28"/>
        </w:rPr>
        <w:lastRenderedPageBreak/>
        <w:t>растворить в 5 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vertAlign w:val="subscript"/>
        </w:rPr>
        <w:t xml:space="preserve"> </w:t>
      </w:r>
      <w:r>
        <w:rPr>
          <w:rFonts w:ascii="Times New Roman CYR" w:hAnsi="Times New Roman CYR" w:cs="Times New Roman CYR"/>
          <w:kern w:val="0"/>
          <w:sz w:val="28"/>
          <w:szCs w:val="28"/>
        </w:rPr>
        <w:t>концентрированной соляной кислоты. Колбу ополоснуть дистиллированной водой.</w:t>
      </w:r>
    </w:p>
    <w:p w14:paraId="710A3640" w14:textId="77777777" w:rsidR="00000000" w:rsidRDefault="00000000">
      <w:pPr>
        <w:widowControl w:val="0"/>
        <w:tabs>
          <w:tab w:val="left" w:pos="1095"/>
        </w:tabs>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lang w:val="en-US"/>
        </w:rPr>
        <w:t>IV</w:t>
      </w:r>
      <w:r>
        <w:rPr>
          <w:rFonts w:ascii="Times New Roman CYR" w:hAnsi="Times New Roman CYR" w:cs="Times New Roman CYR"/>
          <w:i/>
          <w:iCs/>
          <w:kern w:val="0"/>
          <w:sz w:val="28"/>
          <w:szCs w:val="28"/>
        </w:rPr>
        <w:t>. Выполнения измерения.</w:t>
      </w:r>
    </w:p>
    <w:p w14:paraId="2FD02E30" w14:textId="77777777" w:rsidR="00000000" w:rsidRDefault="00000000">
      <w:pPr>
        <w:widowControl w:val="0"/>
        <w:tabs>
          <w:tab w:val="left" w:pos="1095"/>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подготовленную по п. 3 колбу для титрования вносят 2,5 см</w:t>
      </w:r>
      <w:r>
        <w:rPr>
          <w:rFonts w:ascii="Times New Roman CYR" w:hAnsi="Times New Roman CYR" w:cs="Times New Roman CYR"/>
          <w:kern w:val="0"/>
          <w:sz w:val="28"/>
          <w:szCs w:val="28"/>
          <w:vertAlign w:val="superscript"/>
        </w:rPr>
        <w:t xml:space="preserve">3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rPr>
        <w:t xml:space="preserve">4 </w:t>
      </w:r>
      <w:r>
        <w:rPr>
          <w:rFonts w:ascii="Times New Roman CYR" w:hAnsi="Times New Roman CYR" w:cs="Times New Roman CYR"/>
          <w:kern w:val="0"/>
          <w:sz w:val="28"/>
          <w:szCs w:val="28"/>
        </w:rPr>
        <w:t>(1:3), точно 10 см</w:t>
      </w:r>
      <w:r>
        <w:rPr>
          <w:rFonts w:ascii="Times New Roman CYR" w:hAnsi="Times New Roman CYR" w:cs="Times New Roman CYR"/>
          <w:kern w:val="0"/>
          <w:sz w:val="28"/>
          <w:szCs w:val="28"/>
          <w:vertAlign w:val="superscript"/>
        </w:rPr>
        <w:t xml:space="preserve">3 </w:t>
      </w:r>
      <w:r>
        <w:rPr>
          <w:rFonts w:ascii="Times New Roman CYR" w:hAnsi="Times New Roman CYR" w:cs="Times New Roman CYR"/>
          <w:kern w:val="0"/>
          <w:sz w:val="28"/>
          <w:szCs w:val="28"/>
        </w:rPr>
        <w:t>перманганата калия 0,01 моль/дм</w:t>
      </w:r>
      <w:r>
        <w:rPr>
          <w:rFonts w:ascii="Times New Roman CYR" w:hAnsi="Times New Roman CYR" w:cs="Times New Roman CYR"/>
          <w:kern w:val="0"/>
          <w:sz w:val="28"/>
          <w:szCs w:val="28"/>
          <w:vertAlign w:val="superscript"/>
        </w:rPr>
        <w:t xml:space="preserve">3 </w:t>
      </w:r>
      <w:r>
        <w:rPr>
          <w:rFonts w:ascii="Times New Roman CYR" w:hAnsi="Times New Roman CYR" w:cs="Times New Roman CYR"/>
          <w:kern w:val="0"/>
          <w:sz w:val="28"/>
          <w:szCs w:val="28"/>
        </w:rPr>
        <w:t>из заранее подготовленной бюретки и 50 см</w:t>
      </w:r>
      <w:r>
        <w:rPr>
          <w:rFonts w:ascii="Times New Roman CYR" w:hAnsi="Times New Roman CYR" w:cs="Times New Roman CYR"/>
          <w:kern w:val="0"/>
          <w:sz w:val="28"/>
          <w:szCs w:val="28"/>
          <w:vertAlign w:val="superscript"/>
        </w:rPr>
        <w:t xml:space="preserve">3 </w:t>
      </w:r>
      <w:r>
        <w:rPr>
          <w:rFonts w:ascii="Times New Roman CYR" w:hAnsi="Times New Roman CYR" w:cs="Times New Roman CYR"/>
          <w:kern w:val="0"/>
          <w:sz w:val="28"/>
          <w:szCs w:val="28"/>
        </w:rPr>
        <w:t>пробы воды (мерной колбой). В колбу положить "кипелки", зарыть воронкой и смесь прокипятить в течении 10 минут (с момента закипания). Колбу снимают с электроплитки и сразу вносят в неё 10 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w:t>
      </w:r>
    </w:p>
    <w:p w14:paraId="6088A181" w14:textId="77777777" w:rsidR="00000000" w:rsidRDefault="00000000">
      <w:pPr>
        <w:widowControl w:val="0"/>
        <w:tabs>
          <w:tab w:val="left" w:pos="1095"/>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моль/дм</w:t>
      </w:r>
      <w:r>
        <w:rPr>
          <w:rFonts w:ascii="Times New Roman CYR" w:hAnsi="Times New Roman CYR" w:cs="Times New Roman CYR"/>
          <w:kern w:val="0"/>
          <w:sz w:val="28"/>
          <w:szCs w:val="28"/>
          <w:vertAlign w:val="superscript"/>
        </w:rPr>
        <w:t xml:space="preserve">3 </w:t>
      </w:r>
      <w:r>
        <w:rPr>
          <w:rFonts w:ascii="Times New Roman CYR" w:hAnsi="Times New Roman CYR" w:cs="Times New Roman CYR"/>
          <w:kern w:val="0"/>
          <w:sz w:val="28"/>
          <w:szCs w:val="28"/>
        </w:rPr>
        <w:t xml:space="preserve">щавелевой кислоты, перемешивают до обесцвечивания. Горячий обесцвеченный раствор титруют раствором </w:t>
      </w:r>
      <w:r>
        <w:rPr>
          <w:rFonts w:ascii="Times New Roman CYR" w:hAnsi="Times New Roman CYR" w:cs="Times New Roman CYR"/>
          <w:kern w:val="0"/>
          <w:sz w:val="28"/>
          <w:szCs w:val="28"/>
          <w:lang w:val="en-US"/>
        </w:rPr>
        <w:t>KMnO</w:t>
      </w:r>
      <w:r>
        <w:rPr>
          <w:rFonts w:ascii="Times New Roman CYR" w:hAnsi="Times New Roman CYR" w:cs="Times New Roman CYR"/>
          <w:kern w:val="0"/>
          <w:sz w:val="28"/>
          <w:szCs w:val="28"/>
          <w:vertAlign w:val="subscript"/>
        </w:rPr>
        <w:t xml:space="preserve">4 </w:t>
      </w:r>
      <w:r>
        <w:rPr>
          <w:rFonts w:ascii="Times New Roman CYR" w:hAnsi="Times New Roman CYR" w:cs="Times New Roman CYR"/>
          <w:kern w:val="0"/>
          <w:sz w:val="28"/>
          <w:szCs w:val="28"/>
        </w:rPr>
        <w:t>0,01 моль/дм</w:t>
      </w:r>
      <w:r>
        <w:rPr>
          <w:rFonts w:ascii="Times New Roman CYR" w:hAnsi="Times New Roman CYR" w:cs="Times New Roman CYR"/>
          <w:kern w:val="0"/>
          <w:sz w:val="28"/>
          <w:szCs w:val="28"/>
          <w:vertAlign w:val="superscript"/>
        </w:rPr>
        <w:t xml:space="preserve">3 </w:t>
      </w:r>
      <w:r>
        <w:rPr>
          <w:rFonts w:ascii="Times New Roman CYR" w:hAnsi="Times New Roman CYR" w:cs="Times New Roman CYR"/>
          <w:kern w:val="0"/>
          <w:sz w:val="28"/>
          <w:szCs w:val="28"/>
        </w:rPr>
        <w:t>до появления слабо розовой окраски, неисчезающей 2-3 минуты.</w:t>
      </w:r>
    </w:p>
    <w:p w14:paraId="74A8C94C" w14:textId="77777777" w:rsidR="00000000" w:rsidRDefault="00000000">
      <w:pPr>
        <w:widowControl w:val="0"/>
        <w:tabs>
          <w:tab w:val="left" w:pos="1095"/>
        </w:tabs>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lang w:val="en-US"/>
        </w:rPr>
        <w:t>V</w:t>
      </w:r>
      <w:r>
        <w:rPr>
          <w:rFonts w:ascii="Times New Roman CYR" w:hAnsi="Times New Roman CYR" w:cs="Times New Roman CYR"/>
          <w:i/>
          <w:iCs/>
          <w:kern w:val="0"/>
          <w:sz w:val="28"/>
          <w:szCs w:val="28"/>
        </w:rPr>
        <w:t>. Обработка результатов</w:t>
      </w:r>
    </w:p>
    <w:p w14:paraId="0A3F56F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vertAlign w:val="superscript"/>
        </w:rPr>
      </w:pPr>
      <w:r>
        <w:rPr>
          <w:rFonts w:ascii="Times New Roman CYR" w:hAnsi="Times New Roman CYR" w:cs="Times New Roman CYR"/>
          <w:kern w:val="0"/>
          <w:sz w:val="28"/>
          <w:szCs w:val="28"/>
        </w:rPr>
        <w:t>Окисляемость воды в мг/дм</w:t>
      </w:r>
      <w:r>
        <w:rPr>
          <w:rFonts w:ascii="Times New Roman CYR" w:hAnsi="Times New Roman CYR" w:cs="Times New Roman CYR"/>
          <w:kern w:val="0"/>
          <w:sz w:val="28"/>
          <w:szCs w:val="28"/>
          <w:vertAlign w:val="superscript"/>
        </w:rPr>
        <w:t xml:space="preserve">3 </w:t>
      </w:r>
      <w:r>
        <w:rPr>
          <w:rFonts w:ascii="Times New Roman CYR" w:hAnsi="Times New Roman CYR" w:cs="Times New Roman CYR"/>
          <w:kern w:val="0"/>
          <w:sz w:val="28"/>
          <w:szCs w:val="28"/>
        </w:rPr>
        <w:t>рассчитывают по формуле:</w:t>
      </w:r>
    </w:p>
    <w:p w14:paraId="3AF8A41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FBBD614" w14:textId="781E8DEB" w:rsidR="00000000" w:rsidRDefault="006833AD">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57DE39E" wp14:editId="336300B2">
            <wp:extent cx="3116580" cy="52578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16580" cy="525780"/>
                    </a:xfrm>
                    <a:prstGeom prst="rect">
                      <a:avLst/>
                    </a:prstGeom>
                    <a:noFill/>
                    <a:ln>
                      <a:noFill/>
                    </a:ln>
                  </pic:spPr>
                </pic:pic>
              </a:graphicData>
            </a:graphic>
          </wp:inline>
        </w:drawing>
      </w:r>
    </w:p>
    <w:p w14:paraId="1410A14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D08A6F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u w:val="single"/>
          <w:vertAlign w:val="subscript"/>
        </w:rPr>
        <w:t>1</w:t>
      </w:r>
      <w:r>
        <w:rPr>
          <w:rFonts w:ascii="Times New Roman CYR" w:hAnsi="Times New Roman CYR" w:cs="Times New Roman CYR"/>
          <w:kern w:val="0"/>
          <w:sz w:val="28"/>
          <w:szCs w:val="28"/>
        </w:rPr>
        <w:t xml:space="preserve">- объем </w:t>
      </w:r>
      <w:r>
        <w:rPr>
          <w:rFonts w:ascii="Times New Roman CYR" w:hAnsi="Times New Roman CYR" w:cs="Times New Roman CYR"/>
          <w:kern w:val="0"/>
          <w:sz w:val="28"/>
          <w:szCs w:val="28"/>
          <w:lang w:val="en-US"/>
        </w:rPr>
        <w:t>KMnO</w:t>
      </w:r>
      <w:r>
        <w:rPr>
          <w:rFonts w:ascii="Times New Roman CYR" w:hAnsi="Times New Roman CYR" w:cs="Times New Roman CYR"/>
          <w:kern w:val="0"/>
          <w:sz w:val="28"/>
          <w:szCs w:val="28"/>
          <w:vertAlign w:val="subscript"/>
        </w:rPr>
        <w:t xml:space="preserve">4 </w:t>
      </w:r>
      <w:r>
        <w:rPr>
          <w:rFonts w:ascii="Times New Roman CYR" w:hAnsi="Times New Roman CYR" w:cs="Times New Roman CYR"/>
          <w:kern w:val="0"/>
          <w:sz w:val="28"/>
          <w:szCs w:val="28"/>
        </w:rPr>
        <w:t>введенный в пробу, 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w:t>
      </w:r>
    </w:p>
    <w:p w14:paraId="2FFA411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u w:val="single"/>
          <w:vertAlign w:val="subscript"/>
        </w:rPr>
        <w:t>2</w:t>
      </w:r>
      <w:r>
        <w:rPr>
          <w:rFonts w:ascii="Times New Roman CYR" w:hAnsi="Times New Roman CYR" w:cs="Times New Roman CYR"/>
          <w:kern w:val="0"/>
          <w:sz w:val="28"/>
          <w:szCs w:val="28"/>
        </w:rPr>
        <w:t xml:space="preserve">- объем </w:t>
      </w:r>
      <w:r>
        <w:rPr>
          <w:rFonts w:ascii="Times New Roman CYR" w:hAnsi="Times New Roman CYR" w:cs="Times New Roman CYR"/>
          <w:kern w:val="0"/>
          <w:sz w:val="28"/>
          <w:szCs w:val="28"/>
          <w:lang w:val="en-US"/>
        </w:rPr>
        <w:t>KMnO</w:t>
      </w:r>
      <w:r>
        <w:rPr>
          <w:rFonts w:ascii="Times New Roman CYR" w:hAnsi="Times New Roman CYR" w:cs="Times New Roman CYR"/>
          <w:kern w:val="0"/>
          <w:sz w:val="28"/>
          <w:szCs w:val="28"/>
          <w:vertAlign w:val="subscript"/>
        </w:rPr>
        <w:t xml:space="preserve">4 </w:t>
      </w:r>
      <w:r>
        <w:rPr>
          <w:rFonts w:ascii="Times New Roman CYR" w:hAnsi="Times New Roman CYR" w:cs="Times New Roman CYR"/>
          <w:kern w:val="0"/>
          <w:sz w:val="28"/>
          <w:szCs w:val="28"/>
        </w:rPr>
        <w:t>пошедший на титрование, 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w:t>
      </w:r>
    </w:p>
    <w:p w14:paraId="2E9F4C9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vertAlign w:val="subscript"/>
        </w:rPr>
        <w:t xml:space="preserve">3 </w:t>
      </w:r>
      <w:r>
        <w:rPr>
          <w:rFonts w:ascii="Times New Roman CYR" w:hAnsi="Times New Roman CYR" w:cs="Times New Roman CYR"/>
          <w:kern w:val="0"/>
          <w:sz w:val="28"/>
          <w:szCs w:val="28"/>
        </w:rPr>
        <w:t>- объем раствора щавелевой кислоты, 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w:t>
      </w:r>
    </w:p>
    <w:p w14:paraId="304A432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 xml:space="preserve"> и К</w:t>
      </w:r>
      <w:r>
        <w:rPr>
          <w:rFonts w:ascii="Times New Roman CYR" w:hAnsi="Times New Roman CYR" w:cs="Times New Roman CYR"/>
          <w:kern w:val="0"/>
          <w:sz w:val="28"/>
          <w:szCs w:val="28"/>
          <w:vertAlign w:val="subscript"/>
        </w:rPr>
        <w:t xml:space="preserve">2 </w:t>
      </w:r>
      <w:r>
        <w:rPr>
          <w:rFonts w:ascii="Times New Roman CYR" w:hAnsi="Times New Roman CYR" w:cs="Times New Roman CYR"/>
          <w:kern w:val="0"/>
          <w:sz w:val="28"/>
          <w:szCs w:val="28"/>
        </w:rPr>
        <w:t>- коэффициент поправки и концентрации перманганата калия и щавелевой кислоты соответственно;</w:t>
      </w:r>
    </w:p>
    <w:p w14:paraId="2BFE0FA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vertAlign w:val="superscript"/>
        </w:rPr>
      </w:pPr>
      <w:r>
        <w:rPr>
          <w:rFonts w:ascii="Times New Roman CYR" w:hAnsi="Times New Roman CYR" w:cs="Times New Roman CYR"/>
          <w:kern w:val="0"/>
          <w:sz w:val="28"/>
          <w:szCs w:val="28"/>
        </w:rPr>
        <w:t>,08 - количество грамм кислорода, соответствующее 1 см</w:t>
      </w:r>
      <w:r>
        <w:rPr>
          <w:rFonts w:ascii="Times New Roman CYR" w:hAnsi="Times New Roman CYR" w:cs="Times New Roman CYR"/>
          <w:kern w:val="0"/>
          <w:sz w:val="28"/>
          <w:szCs w:val="28"/>
          <w:vertAlign w:val="superscript"/>
        </w:rPr>
        <w:t>3</w:t>
      </w:r>
    </w:p>
    <w:p w14:paraId="4CAB11C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KMnO</w:t>
      </w:r>
      <w:r>
        <w:rPr>
          <w:rFonts w:ascii="Times New Roman CYR" w:hAnsi="Times New Roman CYR" w:cs="Times New Roman CYR"/>
          <w:kern w:val="0"/>
          <w:sz w:val="28"/>
          <w:szCs w:val="28"/>
          <w:vertAlign w:val="subscript"/>
        </w:rPr>
        <w:t xml:space="preserve">4 </w:t>
      </w:r>
      <w:r>
        <w:rPr>
          <w:rFonts w:ascii="Times New Roman CYR" w:hAnsi="Times New Roman CYR" w:cs="Times New Roman CYR"/>
          <w:kern w:val="0"/>
          <w:sz w:val="28"/>
          <w:szCs w:val="28"/>
        </w:rPr>
        <w:t>0,01 моль/дм</w:t>
      </w:r>
      <w:r>
        <w:rPr>
          <w:rFonts w:ascii="Times New Roman CYR" w:hAnsi="Times New Roman CYR" w:cs="Times New Roman CYR"/>
          <w:kern w:val="0"/>
          <w:sz w:val="28"/>
          <w:szCs w:val="28"/>
          <w:vertAlign w:val="superscript"/>
        </w:rPr>
        <w:t xml:space="preserve">3 </w:t>
      </w:r>
      <w:r>
        <w:rPr>
          <w:rFonts w:ascii="Times New Roman CYR" w:hAnsi="Times New Roman CYR" w:cs="Times New Roman CYR"/>
          <w:kern w:val="0"/>
          <w:sz w:val="28"/>
          <w:szCs w:val="28"/>
        </w:rPr>
        <w:t>;</w:t>
      </w:r>
    </w:p>
    <w:p w14:paraId="59D6855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 перевод граммов в миллиграммы</w:t>
      </w:r>
      <w:r>
        <w:rPr>
          <w:rFonts w:ascii="Times New Roman CYR" w:hAnsi="Times New Roman CYR" w:cs="Times New Roman CYR"/>
          <w:kern w:val="0"/>
          <w:sz w:val="28"/>
          <w:szCs w:val="28"/>
          <w:lang w:val="uk-UA"/>
        </w:rPr>
        <w:t>.</w:t>
      </w:r>
    </w:p>
    <w:p w14:paraId="15C555D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lang w:val="uk-UA"/>
        </w:rPr>
      </w:pPr>
      <w:r>
        <w:rPr>
          <w:rFonts w:ascii="Times New Roman CYR" w:hAnsi="Times New Roman CYR" w:cs="Times New Roman CYR"/>
          <w:i/>
          <w:iCs/>
          <w:kern w:val="0"/>
          <w:sz w:val="28"/>
          <w:szCs w:val="28"/>
          <w:lang w:val="en-US"/>
        </w:rPr>
        <w:t>VI</w:t>
      </w:r>
      <w:r>
        <w:rPr>
          <w:rFonts w:ascii="Times New Roman CYR" w:hAnsi="Times New Roman CYR" w:cs="Times New Roman CYR"/>
          <w:i/>
          <w:iCs/>
          <w:kern w:val="0"/>
          <w:sz w:val="28"/>
          <w:szCs w:val="28"/>
        </w:rPr>
        <w:t>. Сходимость результатов</w:t>
      </w:r>
      <w:r>
        <w:rPr>
          <w:rFonts w:ascii="Times New Roman CYR" w:hAnsi="Times New Roman CYR" w:cs="Times New Roman CYR"/>
          <w:i/>
          <w:iCs/>
          <w:kern w:val="0"/>
          <w:sz w:val="28"/>
          <w:szCs w:val="28"/>
          <w:lang w:val="uk-UA"/>
        </w:rPr>
        <w:t>.</w:t>
      </w:r>
    </w:p>
    <w:p w14:paraId="4E7AAB50" w14:textId="77777777" w:rsidR="00000000" w:rsidRDefault="00000000">
      <w:pPr>
        <w:widowControl w:val="0"/>
        <w:tabs>
          <w:tab w:val="left" w:pos="456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vertAlign w:val="superscript"/>
          <w:lang w:val="uk-UA"/>
        </w:rPr>
      </w:pPr>
      <w:r>
        <w:rPr>
          <w:rFonts w:ascii="Times New Roman CYR" w:hAnsi="Times New Roman CYR" w:cs="Times New Roman CYR"/>
          <w:kern w:val="0"/>
          <w:sz w:val="28"/>
          <w:szCs w:val="28"/>
        </w:rPr>
        <w:t xml:space="preserve">За результат определения принимают среднее арифметическое двух параллельных определений, расхождение между которыми не превышает 0,30 </w:t>
      </w:r>
      <w:r>
        <w:rPr>
          <w:rFonts w:ascii="Times New Roman CYR" w:hAnsi="Times New Roman CYR" w:cs="Times New Roman CYR"/>
          <w:kern w:val="0"/>
          <w:sz w:val="28"/>
          <w:szCs w:val="28"/>
        </w:rPr>
        <w:lastRenderedPageBreak/>
        <w:t>мг О</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/дм</w:t>
      </w:r>
      <w:r>
        <w:rPr>
          <w:rFonts w:ascii="Times New Roman CYR" w:hAnsi="Times New Roman CYR" w:cs="Times New Roman CYR"/>
          <w:kern w:val="0"/>
          <w:sz w:val="28"/>
          <w:szCs w:val="28"/>
          <w:vertAlign w:val="superscript"/>
        </w:rPr>
        <w:t>3</w:t>
      </w:r>
    </w:p>
    <w:p w14:paraId="530AFB3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Определение остаточного хлора в воде</w:t>
      </w:r>
    </w:p>
    <w:p w14:paraId="6754876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lang w:val="en-US"/>
        </w:rPr>
        <w:t>I</w:t>
      </w:r>
      <w:r>
        <w:rPr>
          <w:rFonts w:ascii="Times New Roman CYR" w:hAnsi="Times New Roman CYR" w:cs="Times New Roman CYR"/>
          <w:i/>
          <w:iCs/>
          <w:kern w:val="0"/>
          <w:sz w:val="28"/>
          <w:szCs w:val="28"/>
        </w:rPr>
        <w:t>. Сущность метода.</w:t>
      </w:r>
    </w:p>
    <w:p w14:paraId="30DB887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Обеззараживания воды для хозяйственно - питьевых нужд проводят методом хлорирования. Часть хлора расходуется, а другая часть остается в воде.</w:t>
      </w:r>
    </w:p>
    <w:p w14:paraId="710FBF8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определения содержания остаточного хлора применяется йодометрический метод анализа.</w:t>
      </w:r>
    </w:p>
    <w:p w14:paraId="0432BC7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Рабочим раствором служит тиосульфат натрия вспомогательным раствором - калий йодистый, индикатор - крахмал.</w:t>
      </w:r>
    </w:p>
    <w:p w14:paraId="2975CE5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rPr>
      </w:pPr>
      <w:r>
        <w:rPr>
          <w:rFonts w:ascii="Times New Roman CYR" w:hAnsi="Times New Roman CYR" w:cs="Times New Roman CYR"/>
          <w:kern w:val="0"/>
          <w:sz w:val="28"/>
          <w:szCs w:val="28"/>
        </w:rPr>
        <w:t>Хлор является сильным окислителем и может вступить в реакцию с тиосульфатом натрия, но мы не можем определить точку эквивалентности в результате отсутствия изменения цвета. В нашем случае применяется заместительное титрование - в пробу вводится вспомогательный раствор калий йод. С1 + 2К</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+ 2</w:t>
      </w:r>
      <w:r>
        <w:rPr>
          <w:rFonts w:ascii="Times New Roman CYR" w:hAnsi="Times New Roman CYR" w:cs="Times New Roman CYR"/>
          <w:kern w:val="0"/>
          <w:sz w:val="28"/>
          <w:szCs w:val="28"/>
          <w:lang w:val="en-US"/>
        </w:rPr>
        <w:t>KC</w:t>
      </w:r>
      <w:r>
        <w:rPr>
          <w:rFonts w:ascii="Times New Roman CYR" w:hAnsi="Times New Roman CYR" w:cs="Times New Roman CYR"/>
          <w:kern w:val="0"/>
          <w:sz w:val="28"/>
          <w:szCs w:val="28"/>
        </w:rPr>
        <w:t xml:space="preserve">1. В результате получается третье вещество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vertAlign w:val="subscript"/>
        </w:rPr>
        <w:t xml:space="preserve">2 </w:t>
      </w:r>
      <w:r>
        <w:rPr>
          <w:rFonts w:ascii="Times New Roman CYR" w:hAnsi="Times New Roman CYR" w:cs="Times New Roman CYR"/>
          <w:kern w:val="0"/>
          <w:sz w:val="28"/>
          <w:szCs w:val="28"/>
        </w:rPr>
        <w:t xml:space="preserve">(раствор окрашивается в желтый цвет) который далее взаимодействует с тиосульфатом натрия до обесцвечивания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+ 2</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 2</w:t>
      </w:r>
      <w:r>
        <w:rPr>
          <w:rFonts w:ascii="Times New Roman CYR" w:hAnsi="Times New Roman CYR" w:cs="Times New Roman CYR"/>
          <w:kern w:val="0"/>
          <w:sz w:val="28"/>
          <w:szCs w:val="28"/>
          <w:lang w:val="en-US"/>
        </w:rPr>
        <w:t>NaI</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8</w:t>
      </w:r>
    </w:p>
    <w:p w14:paraId="277AC684" w14:textId="77777777" w:rsidR="00000000" w:rsidRDefault="00000000">
      <w:pPr>
        <w:widowControl w:val="0"/>
        <w:tabs>
          <w:tab w:val="left" w:pos="1035"/>
        </w:tabs>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lang w:val="en-US"/>
        </w:rPr>
        <w:t>II</w:t>
      </w:r>
      <w:r>
        <w:rPr>
          <w:rFonts w:ascii="Times New Roman CYR" w:hAnsi="Times New Roman CYR" w:cs="Times New Roman CYR"/>
          <w:i/>
          <w:iCs/>
          <w:kern w:val="0"/>
          <w:sz w:val="28"/>
          <w:szCs w:val="28"/>
        </w:rPr>
        <w:t>. Средства измерения.</w:t>
      </w:r>
    </w:p>
    <w:p w14:paraId="2C1E6BA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Колбы для титрования, мерная колба на 50 см</w:t>
      </w:r>
      <w:r>
        <w:rPr>
          <w:rFonts w:ascii="Times New Roman CYR" w:hAnsi="Times New Roman CYR" w:cs="Times New Roman CYR"/>
          <w:kern w:val="0"/>
          <w:sz w:val="28"/>
          <w:szCs w:val="28"/>
          <w:vertAlign w:val="superscript"/>
        </w:rPr>
        <w:t xml:space="preserve">3 </w:t>
      </w:r>
      <w:r>
        <w:rPr>
          <w:rFonts w:ascii="Times New Roman CYR" w:hAnsi="Times New Roman CYR" w:cs="Times New Roman CYR"/>
          <w:kern w:val="0"/>
          <w:sz w:val="28"/>
          <w:szCs w:val="28"/>
        </w:rPr>
        <w:t>, пипетки, бюретка, стаканчик, воронка, штатив, тиосульфат натрия 0,005 моль/дм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калий йодистый, 10% аммиачно - буферной раствор, крахмал 0,5%.</w:t>
      </w:r>
    </w:p>
    <w:p w14:paraId="2615AEC1" w14:textId="77777777" w:rsidR="00000000" w:rsidRDefault="00000000">
      <w:pPr>
        <w:widowControl w:val="0"/>
        <w:tabs>
          <w:tab w:val="left" w:pos="1050"/>
        </w:tabs>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lang w:val="en-US"/>
        </w:rPr>
        <w:t>III</w:t>
      </w:r>
      <w:r>
        <w:rPr>
          <w:rFonts w:ascii="Times New Roman CYR" w:hAnsi="Times New Roman CYR" w:cs="Times New Roman CYR"/>
          <w:i/>
          <w:iCs/>
          <w:kern w:val="0"/>
          <w:sz w:val="28"/>
          <w:szCs w:val="28"/>
        </w:rPr>
        <w:t>. Подготовка к выполнению измерения</w:t>
      </w:r>
    </w:p>
    <w:p w14:paraId="28DDF2F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Колбы для титрования вымыть с хромовой смесью, тщательно промыть водой и ополоснуть дистиллированной водой.</w:t>
      </w:r>
    </w:p>
    <w:p w14:paraId="65BEA0D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lang w:val="en-US"/>
        </w:rPr>
        <w:t>IV</w:t>
      </w:r>
      <w:r>
        <w:rPr>
          <w:rFonts w:ascii="Times New Roman CYR" w:hAnsi="Times New Roman CYR" w:cs="Times New Roman CYR"/>
          <w:i/>
          <w:iCs/>
          <w:kern w:val="0"/>
          <w:sz w:val="28"/>
          <w:szCs w:val="28"/>
        </w:rPr>
        <w:t>. Выполнения измерения.</w:t>
      </w:r>
    </w:p>
    <w:p w14:paraId="5D2CE092" w14:textId="77777777" w:rsidR="00000000" w:rsidRDefault="00000000">
      <w:pPr>
        <w:widowControl w:val="0"/>
        <w:tabs>
          <w:tab w:val="left" w:pos="111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Колбы для титрования, подготовленную по пункту 3 вносят 50 см</w:t>
      </w:r>
      <w:r>
        <w:rPr>
          <w:rFonts w:ascii="Times New Roman CYR" w:hAnsi="Times New Roman CYR" w:cs="Times New Roman CYR"/>
          <w:kern w:val="0"/>
          <w:sz w:val="28"/>
          <w:szCs w:val="28"/>
          <w:vertAlign w:val="superscript"/>
        </w:rPr>
        <w:t xml:space="preserve">3 </w:t>
      </w:r>
      <w:r>
        <w:rPr>
          <w:rFonts w:ascii="Times New Roman CYR" w:hAnsi="Times New Roman CYR" w:cs="Times New Roman CYR"/>
          <w:kern w:val="0"/>
          <w:sz w:val="28"/>
          <w:szCs w:val="28"/>
        </w:rPr>
        <w:t>пробы воды (мерной колбы) добавляют 2,5 см</w:t>
      </w:r>
      <w:r>
        <w:rPr>
          <w:rFonts w:ascii="Times New Roman CYR" w:hAnsi="Times New Roman CYR" w:cs="Times New Roman CYR"/>
          <w:kern w:val="0"/>
          <w:sz w:val="28"/>
          <w:szCs w:val="28"/>
          <w:vertAlign w:val="superscript"/>
        </w:rPr>
        <w:t xml:space="preserve">3 </w:t>
      </w:r>
      <w:r>
        <w:rPr>
          <w:rFonts w:ascii="Times New Roman CYR" w:hAnsi="Times New Roman CYR" w:cs="Times New Roman CYR"/>
          <w:kern w:val="0"/>
          <w:sz w:val="28"/>
          <w:szCs w:val="28"/>
        </w:rPr>
        <w:t>аммиачно - буферного раствора, затем 2,5 см</w:t>
      </w:r>
      <w:r>
        <w:rPr>
          <w:rFonts w:ascii="Times New Roman CYR" w:hAnsi="Times New Roman CYR" w:cs="Times New Roman CYR"/>
          <w:kern w:val="0"/>
          <w:sz w:val="28"/>
          <w:szCs w:val="28"/>
          <w:vertAlign w:val="superscript"/>
        </w:rPr>
        <w:t xml:space="preserve">3 </w:t>
      </w:r>
      <w:r>
        <w:rPr>
          <w:rFonts w:ascii="Times New Roman CYR" w:hAnsi="Times New Roman CYR" w:cs="Times New Roman CYR"/>
          <w:kern w:val="0"/>
          <w:sz w:val="28"/>
          <w:szCs w:val="28"/>
        </w:rPr>
        <w:t xml:space="preserve">йодистого калия 10%. Колбу закрыть пробкой и поставить в темное место на 10 минут. По истечении времени оттитровать тиосульфатом натрия </w:t>
      </w:r>
      <w:r>
        <w:rPr>
          <w:rFonts w:ascii="Times New Roman CYR" w:hAnsi="Times New Roman CYR" w:cs="Times New Roman CYR"/>
          <w:kern w:val="0"/>
          <w:sz w:val="28"/>
          <w:szCs w:val="28"/>
        </w:rPr>
        <w:lastRenderedPageBreak/>
        <w:t>0,005 моль/дм</w:t>
      </w:r>
      <w:r>
        <w:rPr>
          <w:rFonts w:ascii="Times New Roman CYR" w:hAnsi="Times New Roman CYR" w:cs="Times New Roman CYR"/>
          <w:kern w:val="0"/>
          <w:sz w:val="28"/>
          <w:szCs w:val="28"/>
          <w:vertAlign w:val="superscript"/>
        </w:rPr>
        <w:t xml:space="preserve">3 </w:t>
      </w:r>
      <w:r>
        <w:rPr>
          <w:rFonts w:ascii="Times New Roman CYR" w:hAnsi="Times New Roman CYR" w:cs="Times New Roman CYR"/>
          <w:kern w:val="0"/>
          <w:sz w:val="28"/>
          <w:szCs w:val="28"/>
        </w:rPr>
        <w:t>до соломенно-желтого цвета, добавить 6-7 капель индикатора - крахмала и дотировать до обесцвечивания.</w:t>
      </w:r>
    </w:p>
    <w:p w14:paraId="1DB02F09" w14:textId="77777777" w:rsidR="00000000" w:rsidRDefault="00000000">
      <w:pPr>
        <w:widowControl w:val="0"/>
        <w:tabs>
          <w:tab w:val="left" w:pos="1110"/>
        </w:tabs>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lang w:val="en-US"/>
        </w:rPr>
        <w:t>V</w:t>
      </w:r>
      <w:r>
        <w:rPr>
          <w:rFonts w:ascii="Times New Roman CYR" w:hAnsi="Times New Roman CYR" w:cs="Times New Roman CYR"/>
          <w:i/>
          <w:iCs/>
          <w:kern w:val="0"/>
          <w:sz w:val="28"/>
          <w:szCs w:val="28"/>
        </w:rPr>
        <w:t>. Обработка результатов</w:t>
      </w:r>
    </w:p>
    <w:p w14:paraId="0B0938A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Содержание остаточного хлора рассчитывают по формуле:</w:t>
      </w:r>
    </w:p>
    <w:p w14:paraId="7BCE091E" w14:textId="3FAE97D8"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6833AD">
        <w:rPr>
          <w:rFonts w:ascii="Microsoft Sans Serif" w:hAnsi="Microsoft Sans Serif" w:cs="Microsoft Sans Serif"/>
          <w:noProof/>
          <w:kern w:val="0"/>
          <w:sz w:val="17"/>
          <w:szCs w:val="17"/>
        </w:rPr>
        <w:lastRenderedPageBreak/>
        <w:drawing>
          <wp:inline distT="0" distB="0" distL="0" distR="0" wp14:anchorId="29920415" wp14:editId="24C549D8">
            <wp:extent cx="2895600" cy="48006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5600" cy="480060"/>
                    </a:xfrm>
                    <a:prstGeom prst="rect">
                      <a:avLst/>
                    </a:prstGeom>
                    <a:noFill/>
                    <a:ln>
                      <a:noFill/>
                    </a:ln>
                  </pic:spPr>
                </pic:pic>
              </a:graphicData>
            </a:graphic>
          </wp:inline>
        </w:drawing>
      </w:r>
    </w:p>
    <w:p w14:paraId="2A40D08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38D15B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 xml:space="preserve"> - объем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 xml:space="preserve">3 </w:t>
      </w:r>
      <w:r>
        <w:rPr>
          <w:rFonts w:ascii="Times New Roman CYR" w:hAnsi="Times New Roman CYR" w:cs="Times New Roman CYR"/>
          <w:kern w:val="0"/>
          <w:sz w:val="28"/>
          <w:szCs w:val="28"/>
        </w:rPr>
        <w:t>0,005 моль/дм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пошедший на титрование;</w:t>
      </w:r>
    </w:p>
    <w:p w14:paraId="2687410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 - коэффициент поправки к концентрации ;</w:t>
      </w:r>
    </w:p>
    <w:p w14:paraId="2DD5CBA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,0001775 - количество грамм хлора, соответствующее 1 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тиосульфата натрия 0,005 моль/дм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w:t>
      </w:r>
    </w:p>
    <w:p w14:paraId="7DF2D56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перевод граммов в миллиграммы;</w:t>
      </w:r>
    </w:p>
    <w:p w14:paraId="67F0D2E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перевод 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в дм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w:t>
      </w:r>
    </w:p>
    <w:p w14:paraId="1CD82B6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Определение рН растворов</w:t>
      </w:r>
    </w:p>
    <w:p w14:paraId="2C060ACD" w14:textId="77777777" w:rsidR="00000000" w:rsidRDefault="00000000">
      <w:pPr>
        <w:widowControl w:val="0"/>
        <w:tabs>
          <w:tab w:val="left" w:pos="1276"/>
        </w:tabs>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rPr>
        <w:t>I.</w:t>
      </w:r>
      <w:r>
        <w:rPr>
          <w:rFonts w:ascii="Times New Roman CYR" w:hAnsi="Times New Roman CYR" w:cs="Times New Roman CYR"/>
          <w:i/>
          <w:iCs/>
          <w:kern w:val="0"/>
          <w:sz w:val="28"/>
          <w:szCs w:val="28"/>
        </w:rPr>
        <w:tab/>
        <w:t>Сущность метода.</w:t>
      </w:r>
    </w:p>
    <w:p w14:paraId="7ED9220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Физико - химический метод анализа основан на измерении различных свойств, соединений или же смесей с использованием соответствующих приборов.</w:t>
      </w:r>
    </w:p>
    <w:p w14:paraId="6AFB524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 потенциометрии - это электрохимический метод анализа, основан на измерении потенциала электрода погруженного в анализируемый раствор и нахождения зависимости между его величиной и концентрации определяемого компонента в растворе.</w:t>
      </w:r>
    </w:p>
    <w:p w14:paraId="4690C28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рН- это отрицательный десятичный логарифм концентрации ионов водорода в растворе.</w:t>
      </w:r>
    </w:p>
    <w:p w14:paraId="3A830F8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0F6A1A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рН = -</w:t>
      </w:r>
      <w:r>
        <w:rPr>
          <w:rFonts w:ascii="Times New Roman CYR" w:hAnsi="Times New Roman CYR" w:cs="Times New Roman CYR"/>
          <w:kern w:val="0"/>
          <w:sz w:val="28"/>
          <w:szCs w:val="28"/>
          <w:lang w:val="en-US"/>
        </w:rPr>
        <w:t>lg</w:t>
      </w:r>
      <w:r>
        <w:rPr>
          <w:rFonts w:ascii="Times New Roman CYR" w:hAnsi="Times New Roman CYR" w:cs="Times New Roman CYR"/>
          <w:kern w:val="0"/>
          <w:sz w:val="28"/>
          <w:szCs w:val="28"/>
        </w:rPr>
        <w:t xml:space="preserve"> (н+)</w:t>
      </w:r>
    </w:p>
    <w:p w14:paraId="20A3683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рН &gt;7 - кислая</w:t>
      </w:r>
    </w:p>
    <w:p w14:paraId="37E0FD5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рН =7 - нейтральная</w:t>
      </w:r>
    </w:p>
    <w:p w14:paraId="4D62B3E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рН &lt; 7 - щелочная</w:t>
      </w:r>
    </w:p>
    <w:p w14:paraId="5E9CE74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446195BD" w14:textId="77777777" w:rsidR="00000000" w:rsidRDefault="00000000">
      <w:pPr>
        <w:widowControl w:val="0"/>
        <w:tabs>
          <w:tab w:val="left" w:pos="1418"/>
        </w:tabs>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rPr>
        <w:t>II.</w:t>
      </w:r>
      <w:r>
        <w:rPr>
          <w:rFonts w:ascii="Times New Roman CYR" w:hAnsi="Times New Roman CYR" w:cs="Times New Roman CYR"/>
          <w:i/>
          <w:iCs/>
          <w:kern w:val="0"/>
          <w:sz w:val="28"/>
          <w:szCs w:val="28"/>
        </w:rPr>
        <w:tab/>
        <w:t>Средства измерения</w:t>
      </w:r>
    </w:p>
    <w:p w14:paraId="6EBA52A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pH - </w:t>
      </w:r>
      <w:r>
        <w:rPr>
          <w:rFonts w:ascii="Times New Roman CYR" w:hAnsi="Times New Roman CYR" w:cs="Times New Roman CYR"/>
          <w:kern w:val="0"/>
          <w:sz w:val="28"/>
          <w:szCs w:val="28"/>
        </w:rPr>
        <w:t>метр</w:t>
      </w:r>
      <w:r>
        <w:rPr>
          <w:rFonts w:ascii="Times New Roman CYR" w:hAnsi="Times New Roman CYR" w:cs="Times New Roman CYR"/>
          <w:kern w:val="0"/>
          <w:sz w:val="28"/>
          <w:szCs w:val="28"/>
          <w:lang w:val="en-US"/>
        </w:rPr>
        <w:t xml:space="preserve"> S-20-K Mettler toledo</w:t>
      </w:r>
    </w:p>
    <w:p w14:paraId="7D02503F" w14:textId="77777777" w:rsidR="00000000" w:rsidRDefault="00000000">
      <w:pPr>
        <w:widowControl w:val="0"/>
        <w:tabs>
          <w:tab w:val="left" w:pos="1418"/>
        </w:tabs>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rPr>
        <w:lastRenderedPageBreak/>
        <w:t>III.</w:t>
      </w:r>
      <w:r>
        <w:rPr>
          <w:rFonts w:ascii="Times New Roman CYR" w:hAnsi="Times New Roman CYR" w:cs="Times New Roman CYR"/>
          <w:i/>
          <w:iCs/>
          <w:kern w:val="0"/>
          <w:sz w:val="28"/>
          <w:szCs w:val="28"/>
        </w:rPr>
        <w:tab/>
        <w:t>Выполнение измерения</w:t>
      </w:r>
    </w:p>
    <w:p w14:paraId="5CCD70E7" w14:textId="77777777" w:rsidR="00000000" w:rsidRDefault="00000000">
      <w:pPr>
        <w:widowControl w:val="0"/>
        <w:tabs>
          <w:tab w:val="left" w:pos="107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Налить в химический стакан анализируемой пробы.</w:t>
      </w:r>
    </w:p>
    <w:p w14:paraId="50713D0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Погрузить электрод в исследуемый раствор.</w:t>
      </w:r>
    </w:p>
    <w:p w14:paraId="233F6A6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t>3.</w:t>
      </w:r>
      <w:r>
        <w:rPr>
          <w:rFonts w:ascii="Times New Roman CYR" w:hAnsi="Times New Roman CYR" w:cs="Times New Roman CYR"/>
          <w:kern w:val="0"/>
          <w:sz w:val="28"/>
          <w:szCs w:val="28"/>
        </w:rPr>
        <w:tab/>
        <w:t xml:space="preserve">Нажать на клавишу </w:t>
      </w:r>
      <w:r>
        <w:rPr>
          <w:rFonts w:ascii="Times New Roman CYR" w:hAnsi="Times New Roman CYR" w:cs="Times New Roman CYR"/>
          <w:kern w:val="0"/>
          <w:sz w:val="28"/>
          <w:szCs w:val="28"/>
          <w:lang w:val="en-US"/>
        </w:rPr>
        <w:t>Peood</w:t>
      </w:r>
      <w:r>
        <w:rPr>
          <w:rFonts w:ascii="Times New Roman CYR" w:hAnsi="Times New Roman CYR" w:cs="Times New Roman CYR"/>
          <w:kern w:val="0"/>
          <w:sz w:val="28"/>
          <w:szCs w:val="28"/>
        </w:rPr>
        <w:t>.</w:t>
      </w:r>
    </w:p>
    <w:p w14:paraId="52E2772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t>4.</w:t>
      </w:r>
      <w:r>
        <w:rPr>
          <w:rFonts w:ascii="Times New Roman CYR" w:hAnsi="Times New Roman CYR" w:cs="Times New Roman CYR"/>
          <w:kern w:val="0"/>
          <w:sz w:val="28"/>
          <w:szCs w:val="28"/>
        </w:rPr>
        <w:tab/>
        <w:t>Наблюдать показания на дисплее.</w:t>
      </w:r>
    </w:p>
    <w:p w14:paraId="55018BF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t>5.</w:t>
      </w:r>
      <w:r>
        <w:rPr>
          <w:rFonts w:ascii="Times New Roman CYR" w:hAnsi="Times New Roman CYR" w:cs="Times New Roman CYR"/>
          <w:kern w:val="0"/>
          <w:sz w:val="28"/>
          <w:szCs w:val="28"/>
        </w:rPr>
        <w:tab/>
        <w:t>Записать результат рН раствора.</w:t>
      </w:r>
    </w:p>
    <w:p w14:paraId="3763BEE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t>6.</w:t>
      </w:r>
      <w:r>
        <w:rPr>
          <w:rFonts w:ascii="Times New Roman CYR" w:hAnsi="Times New Roman CYR" w:cs="Times New Roman CYR"/>
          <w:kern w:val="0"/>
          <w:sz w:val="28"/>
          <w:szCs w:val="28"/>
        </w:rPr>
        <w:tab/>
        <w:t>Провести параллельный анализ.</w:t>
      </w:r>
    </w:p>
    <w:p w14:paraId="089E750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rPr>
      </w:pPr>
    </w:p>
    <w:p w14:paraId="41FCB60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Безвредность питьевой воды по химическому составу определяется ее соответствием следующим нормативам:</w:t>
      </w:r>
    </w:p>
    <w:tbl>
      <w:tblPr>
        <w:tblW w:w="0" w:type="auto"/>
        <w:tblInd w:w="150"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000" w:firstRow="0" w:lastRow="0" w:firstColumn="0" w:lastColumn="0" w:noHBand="0" w:noVBand="0"/>
      </w:tblPr>
      <w:tblGrid>
        <w:gridCol w:w="2588"/>
        <w:gridCol w:w="1949"/>
        <w:gridCol w:w="4252"/>
      </w:tblGrid>
      <w:tr w:rsidR="00000000" w14:paraId="09F07D28" w14:textId="77777777">
        <w:tblPrEx>
          <w:tblCellMar>
            <w:top w:w="0" w:type="dxa"/>
            <w:left w:w="0" w:type="dxa"/>
            <w:bottom w:w="0" w:type="dxa"/>
            <w:right w:w="0" w:type="dxa"/>
          </w:tblCellMar>
        </w:tblPrEx>
        <w:tc>
          <w:tcPr>
            <w:tcW w:w="2588" w:type="dxa"/>
            <w:tcBorders>
              <w:top w:val="single" w:sz="6" w:space="0" w:color="auto"/>
              <w:left w:val="single" w:sz="6" w:space="0" w:color="auto"/>
              <w:bottom w:val="single" w:sz="6" w:space="0" w:color="auto"/>
              <w:right w:val="single" w:sz="6" w:space="0" w:color="auto"/>
            </w:tcBorders>
          </w:tcPr>
          <w:p w14:paraId="16E1247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Показатели</w:t>
            </w:r>
          </w:p>
        </w:tc>
        <w:tc>
          <w:tcPr>
            <w:tcW w:w="1949" w:type="dxa"/>
            <w:tcBorders>
              <w:top w:val="single" w:sz="6" w:space="0" w:color="auto"/>
              <w:left w:val="single" w:sz="6" w:space="0" w:color="auto"/>
              <w:bottom w:val="single" w:sz="6" w:space="0" w:color="auto"/>
              <w:right w:val="single" w:sz="6" w:space="0" w:color="auto"/>
            </w:tcBorders>
          </w:tcPr>
          <w:p w14:paraId="564164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Единицы измерения</w:t>
            </w:r>
          </w:p>
        </w:tc>
        <w:tc>
          <w:tcPr>
            <w:tcW w:w="4252" w:type="dxa"/>
            <w:tcBorders>
              <w:top w:val="single" w:sz="6" w:space="0" w:color="auto"/>
              <w:left w:val="single" w:sz="6" w:space="0" w:color="auto"/>
              <w:bottom w:val="single" w:sz="6" w:space="0" w:color="auto"/>
              <w:right w:val="single" w:sz="6" w:space="0" w:color="auto"/>
            </w:tcBorders>
          </w:tcPr>
          <w:p w14:paraId="25A6C5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Нормативы (предельно допустимые концентрации (ПДК), не более</w:t>
            </w:r>
          </w:p>
        </w:tc>
      </w:tr>
      <w:tr w:rsidR="00000000" w14:paraId="527EE2FF" w14:textId="77777777">
        <w:tblPrEx>
          <w:tblCellMar>
            <w:top w:w="0" w:type="dxa"/>
            <w:left w:w="0" w:type="dxa"/>
            <w:bottom w:w="0" w:type="dxa"/>
            <w:right w:w="0" w:type="dxa"/>
          </w:tblCellMar>
        </w:tblPrEx>
        <w:tc>
          <w:tcPr>
            <w:tcW w:w="8789" w:type="dxa"/>
            <w:gridSpan w:val="3"/>
            <w:tcBorders>
              <w:top w:val="single" w:sz="6" w:space="0" w:color="auto"/>
              <w:left w:val="single" w:sz="6" w:space="0" w:color="auto"/>
              <w:bottom w:val="single" w:sz="6" w:space="0" w:color="auto"/>
              <w:right w:val="single" w:sz="6" w:space="0" w:color="auto"/>
            </w:tcBorders>
          </w:tcPr>
          <w:p w14:paraId="69FE0E7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Обобщенные показатели</w:t>
            </w:r>
          </w:p>
        </w:tc>
      </w:tr>
      <w:tr w:rsidR="00000000" w14:paraId="3C16C87B" w14:textId="77777777">
        <w:tblPrEx>
          <w:tblCellMar>
            <w:top w:w="0" w:type="dxa"/>
            <w:left w:w="0" w:type="dxa"/>
            <w:bottom w:w="0" w:type="dxa"/>
            <w:right w:w="0" w:type="dxa"/>
          </w:tblCellMar>
        </w:tblPrEx>
        <w:tc>
          <w:tcPr>
            <w:tcW w:w="2588" w:type="dxa"/>
            <w:tcBorders>
              <w:top w:val="single" w:sz="6" w:space="0" w:color="auto"/>
              <w:left w:val="single" w:sz="6" w:space="0" w:color="auto"/>
              <w:bottom w:val="single" w:sz="6" w:space="0" w:color="auto"/>
              <w:right w:val="single" w:sz="6" w:space="0" w:color="auto"/>
            </w:tcBorders>
          </w:tcPr>
          <w:p w14:paraId="68D727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Водородный показатель </w:t>
            </w:r>
          </w:p>
        </w:tc>
        <w:tc>
          <w:tcPr>
            <w:tcW w:w="1949" w:type="dxa"/>
            <w:tcBorders>
              <w:top w:val="single" w:sz="6" w:space="0" w:color="auto"/>
              <w:left w:val="single" w:sz="6" w:space="0" w:color="auto"/>
              <w:bottom w:val="single" w:sz="6" w:space="0" w:color="auto"/>
              <w:right w:val="single" w:sz="6" w:space="0" w:color="auto"/>
            </w:tcBorders>
          </w:tcPr>
          <w:p w14:paraId="211B00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Единицы Рн</w:t>
            </w:r>
          </w:p>
        </w:tc>
        <w:tc>
          <w:tcPr>
            <w:tcW w:w="4252" w:type="dxa"/>
            <w:tcBorders>
              <w:top w:val="single" w:sz="6" w:space="0" w:color="auto"/>
              <w:left w:val="single" w:sz="6" w:space="0" w:color="auto"/>
              <w:bottom w:val="single" w:sz="6" w:space="0" w:color="auto"/>
              <w:right w:val="single" w:sz="6" w:space="0" w:color="auto"/>
            </w:tcBorders>
          </w:tcPr>
          <w:p w14:paraId="23F9AA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 пределах 6-9</w:t>
            </w:r>
          </w:p>
        </w:tc>
      </w:tr>
      <w:tr w:rsidR="00000000" w14:paraId="476E5142" w14:textId="77777777">
        <w:tblPrEx>
          <w:tblCellMar>
            <w:top w:w="0" w:type="dxa"/>
            <w:left w:w="0" w:type="dxa"/>
            <w:bottom w:w="0" w:type="dxa"/>
            <w:right w:w="0" w:type="dxa"/>
          </w:tblCellMar>
        </w:tblPrEx>
        <w:tc>
          <w:tcPr>
            <w:tcW w:w="2588" w:type="dxa"/>
            <w:tcBorders>
              <w:top w:val="single" w:sz="6" w:space="0" w:color="auto"/>
              <w:left w:val="single" w:sz="6" w:space="0" w:color="auto"/>
              <w:bottom w:val="single" w:sz="6" w:space="0" w:color="auto"/>
              <w:right w:val="single" w:sz="6" w:space="0" w:color="auto"/>
            </w:tcBorders>
          </w:tcPr>
          <w:p w14:paraId="5115F1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Жесткость общая </w:t>
            </w:r>
          </w:p>
        </w:tc>
        <w:tc>
          <w:tcPr>
            <w:tcW w:w="1949" w:type="dxa"/>
            <w:tcBorders>
              <w:top w:val="single" w:sz="6" w:space="0" w:color="auto"/>
              <w:left w:val="single" w:sz="6" w:space="0" w:color="auto"/>
              <w:bottom w:val="single" w:sz="6" w:space="0" w:color="auto"/>
              <w:right w:val="single" w:sz="6" w:space="0" w:color="auto"/>
            </w:tcBorders>
          </w:tcPr>
          <w:p w14:paraId="51E434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Мг-экв./л</w:t>
            </w:r>
          </w:p>
        </w:tc>
        <w:tc>
          <w:tcPr>
            <w:tcW w:w="4252" w:type="dxa"/>
            <w:tcBorders>
              <w:top w:val="single" w:sz="6" w:space="0" w:color="auto"/>
              <w:left w:val="single" w:sz="6" w:space="0" w:color="auto"/>
              <w:bottom w:val="single" w:sz="6" w:space="0" w:color="auto"/>
              <w:right w:val="single" w:sz="6" w:space="0" w:color="auto"/>
            </w:tcBorders>
          </w:tcPr>
          <w:p w14:paraId="3ABB88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7,0 (10)**</w:t>
            </w:r>
          </w:p>
        </w:tc>
      </w:tr>
      <w:tr w:rsidR="00000000" w14:paraId="64E4441D" w14:textId="77777777">
        <w:tblPrEx>
          <w:tblCellMar>
            <w:top w:w="0" w:type="dxa"/>
            <w:left w:w="0" w:type="dxa"/>
            <w:bottom w:w="0" w:type="dxa"/>
            <w:right w:w="0" w:type="dxa"/>
          </w:tblCellMar>
        </w:tblPrEx>
        <w:tc>
          <w:tcPr>
            <w:tcW w:w="2588" w:type="dxa"/>
            <w:tcBorders>
              <w:top w:val="single" w:sz="6" w:space="0" w:color="auto"/>
              <w:left w:val="single" w:sz="6" w:space="0" w:color="auto"/>
              <w:bottom w:val="single" w:sz="6" w:space="0" w:color="auto"/>
              <w:right w:val="single" w:sz="6" w:space="0" w:color="auto"/>
            </w:tcBorders>
          </w:tcPr>
          <w:p w14:paraId="6E3034A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Окисляемость перманганатная </w:t>
            </w:r>
          </w:p>
        </w:tc>
        <w:tc>
          <w:tcPr>
            <w:tcW w:w="1949" w:type="dxa"/>
            <w:tcBorders>
              <w:top w:val="single" w:sz="6" w:space="0" w:color="auto"/>
              <w:left w:val="single" w:sz="6" w:space="0" w:color="auto"/>
              <w:bottom w:val="single" w:sz="6" w:space="0" w:color="auto"/>
              <w:right w:val="single" w:sz="6" w:space="0" w:color="auto"/>
            </w:tcBorders>
          </w:tcPr>
          <w:p w14:paraId="4A5FF4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Мг/л</w:t>
            </w:r>
          </w:p>
        </w:tc>
        <w:tc>
          <w:tcPr>
            <w:tcW w:w="4252" w:type="dxa"/>
            <w:tcBorders>
              <w:top w:val="single" w:sz="6" w:space="0" w:color="auto"/>
              <w:left w:val="single" w:sz="6" w:space="0" w:color="auto"/>
              <w:bottom w:val="single" w:sz="6" w:space="0" w:color="auto"/>
              <w:right w:val="single" w:sz="6" w:space="0" w:color="auto"/>
            </w:tcBorders>
          </w:tcPr>
          <w:p w14:paraId="5E39A7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5,0</w:t>
            </w:r>
          </w:p>
        </w:tc>
      </w:tr>
    </w:tbl>
    <w:p w14:paraId="2415F98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rPr>
      </w:pPr>
    </w:p>
    <w:p w14:paraId="7A13A17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rPr>
      </w:pPr>
      <w:r>
        <w:rPr>
          <w:rFonts w:ascii="Times New Roman CYR" w:hAnsi="Times New Roman CYR" w:cs="Times New Roman CYR"/>
          <w:b/>
          <w:bCs/>
          <w:kern w:val="0"/>
          <w:sz w:val="28"/>
          <w:szCs w:val="28"/>
          <w:u w:val="single"/>
        </w:rPr>
        <w:t>Результаты исследования</w:t>
      </w:r>
    </w:p>
    <w:p w14:paraId="5E25324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rPr>
      </w:pPr>
    </w:p>
    <w:tbl>
      <w:tblPr>
        <w:tblW w:w="0" w:type="auto"/>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408"/>
        <w:gridCol w:w="1426"/>
        <w:gridCol w:w="1377"/>
        <w:gridCol w:w="1277"/>
        <w:gridCol w:w="1409"/>
        <w:gridCol w:w="1277"/>
        <w:gridCol w:w="1177"/>
      </w:tblGrid>
      <w:tr w:rsidR="00000000" w14:paraId="4F38C51B" w14:textId="77777777">
        <w:tblPrEx>
          <w:tblCellMar>
            <w:top w:w="0" w:type="dxa"/>
            <w:bottom w:w="0" w:type="dxa"/>
          </w:tblCellMar>
        </w:tblPrEx>
        <w:tc>
          <w:tcPr>
            <w:tcW w:w="1408" w:type="dxa"/>
            <w:tcBorders>
              <w:top w:val="single" w:sz="6" w:space="0" w:color="auto"/>
              <w:left w:val="single" w:sz="6" w:space="0" w:color="auto"/>
              <w:bottom w:val="single" w:sz="6" w:space="0" w:color="auto"/>
              <w:right w:val="single" w:sz="6" w:space="0" w:color="auto"/>
            </w:tcBorders>
          </w:tcPr>
          <w:p w14:paraId="5405EF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8"/>
                <w:szCs w:val="28"/>
              </w:rPr>
              <w:t xml:space="preserve"> </w:t>
            </w:r>
            <w:r>
              <w:rPr>
                <w:rFonts w:ascii="Times New Roman CYR" w:hAnsi="Times New Roman CYR" w:cs="Times New Roman CYR"/>
                <w:kern w:val="0"/>
                <w:sz w:val="20"/>
                <w:szCs w:val="20"/>
              </w:rPr>
              <w:t>Вода из крана</w:t>
            </w:r>
          </w:p>
        </w:tc>
        <w:tc>
          <w:tcPr>
            <w:tcW w:w="1426" w:type="dxa"/>
            <w:tcBorders>
              <w:top w:val="single" w:sz="6" w:space="0" w:color="auto"/>
              <w:left w:val="single" w:sz="6" w:space="0" w:color="auto"/>
              <w:bottom w:val="single" w:sz="6" w:space="0" w:color="auto"/>
              <w:right w:val="single" w:sz="6" w:space="0" w:color="auto"/>
            </w:tcBorders>
          </w:tcPr>
          <w:p w14:paraId="02C041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Отстоявшаяся</w:t>
            </w:r>
          </w:p>
        </w:tc>
        <w:tc>
          <w:tcPr>
            <w:tcW w:w="1377" w:type="dxa"/>
            <w:tcBorders>
              <w:top w:val="single" w:sz="6" w:space="0" w:color="auto"/>
              <w:left w:val="single" w:sz="6" w:space="0" w:color="auto"/>
              <w:bottom w:val="single" w:sz="6" w:space="0" w:color="auto"/>
              <w:right w:val="single" w:sz="6" w:space="0" w:color="auto"/>
            </w:tcBorders>
          </w:tcPr>
          <w:p w14:paraId="249A0DD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Кипяченая</w:t>
            </w:r>
          </w:p>
        </w:tc>
        <w:tc>
          <w:tcPr>
            <w:tcW w:w="1277" w:type="dxa"/>
            <w:tcBorders>
              <w:top w:val="single" w:sz="6" w:space="0" w:color="auto"/>
              <w:left w:val="single" w:sz="6" w:space="0" w:color="auto"/>
              <w:bottom w:val="single" w:sz="6" w:space="0" w:color="auto"/>
              <w:right w:val="single" w:sz="6" w:space="0" w:color="auto"/>
            </w:tcBorders>
          </w:tcPr>
          <w:p w14:paraId="4510FF5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"Аквафор"</w:t>
            </w:r>
          </w:p>
        </w:tc>
        <w:tc>
          <w:tcPr>
            <w:tcW w:w="1409" w:type="dxa"/>
            <w:tcBorders>
              <w:top w:val="single" w:sz="6" w:space="0" w:color="auto"/>
              <w:left w:val="single" w:sz="6" w:space="0" w:color="auto"/>
              <w:bottom w:val="single" w:sz="6" w:space="0" w:color="auto"/>
              <w:right w:val="single" w:sz="6" w:space="0" w:color="auto"/>
            </w:tcBorders>
          </w:tcPr>
          <w:p w14:paraId="38218DF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"Чистая вода"</w:t>
            </w:r>
          </w:p>
        </w:tc>
        <w:tc>
          <w:tcPr>
            <w:tcW w:w="1277" w:type="dxa"/>
            <w:tcBorders>
              <w:top w:val="single" w:sz="6" w:space="0" w:color="auto"/>
              <w:left w:val="single" w:sz="6" w:space="0" w:color="auto"/>
              <w:bottom w:val="single" w:sz="6" w:space="0" w:color="auto"/>
              <w:right w:val="single" w:sz="6" w:space="0" w:color="auto"/>
            </w:tcBorders>
          </w:tcPr>
          <w:p w14:paraId="7A502E3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Колодезная</w:t>
            </w:r>
          </w:p>
        </w:tc>
        <w:tc>
          <w:tcPr>
            <w:tcW w:w="1177" w:type="dxa"/>
            <w:tcBorders>
              <w:top w:val="single" w:sz="6" w:space="0" w:color="auto"/>
              <w:left w:val="single" w:sz="6" w:space="0" w:color="auto"/>
              <w:bottom w:val="single" w:sz="6" w:space="0" w:color="auto"/>
              <w:right w:val="single" w:sz="6" w:space="0" w:color="auto"/>
            </w:tcBorders>
          </w:tcPr>
          <w:p w14:paraId="710B07D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Церковная</w:t>
            </w:r>
          </w:p>
        </w:tc>
      </w:tr>
      <w:tr w:rsidR="00000000" w14:paraId="0B250627" w14:textId="77777777">
        <w:tblPrEx>
          <w:tblCellMar>
            <w:top w:w="0" w:type="dxa"/>
            <w:bottom w:w="0" w:type="dxa"/>
          </w:tblCellMar>
        </w:tblPrEx>
        <w:tc>
          <w:tcPr>
            <w:tcW w:w="9351" w:type="dxa"/>
            <w:gridSpan w:val="7"/>
            <w:tcBorders>
              <w:top w:val="single" w:sz="6" w:space="0" w:color="auto"/>
              <w:left w:val="single" w:sz="6" w:space="0" w:color="auto"/>
              <w:bottom w:val="single" w:sz="6" w:space="0" w:color="auto"/>
              <w:right w:val="single" w:sz="6" w:space="0" w:color="auto"/>
            </w:tcBorders>
          </w:tcPr>
          <w:p w14:paraId="4FEE7C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Определение рН среды</w:t>
            </w:r>
          </w:p>
        </w:tc>
      </w:tr>
      <w:tr w:rsidR="00000000" w14:paraId="3B54844C" w14:textId="77777777">
        <w:tblPrEx>
          <w:tblCellMar>
            <w:top w:w="0" w:type="dxa"/>
            <w:bottom w:w="0" w:type="dxa"/>
          </w:tblCellMar>
        </w:tblPrEx>
        <w:tc>
          <w:tcPr>
            <w:tcW w:w="1408" w:type="dxa"/>
            <w:tcBorders>
              <w:top w:val="single" w:sz="6" w:space="0" w:color="auto"/>
              <w:left w:val="single" w:sz="6" w:space="0" w:color="auto"/>
              <w:bottom w:val="single" w:sz="6" w:space="0" w:color="auto"/>
              <w:right w:val="single" w:sz="6" w:space="0" w:color="auto"/>
            </w:tcBorders>
          </w:tcPr>
          <w:p w14:paraId="2669B2E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рН </w:t>
            </w:r>
            <w:r>
              <w:rPr>
                <w:rFonts w:ascii="Times New Roman CYR" w:hAnsi="Times New Roman CYR" w:cs="Times New Roman CYR"/>
                <w:kern w:val="0"/>
                <w:sz w:val="20"/>
                <w:szCs w:val="20"/>
                <w:vertAlign w:val="subscript"/>
              </w:rPr>
              <w:t>1</w:t>
            </w:r>
            <w:r>
              <w:rPr>
                <w:rFonts w:ascii="Times New Roman CYR" w:hAnsi="Times New Roman CYR" w:cs="Times New Roman CYR"/>
                <w:kern w:val="0"/>
                <w:sz w:val="20"/>
                <w:szCs w:val="20"/>
              </w:rPr>
              <w:t xml:space="preserve">=8,4 рН </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=8,38 рН</w:t>
            </w:r>
            <w:r>
              <w:rPr>
                <w:rFonts w:ascii="Times New Roman CYR" w:hAnsi="Times New Roman CYR" w:cs="Times New Roman CYR"/>
                <w:kern w:val="0"/>
                <w:sz w:val="20"/>
                <w:szCs w:val="20"/>
                <w:vertAlign w:val="subscript"/>
              </w:rPr>
              <w:t>ср</w:t>
            </w:r>
            <w:r>
              <w:rPr>
                <w:rFonts w:ascii="Times New Roman CYR" w:hAnsi="Times New Roman CYR" w:cs="Times New Roman CYR"/>
                <w:kern w:val="0"/>
                <w:sz w:val="20"/>
                <w:szCs w:val="20"/>
              </w:rPr>
              <w:t>=8,39</w:t>
            </w:r>
          </w:p>
        </w:tc>
        <w:tc>
          <w:tcPr>
            <w:tcW w:w="1426" w:type="dxa"/>
            <w:tcBorders>
              <w:top w:val="single" w:sz="6" w:space="0" w:color="auto"/>
              <w:left w:val="single" w:sz="6" w:space="0" w:color="auto"/>
              <w:bottom w:val="single" w:sz="6" w:space="0" w:color="auto"/>
              <w:right w:val="single" w:sz="6" w:space="0" w:color="auto"/>
            </w:tcBorders>
          </w:tcPr>
          <w:p w14:paraId="40010C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рН</w:t>
            </w:r>
            <w:r>
              <w:rPr>
                <w:rFonts w:ascii="Times New Roman CYR" w:hAnsi="Times New Roman CYR" w:cs="Times New Roman CYR"/>
                <w:kern w:val="0"/>
                <w:sz w:val="20"/>
                <w:szCs w:val="20"/>
                <w:vertAlign w:val="subscript"/>
              </w:rPr>
              <w:t>1</w:t>
            </w:r>
            <w:r>
              <w:rPr>
                <w:rFonts w:ascii="Times New Roman CYR" w:hAnsi="Times New Roman CYR" w:cs="Times New Roman CYR"/>
                <w:kern w:val="0"/>
                <w:sz w:val="20"/>
                <w:szCs w:val="20"/>
              </w:rPr>
              <w:t>=7,98 рН</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=7,98 рН</w:t>
            </w:r>
            <w:r>
              <w:rPr>
                <w:rFonts w:ascii="Times New Roman CYR" w:hAnsi="Times New Roman CYR" w:cs="Times New Roman CYR"/>
                <w:kern w:val="0"/>
                <w:sz w:val="20"/>
                <w:szCs w:val="20"/>
                <w:vertAlign w:val="subscript"/>
              </w:rPr>
              <w:t>ср</w:t>
            </w:r>
            <w:r>
              <w:rPr>
                <w:rFonts w:ascii="Times New Roman CYR" w:hAnsi="Times New Roman CYR" w:cs="Times New Roman CYR"/>
                <w:kern w:val="0"/>
                <w:sz w:val="20"/>
                <w:szCs w:val="20"/>
              </w:rPr>
              <w:t>=7,98</w:t>
            </w:r>
          </w:p>
        </w:tc>
        <w:tc>
          <w:tcPr>
            <w:tcW w:w="1377" w:type="dxa"/>
            <w:tcBorders>
              <w:top w:val="single" w:sz="6" w:space="0" w:color="auto"/>
              <w:left w:val="single" w:sz="6" w:space="0" w:color="auto"/>
              <w:bottom w:val="single" w:sz="6" w:space="0" w:color="auto"/>
              <w:right w:val="single" w:sz="6" w:space="0" w:color="auto"/>
            </w:tcBorders>
          </w:tcPr>
          <w:p w14:paraId="033FE64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рН</w:t>
            </w:r>
            <w:r>
              <w:rPr>
                <w:rFonts w:ascii="Times New Roman CYR" w:hAnsi="Times New Roman CYR" w:cs="Times New Roman CYR"/>
                <w:kern w:val="0"/>
                <w:sz w:val="20"/>
                <w:szCs w:val="20"/>
                <w:vertAlign w:val="subscript"/>
              </w:rPr>
              <w:t>1</w:t>
            </w:r>
            <w:r>
              <w:rPr>
                <w:rFonts w:ascii="Times New Roman CYR" w:hAnsi="Times New Roman CYR" w:cs="Times New Roman CYR"/>
                <w:kern w:val="0"/>
                <w:sz w:val="20"/>
                <w:szCs w:val="20"/>
              </w:rPr>
              <w:t>=8,47 рН</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=8,49 рН</w:t>
            </w:r>
            <w:r>
              <w:rPr>
                <w:rFonts w:ascii="Times New Roman CYR" w:hAnsi="Times New Roman CYR" w:cs="Times New Roman CYR"/>
                <w:kern w:val="0"/>
                <w:sz w:val="20"/>
                <w:szCs w:val="20"/>
                <w:vertAlign w:val="subscript"/>
              </w:rPr>
              <w:t>ср</w:t>
            </w:r>
            <w:r>
              <w:rPr>
                <w:rFonts w:ascii="Times New Roman CYR" w:hAnsi="Times New Roman CYR" w:cs="Times New Roman CYR"/>
                <w:kern w:val="0"/>
                <w:sz w:val="20"/>
                <w:szCs w:val="20"/>
              </w:rPr>
              <w:t>=8,48</w:t>
            </w:r>
          </w:p>
        </w:tc>
        <w:tc>
          <w:tcPr>
            <w:tcW w:w="1277" w:type="dxa"/>
            <w:tcBorders>
              <w:top w:val="single" w:sz="6" w:space="0" w:color="auto"/>
              <w:left w:val="single" w:sz="6" w:space="0" w:color="auto"/>
              <w:bottom w:val="single" w:sz="6" w:space="0" w:color="auto"/>
              <w:right w:val="single" w:sz="6" w:space="0" w:color="auto"/>
            </w:tcBorders>
          </w:tcPr>
          <w:p w14:paraId="457191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рН </w:t>
            </w:r>
            <w:r>
              <w:rPr>
                <w:rFonts w:ascii="Times New Roman CYR" w:hAnsi="Times New Roman CYR" w:cs="Times New Roman CYR"/>
                <w:kern w:val="0"/>
                <w:sz w:val="20"/>
                <w:szCs w:val="20"/>
                <w:vertAlign w:val="subscript"/>
              </w:rPr>
              <w:t>1</w:t>
            </w:r>
            <w:r>
              <w:rPr>
                <w:rFonts w:ascii="Times New Roman CYR" w:hAnsi="Times New Roman CYR" w:cs="Times New Roman CYR"/>
                <w:kern w:val="0"/>
                <w:sz w:val="20"/>
                <w:szCs w:val="20"/>
              </w:rPr>
              <w:t xml:space="preserve">=6,24 рН </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=6,24 рН</w:t>
            </w:r>
            <w:r>
              <w:rPr>
                <w:rFonts w:ascii="Times New Roman CYR" w:hAnsi="Times New Roman CYR" w:cs="Times New Roman CYR"/>
                <w:kern w:val="0"/>
                <w:sz w:val="20"/>
                <w:szCs w:val="20"/>
                <w:vertAlign w:val="subscript"/>
              </w:rPr>
              <w:t>ср</w:t>
            </w:r>
            <w:r>
              <w:rPr>
                <w:rFonts w:ascii="Times New Roman CYR" w:hAnsi="Times New Roman CYR" w:cs="Times New Roman CYR"/>
                <w:kern w:val="0"/>
                <w:sz w:val="20"/>
                <w:szCs w:val="20"/>
              </w:rPr>
              <w:t>=6,24</w:t>
            </w:r>
          </w:p>
        </w:tc>
        <w:tc>
          <w:tcPr>
            <w:tcW w:w="1409" w:type="dxa"/>
            <w:tcBorders>
              <w:top w:val="single" w:sz="6" w:space="0" w:color="auto"/>
              <w:left w:val="single" w:sz="6" w:space="0" w:color="auto"/>
              <w:bottom w:val="single" w:sz="6" w:space="0" w:color="auto"/>
              <w:right w:val="single" w:sz="6" w:space="0" w:color="auto"/>
            </w:tcBorders>
          </w:tcPr>
          <w:p w14:paraId="30EA8A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рН</w:t>
            </w:r>
            <w:r>
              <w:rPr>
                <w:rFonts w:ascii="Times New Roman CYR" w:hAnsi="Times New Roman CYR" w:cs="Times New Roman CYR"/>
                <w:kern w:val="0"/>
                <w:sz w:val="20"/>
                <w:szCs w:val="20"/>
                <w:vertAlign w:val="subscript"/>
              </w:rPr>
              <w:t>1</w:t>
            </w:r>
            <w:r>
              <w:rPr>
                <w:rFonts w:ascii="Times New Roman CYR" w:hAnsi="Times New Roman CYR" w:cs="Times New Roman CYR"/>
                <w:kern w:val="0"/>
                <w:sz w:val="20"/>
                <w:szCs w:val="20"/>
              </w:rPr>
              <w:t>=7 рН</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=6,99 рН</w:t>
            </w:r>
            <w:r>
              <w:rPr>
                <w:rFonts w:ascii="Times New Roman CYR" w:hAnsi="Times New Roman CYR" w:cs="Times New Roman CYR"/>
                <w:kern w:val="0"/>
                <w:sz w:val="20"/>
                <w:szCs w:val="20"/>
                <w:vertAlign w:val="subscript"/>
              </w:rPr>
              <w:t>ср</w:t>
            </w:r>
            <w:r>
              <w:rPr>
                <w:rFonts w:ascii="Times New Roman CYR" w:hAnsi="Times New Roman CYR" w:cs="Times New Roman CYR"/>
                <w:kern w:val="0"/>
                <w:sz w:val="20"/>
                <w:szCs w:val="20"/>
              </w:rPr>
              <w:t>= 6,995</w:t>
            </w:r>
          </w:p>
        </w:tc>
        <w:tc>
          <w:tcPr>
            <w:tcW w:w="1277" w:type="dxa"/>
            <w:tcBorders>
              <w:top w:val="single" w:sz="6" w:space="0" w:color="auto"/>
              <w:left w:val="single" w:sz="6" w:space="0" w:color="auto"/>
              <w:bottom w:val="single" w:sz="6" w:space="0" w:color="auto"/>
              <w:right w:val="single" w:sz="6" w:space="0" w:color="auto"/>
            </w:tcBorders>
          </w:tcPr>
          <w:p w14:paraId="30C4902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рН </w:t>
            </w:r>
            <w:r>
              <w:rPr>
                <w:rFonts w:ascii="Times New Roman CYR" w:hAnsi="Times New Roman CYR" w:cs="Times New Roman CYR"/>
                <w:kern w:val="0"/>
                <w:sz w:val="20"/>
                <w:szCs w:val="20"/>
                <w:vertAlign w:val="subscript"/>
              </w:rPr>
              <w:t>1</w:t>
            </w:r>
            <w:r>
              <w:rPr>
                <w:rFonts w:ascii="Times New Roman CYR" w:hAnsi="Times New Roman CYR" w:cs="Times New Roman CYR"/>
                <w:kern w:val="0"/>
                <w:sz w:val="20"/>
                <w:szCs w:val="20"/>
              </w:rPr>
              <w:t xml:space="preserve">=7,58 рН </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=7,58 рН</w:t>
            </w:r>
            <w:r>
              <w:rPr>
                <w:rFonts w:ascii="Times New Roman CYR" w:hAnsi="Times New Roman CYR" w:cs="Times New Roman CYR"/>
                <w:kern w:val="0"/>
                <w:sz w:val="20"/>
                <w:szCs w:val="20"/>
                <w:vertAlign w:val="subscript"/>
              </w:rPr>
              <w:t>ср</w:t>
            </w:r>
            <w:r>
              <w:rPr>
                <w:rFonts w:ascii="Times New Roman CYR" w:hAnsi="Times New Roman CYR" w:cs="Times New Roman CYR"/>
                <w:kern w:val="0"/>
                <w:sz w:val="20"/>
                <w:szCs w:val="20"/>
              </w:rPr>
              <w:t>=7,58</w:t>
            </w:r>
          </w:p>
        </w:tc>
        <w:tc>
          <w:tcPr>
            <w:tcW w:w="1177" w:type="dxa"/>
            <w:tcBorders>
              <w:top w:val="single" w:sz="6" w:space="0" w:color="auto"/>
              <w:left w:val="single" w:sz="6" w:space="0" w:color="auto"/>
              <w:bottom w:val="single" w:sz="6" w:space="0" w:color="auto"/>
              <w:right w:val="single" w:sz="6" w:space="0" w:color="auto"/>
            </w:tcBorders>
          </w:tcPr>
          <w:p w14:paraId="7FDC23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рН </w:t>
            </w:r>
            <w:r>
              <w:rPr>
                <w:rFonts w:ascii="Times New Roman CYR" w:hAnsi="Times New Roman CYR" w:cs="Times New Roman CYR"/>
                <w:kern w:val="0"/>
                <w:sz w:val="20"/>
                <w:szCs w:val="20"/>
                <w:vertAlign w:val="subscript"/>
              </w:rPr>
              <w:t>1</w:t>
            </w:r>
            <w:r>
              <w:rPr>
                <w:rFonts w:ascii="Times New Roman CYR" w:hAnsi="Times New Roman CYR" w:cs="Times New Roman CYR"/>
                <w:kern w:val="0"/>
                <w:sz w:val="20"/>
                <w:szCs w:val="20"/>
              </w:rPr>
              <w:t xml:space="preserve">=7,52 рН </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=7,52 рН</w:t>
            </w:r>
            <w:r>
              <w:rPr>
                <w:rFonts w:ascii="Times New Roman CYR" w:hAnsi="Times New Roman CYR" w:cs="Times New Roman CYR"/>
                <w:kern w:val="0"/>
                <w:sz w:val="20"/>
                <w:szCs w:val="20"/>
                <w:vertAlign w:val="subscript"/>
              </w:rPr>
              <w:t>ср</w:t>
            </w:r>
            <w:r>
              <w:rPr>
                <w:rFonts w:ascii="Times New Roman CYR" w:hAnsi="Times New Roman CYR" w:cs="Times New Roman CYR"/>
                <w:kern w:val="0"/>
                <w:sz w:val="20"/>
                <w:szCs w:val="20"/>
              </w:rPr>
              <w:t>=7,52</w:t>
            </w:r>
          </w:p>
        </w:tc>
      </w:tr>
      <w:tr w:rsidR="00000000" w14:paraId="006E359D" w14:textId="77777777">
        <w:tblPrEx>
          <w:tblCellMar>
            <w:top w:w="0" w:type="dxa"/>
            <w:bottom w:w="0" w:type="dxa"/>
          </w:tblCellMar>
        </w:tblPrEx>
        <w:tc>
          <w:tcPr>
            <w:tcW w:w="9351" w:type="dxa"/>
            <w:gridSpan w:val="7"/>
            <w:tcBorders>
              <w:top w:val="single" w:sz="6" w:space="0" w:color="auto"/>
              <w:left w:val="single" w:sz="6" w:space="0" w:color="auto"/>
              <w:bottom w:val="single" w:sz="6" w:space="0" w:color="auto"/>
              <w:right w:val="single" w:sz="6" w:space="0" w:color="auto"/>
            </w:tcBorders>
          </w:tcPr>
          <w:p w14:paraId="346421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Определение карбонатной жесткости</w:t>
            </w:r>
          </w:p>
        </w:tc>
      </w:tr>
      <w:tr w:rsidR="00000000" w14:paraId="52414C3B" w14:textId="77777777">
        <w:tblPrEx>
          <w:tblCellMar>
            <w:top w:w="0" w:type="dxa"/>
            <w:bottom w:w="0" w:type="dxa"/>
          </w:tblCellMar>
        </w:tblPrEx>
        <w:tc>
          <w:tcPr>
            <w:tcW w:w="1408" w:type="dxa"/>
            <w:tcBorders>
              <w:top w:val="single" w:sz="6" w:space="0" w:color="auto"/>
              <w:left w:val="single" w:sz="6" w:space="0" w:color="auto"/>
              <w:bottom w:val="single" w:sz="6" w:space="0" w:color="auto"/>
              <w:right w:val="single" w:sz="6" w:space="0" w:color="auto"/>
            </w:tcBorders>
          </w:tcPr>
          <w:p w14:paraId="1F0B6A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1</w:t>
            </w:r>
            <w:r>
              <w:rPr>
                <w:rFonts w:ascii="Times New Roman CYR" w:hAnsi="Times New Roman CYR" w:cs="Times New Roman CYR"/>
                <w:kern w:val="0"/>
                <w:sz w:val="20"/>
                <w:szCs w:val="20"/>
              </w:rPr>
              <w:t>=0,75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=0,85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ср</w:t>
            </w:r>
            <w:r>
              <w:rPr>
                <w:rFonts w:ascii="Times New Roman CYR" w:hAnsi="Times New Roman CYR" w:cs="Times New Roman CYR"/>
                <w:kern w:val="0"/>
                <w:sz w:val="20"/>
                <w:szCs w:val="20"/>
              </w:rPr>
              <w:t>=0,8 см</w:t>
            </w:r>
            <w:r>
              <w:rPr>
                <w:rFonts w:ascii="Times New Roman CYR" w:hAnsi="Times New Roman CYR" w:cs="Times New Roman CYR"/>
                <w:kern w:val="0"/>
                <w:sz w:val="20"/>
                <w:szCs w:val="20"/>
                <w:vertAlign w:val="superscript"/>
              </w:rPr>
              <w:t>3</w:t>
            </w:r>
          </w:p>
        </w:tc>
        <w:tc>
          <w:tcPr>
            <w:tcW w:w="1426" w:type="dxa"/>
            <w:tcBorders>
              <w:top w:val="single" w:sz="6" w:space="0" w:color="auto"/>
              <w:left w:val="single" w:sz="6" w:space="0" w:color="auto"/>
              <w:bottom w:val="single" w:sz="6" w:space="0" w:color="auto"/>
              <w:right w:val="single" w:sz="6" w:space="0" w:color="auto"/>
            </w:tcBorders>
          </w:tcPr>
          <w:p w14:paraId="13F3404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1</w:t>
            </w:r>
            <w:r>
              <w:rPr>
                <w:rFonts w:ascii="Times New Roman CYR" w:hAnsi="Times New Roman CYR" w:cs="Times New Roman CYR"/>
                <w:kern w:val="0"/>
                <w:sz w:val="20"/>
                <w:szCs w:val="20"/>
              </w:rPr>
              <w:t>=0,7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=0,7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ср</w:t>
            </w:r>
            <w:r>
              <w:rPr>
                <w:rFonts w:ascii="Times New Roman CYR" w:hAnsi="Times New Roman CYR" w:cs="Times New Roman CYR"/>
                <w:kern w:val="0"/>
                <w:sz w:val="20"/>
                <w:szCs w:val="20"/>
              </w:rPr>
              <w:t>=0,7 см</w:t>
            </w:r>
            <w:r>
              <w:rPr>
                <w:rFonts w:ascii="Times New Roman CYR" w:hAnsi="Times New Roman CYR" w:cs="Times New Roman CYR"/>
                <w:kern w:val="0"/>
                <w:sz w:val="20"/>
                <w:szCs w:val="20"/>
                <w:vertAlign w:val="superscript"/>
              </w:rPr>
              <w:t>3</w:t>
            </w:r>
          </w:p>
        </w:tc>
        <w:tc>
          <w:tcPr>
            <w:tcW w:w="1377" w:type="dxa"/>
            <w:tcBorders>
              <w:top w:val="single" w:sz="6" w:space="0" w:color="auto"/>
              <w:left w:val="single" w:sz="6" w:space="0" w:color="auto"/>
              <w:bottom w:val="single" w:sz="6" w:space="0" w:color="auto"/>
              <w:right w:val="single" w:sz="6" w:space="0" w:color="auto"/>
            </w:tcBorders>
          </w:tcPr>
          <w:p w14:paraId="75F552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1</w:t>
            </w:r>
            <w:r>
              <w:rPr>
                <w:rFonts w:ascii="Times New Roman CYR" w:hAnsi="Times New Roman CYR" w:cs="Times New Roman CYR"/>
                <w:kern w:val="0"/>
                <w:sz w:val="20"/>
                <w:szCs w:val="20"/>
              </w:rPr>
              <w:t>=0,7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=0,6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ср</w:t>
            </w:r>
            <w:r>
              <w:rPr>
                <w:rFonts w:ascii="Times New Roman CYR" w:hAnsi="Times New Roman CYR" w:cs="Times New Roman CYR"/>
                <w:kern w:val="0"/>
                <w:sz w:val="20"/>
                <w:szCs w:val="20"/>
              </w:rPr>
              <w:t>=0,65 см</w:t>
            </w:r>
            <w:r>
              <w:rPr>
                <w:rFonts w:ascii="Times New Roman CYR" w:hAnsi="Times New Roman CYR" w:cs="Times New Roman CYR"/>
                <w:kern w:val="0"/>
                <w:sz w:val="20"/>
                <w:szCs w:val="20"/>
                <w:vertAlign w:val="superscript"/>
              </w:rPr>
              <w:t>3</w:t>
            </w:r>
          </w:p>
        </w:tc>
        <w:tc>
          <w:tcPr>
            <w:tcW w:w="1277" w:type="dxa"/>
            <w:tcBorders>
              <w:top w:val="single" w:sz="6" w:space="0" w:color="auto"/>
              <w:left w:val="single" w:sz="6" w:space="0" w:color="auto"/>
              <w:bottom w:val="single" w:sz="6" w:space="0" w:color="auto"/>
              <w:right w:val="single" w:sz="6" w:space="0" w:color="auto"/>
            </w:tcBorders>
          </w:tcPr>
          <w:p w14:paraId="5F6E8A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1</w:t>
            </w:r>
            <w:r>
              <w:rPr>
                <w:rFonts w:ascii="Times New Roman CYR" w:hAnsi="Times New Roman CYR" w:cs="Times New Roman CYR"/>
                <w:kern w:val="0"/>
                <w:sz w:val="20"/>
                <w:szCs w:val="20"/>
              </w:rPr>
              <w:t>=0,6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=0,7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ср</w:t>
            </w:r>
            <w:r>
              <w:rPr>
                <w:rFonts w:ascii="Times New Roman CYR" w:hAnsi="Times New Roman CYR" w:cs="Times New Roman CYR"/>
                <w:kern w:val="0"/>
                <w:sz w:val="20"/>
                <w:szCs w:val="20"/>
              </w:rPr>
              <w:t>=0,65 см</w:t>
            </w:r>
            <w:r>
              <w:rPr>
                <w:rFonts w:ascii="Times New Roman CYR" w:hAnsi="Times New Roman CYR" w:cs="Times New Roman CYR"/>
                <w:kern w:val="0"/>
                <w:sz w:val="20"/>
                <w:szCs w:val="20"/>
                <w:vertAlign w:val="superscript"/>
              </w:rPr>
              <w:t>3</w:t>
            </w:r>
          </w:p>
        </w:tc>
        <w:tc>
          <w:tcPr>
            <w:tcW w:w="1409" w:type="dxa"/>
            <w:tcBorders>
              <w:top w:val="single" w:sz="6" w:space="0" w:color="auto"/>
              <w:left w:val="single" w:sz="6" w:space="0" w:color="auto"/>
              <w:bottom w:val="single" w:sz="6" w:space="0" w:color="auto"/>
              <w:right w:val="single" w:sz="6" w:space="0" w:color="auto"/>
            </w:tcBorders>
          </w:tcPr>
          <w:p w14:paraId="2EBB2A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1</w:t>
            </w:r>
            <w:r>
              <w:rPr>
                <w:rFonts w:ascii="Times New Roman CYR" w:hAnsi="Times New Roman CYR" w:cs="Times New Roman CYR"/>
                <w:kern w:val="0"/>
                <w:sz w:val="20"/>
                <w:szCs w:val="20"/>
              </w:rPr>
              <w:t>=0,25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=0,25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ср</w:t>
            </w:r>
            <w:r>
              <w:rPr>
                <w:rFonts w:ascii="Times New Roman CYR" w:hAnsi="Times New Roman CYR" w:cs="Times New Roman CYR"/>
                <w:kern w:val="0"/>
                <w:sz w:val="20"/>
                <w:szCs w:val="20"/>
              </w:rPr>
              <w:t>=0,25 см</w:t>
            </w:r>
            <w:r>
              <w:rPr>
                <w:rFonts w:ascii="Times New Roman CYR" w:hAnsi="Times New Roman CYR" w:cs="Times New Roman CYR"/>
                <w:kern w:val="0"/>
                <w:sz w:val="20"/>
                <w:szCs w:val="20"/>
                <w:vertAlign w:val="superscript"/>
              </w:rPr>
              <w:t>3</w:t>
            </w:r>
          </w:p>
        </w:tc>
        <w:tc>
          <w:tcPr>
            <w:tcW w:w="1277" w:type="dxa"/>
            <w:tcBorders>
              <w:top w:val="single" w:sz="6" w:space="0" w:color="auto"/>
              <w:left w:val="single" w:sz="6" w:space="0" w:color="auto"/>
              <w:bottom w:val="single" w:sz="6" w:space="0" w:color="auto"/>
              <w:right w:val="single" w:sz="6" w:space="0" w:color="auto"/>
            </w:tcBorders>
          </w:tcPr>
          <w:p w14:paraId="5D5266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1</w:t>
            </w:r>
            <w:r>
              <w:rPr>
                <w:rFonts w:ascii="Times New Roman CYR" w:hAnsi="Times New Roman CYR" w:cs="Times New Roman CYR"/>
                <w:kern w:val="0"/>
                <w:sz w:val="20"/>
                <w:szCs w:val="20"/>
              </w:rPr>
              <w:t>=2,7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=2,7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ср</w:t>
            </w:r>
            <w:r>
              <w:rPr>
                <w:rFonts w:ascii="Times New Roman CYR" w:hAnsi="Times New Roman CYR" w:cs="Times New Roman CYR"/>
                <w:kern w:val="0"/>
                <w:sz w:val="20"/>
                <w:szCs w:val="20"/>
              </w:rPr>
              <w:t>=2,7 см</w:t>
            </w:r>
            <w:r>
              <w:rPr>
                <w:rFonts w:ascii="Times New Roman CYR" w:hAnsi="Times New Roman CYR" w:cs="Times New Roman CYR"/>
                <w:kern w:val="0"/>
                <w:sz w:val="20"/>
                <w:szCs w:val="20"/>
                <w:vertAlign w:val="superscript"/>
              </w:rPr>
              <w:t>3</w:t>
            </w:r>
          </w:p>
        </w:tc>
        <w:tc>
          <w:tcPr>
            <w:tcW w:w="1177" w:type="dxa"/>
            <w:tcBorders>
              <w:top w:val="single" w:sz="6" w:space="0" w:color="auto"/>
              <w:left w:val="single" w:sz="6" w:space="0" w:color="auto"/>
              <w:bottom w:val="single" w:sz="6" w:space="0" w:color="auto"/>
              <w:right w:val="single" w:sz="6" w:space="0" w:color="auto"/>
            </w:tcBorders>
          </w:tcPr>
          <w:p w14:paraId="3D21BC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1</w:t>
            </w:r>
            <w:r>
              <w:rPr>
                <w:rFonts w:ascii="Times New Roman CYR" w:hAnsi="Times New Roman CYR" w:cs="Times New Roman CYR"/>
                <w:kern w:val="0"/>
                <w:sz w:val="20"/>
                <w:szCs w:val="20"/>
              </w:rPr>
              <w:t>=2,1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=2,1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ср</w:t>
            </w:r>
            <w:r>
              <w:rPr>
                <w:rFonts w:ascii="Times New Roman CYR" w:hAnsi="Times New Roman CYR" w:cs="Times New Roman CYR"/>
                <w:kern w:val="0"/>
                <w:sz w:val="20"/>
                <w:szCs w:val="20"/>
              </w:rPr>
              <w:t>=2,1 см</w:t>
            </w:r>
            <w:r>
              <w:rPr>
                <w:rFonts w:ascii="Times New Roman CYR" w:hAnsi="Times New Roman CYR" w:cs="Times New Roman CYR"/>
                <w:kern w:val="0"/>
                <w:sz w:val="20"/>
                <w:szCs w:val="20"/>
                <w:vertAlign w:val="superscript"/>
              </w:rPr>
              <w:t>3</w:t>
            </w:r>
          </w:p>
        </w:tc>
      </w:tr>
      <w:tr w:rsidR="00000000" w14:paraId="2AD86E7F" w14:textId="77777777">
        <w:tblPrEx>
          <w:tblCellMar>
            <w:top w:w="0" w:type="dxa"/>
            <w:bottom w:w="0" w:type="dxa"/>
          </w:tblCellMar>
        </w:tblPrEx>
        <w:tc>
          <w:tcPr>
            <w:tcW w:w="9351" w:type="dxa"/>
            <w:gridSpan w:val="7"/>
            <w:tcBorders>
              <w:top w:val="single" w:sz="6" w:space="0" w:color="auto"/>
              <w:left w:val="single" w:sz="6" w:space="0" w:color="auto"/>
              <w:bottom w:val="single" w:sz="6" w:space="0" w:color="auto"/>
              <w:right w:val="single" w:sz="6" w:space="0" w:color="auto"/>
            </w:tcBorders>
          </w:tcPr>
          <w:p w14:paraId="2E165C1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rPr>
            </w:pPr>
            <w:r>
              <w:rPr>
                <w:rFonts w:ascii="Times New Roman CYR" w:hAnsi="Times New Roman CYR" w:cs="Times New Roman CYR"/>
                <w:kern w:val="0"/>
                <w:sz w:val="20"/>
                <w:szCs w:val="20"/>
              </w:rPr>
              <w:t>Х=</w:t>
            </w:r>
            <w:r>
              <w:rPr>
                <w:rFonts w:ascii="Times New Roman CYR" w:hAnsi="Times New Roman CYR" w:cs="Times New Roman CYR"/>
                <w:kern w:val="0"/>
                <w:sz w:val="20"/>
                <w:szCs w:val="20"/>
                <w:u w:val="single"/>
                <w:vertAlign w:val="superscript"/>
                <w:lang w:val="en-US"/>
              </w:rPr>
              <w:t>V</w:t>
            </w:r>
            <w:r>
              <w:rPr>
                <w:rFonts w:ascii="Times New Roman CYR" w:hAnsi="Times New Roman CYR" w:cs="Times New Roman CYR"/>
                <w:kern w:val="0"/>
                <w:sz w:val="20"/>
                <w:szCs w:val="20"/>
                <w:u w:val="single"/>
                <w:vertAlign w:val="superscript"/>
              </w:rPr>
              <w:t>* 1000*Н</w:t>
            </w:r>
            <w:r>
              <w:rPr>
                <w:rFonts w:ascii="Times New Roman CYR" w:hAnsi="Times New Roman CYR" w:cs="Times New Roman CYR"/>
                <w:kern w:val="0"/>
                <w:sz w:val="20"/>
                <w:szCs w:val="20"/>
              </w:rPr>
              <w:t xml:space="preserve"> ; мг экв/дм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vertAlign w:val="superscript"/>
                <w:lang w:val="en-US"/>
              </w:rPr>
              <w:t>V</w:t>
            </w:r>
            <w:r>
              <w:rPr>
                <w:rFonts w:ascii="Times New Roman CYR" w:hAnsi="Times New Roman CYR" w:cs="Times New Roman CYR"/>
                <w:kern w:val="0"/>
                <w:sz w:val="20"/>
                <w:szCs w:val="20"/>
                <w:vertAlign w:val="superscript"/>
              </w:rPr>
              <w:t>пробы</w:t>
            </w:r>
          </w:p>
        </w:tc>
      </w:tr>
      <w:tr w:rsidR="00000000" w14:paraId="0565C5FE" w14:textId="77777777">
        <w:tblPrEx>
          <w:tblCellMar>
            <w:top w:w="0" w:type="dxa"/>
            <w:bottom w:w="0" w:type="dxa"/>
          </w:tblCellMar>
        </w:tblPrEx>
        <w:tc>
          <w:tcPr>
            <w:tcW w:w="1408" w:type="dxa"/>
            <w:tcBorders>
              <w:top w:val="single" w:sz="6" w:space="0" w:color="auto"/>
              <w:left w:val="single" w:sz="6" w:space="0" w:color="auto"/>
              <w:bottom w:val="single" w:sz="6" w:space="0" w:color="auto"/>
              <w:right w:val="single" w:sz="6" w:space="0" w:color="auto"/>
            </w:tcBorders>
          </w:tcPr>
          <w:p w14:paraId="4C13CD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w:t>
            </w:r>
          </w:p>
        </w:tc>
        <w:tc>
          <w:tcPr>
            <w:tcW w:w="1426" w:type="dxa"/>
            <w:tcBorders>
              <w:top w:val="single" w:sz="6" w:space="0" w:color="auto"/>
              <w:left w:val="single" w:sz="6" w:space="0" w:color="auto"/>
              <w:bottom w:val="single" w:sz="6" w:space="0" w:color="auto"/>
              <w:right w:val="single" w:sz="6" w:space="0" w:color="auto"/>
            </w:tcBorders>
          </w:tcPr>
          <w:p w14:paraId="2EB3761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w:t>
            </w:r>
          </w:p>
        </w:tc>
        <w:tc>
          <w:tcPr>
            <w:tcW w:w="1377" w:type="dxa"/>
            <w:tcBorders>
              <w:top w:val="single" w:sz="6" w:space="0" w:color="auto"/>
              <w:left w:val="single" w:sz="6" w:space="0" w:color="auto"/>
              <w:bottom w:val="single" w:sz="6" w:space="0" w:color="auto"/>
              <w:right w:val="single" w:sz="6" w:space="0" w:color="auto"/>
            </w:tcBorders>
          </w:tcPr>
          <w:p w14:paraId="35C721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1</w:t>
            </w:r>
            <w:r>
              <w:rPr>
                <w:rFonts w:ascii="Times New Roman CYR" w:hAnsi="Times New Roman CYR" w:cs="Times New Roman CYR"/>
                <w:kern w:val="0"/>
                <w:sz w:val="20"/>
                <w:szCs w:val="20"/>
              </w:rPr>
              <w:t>,3</w:t>
            </w:r>
          </w:p>
        </w:tc>
        <w:tc>
          <w:tcPr>
            <w:tcW w:w="1277" w:type="dxa"/>
            <w:tcBorders>
              <w:top w:val="single" w:sz="6" w:space="0" w:color="auto"/>
              <w:left w:val="single" w:sz="6" w:space="0" w:color="auto"/>
              <w:bottom w:val="single" w:sz="6" w:space="0" w:color="auto"/>
              <w:right w:val="single" w:sz="6" w:space="0" w:color="auto"/>
            </w:tcBorders>
          </w:tcPr>
          <w:p w14:paraId="336CA6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w:t>
            </w:r>
          </w:p>
        </w:tc>
        <w:tc>
          <w:tcPr>
            <w:tcW w:w="1409" w:type="dxa"/>
            <w:tcBorders>
              <w:top w:val="single" w:sz="6" w:space="0" w:color="auto"/>
              <w:left w:val="single" w:sz="6" w:space="0" w:color="auto"/>
              <w:bottom w:val="single" w:sz="6" w:space="0" w:color="auto"/>
              <w:right w:val="single" w:sz="6" w:space="0" w:color="auto"/>
            </w:tcBorders>
          </w:tcPr>
          <w:p w14:paraId="6A3412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w:t>
            </w:r>
          </w:p>
        </w:tc>
        <w:tc>
          <w:tcPr>
            <w:tcW w:w="1277" w:type="dxa"/>
            <w:tcBorders>
              <w:top w:val="single" w:sz="6" w:space="0" w:color="auto"/>
              <w:left w:val="single" w:sz="6" w:space="0" w:color="auto"/>
              <w:bottom w:val="single" w:sz="6" w:space="0" w:color="auto"/>
              <w:right w:val="single" w:sz="6" w:space="0" w:color="auto"/>
            </w:tcBorders>
          </w:tcPr>
          <w:p w14:paraId="6ABCDC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5,4</w:t>
            </w:r>
          </w:p>
        </w:tc>
        <w:tc>
          <w:tcPr>
            <w:tcW w:w="1177" w:type="dxa"/>
            <w:tcBorders>
              <w:top w:val="single" w:sz="6" w:space="0" w:color="auto"/>
              <w:left w:val="single" w:sz="6" w:space="0" w:color="auto"/>
              <w:bottom w:val="single" w:sz="6" w:space="0" w:color="auto"/>
              <w:right w:val="single" w:sz="6" w:space="0" w:color="auto"/>
            </w:tcBorders>
          </w:tcPr>
          <w:p w14:paraId="6A7429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4,2</w:t>
            </w:r>
          </w:p>
        </w:tc>
      </w:tr>
      <w:tr w:rsidR="00000000" w14:paraId="5DA63549" w14:textId="77777777">
        <w:tblPrEx>
          <w:tblCellMar>
            <w:top w:w="0" w:type="dxa"/>
            <w:bottom w:w="0" w:type="dxa"/>
          </w:tblCellMar>
        </w:tblPrEx>
        <w:tc>
          <w:tcPr>
            <w:tcW w:w="9351" w:type="dxa"/>
            <w:gridSpan w:val="7"/>
            <w:tcBorders>
              <w:top w:val="single" w:sz="6" w:space="0" w:color="auto"/>
              <w:left w:val="single" w:sz="6" w:space="0" w:color="auto"/>
              <w:bottom w:val="single" w:sz="6" w:space="0" w:color="auto"/>
              <w:right w:val="single" w:sz="6" w:space="0" w:color="auto"/>
            </w:tcBorders>
          </w:tcPr>
          <w:p w14:paraId="2C6945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Общая жесткость</w:t>
            </w:r>
          </w:p>
        </w:tc>
      </w:tr>
      <w:tr w:rsidR="00000000" w14:paraId="5866F76B" w14:textId="77777777">
        <w:tblPrEx>
          <w:tblCellMar>
            <w:top w:w="0" w:type="dxa"/>
            <w:bottom w:w="0" w:type="dxa"/>
          </w:tblCellMar>
        </w:tblPrEx>
        <w:tc>
          <w:tcPr>
            <w:tcW w:w="1408" w:type="dxa"/>
            <w:tcBorders>
              <w:top w:val="single" w:sz="6" w:space="0" w:color="auto"/>
              <w:left w:val="single" w:sz="6" w:space="0" w:color="auto"/>
              <w:bottom w:val="single" w:sz="6" w:space="0" w:color="auto"/>
              <w:right w:val="single" w:sz="6" w:space="0" w:color="auto"/>
            </w:tcBorders>
          </w:tcPr>
          <w:p w14:paraId="4C571D7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1</w:t>
            </w:r>
            <w:r>
              <w:rPr>
                <w:rFonts w:ascii="Times New Roman CYR" w:hAnsi="Times New Roman CYR" w:cs="Times New Roman CYR"/>
                <w:kern w:val="0"/>
                <w:sz w:val="20"/>
                <w:szCs w:val="20"/>
              </w:rPr>
              <w:t>= 14,1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 14,1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ср</w:t>
            </w:r>
            <w:r>
              <w:rPr>
                <w:rFonts w:ascii="Times New Roman CYR" w:hAnsi="Times New Roman CYR" w:cs="Times New Roman CYR"/>
                <w:kern w:val="0"/>
                <w:sz w:val="20"/>
                <w:szCs w:val="20"/>
              </w:rPr>
              <w:t>=14,1 см</w:t>
            </w:r>
            <w:r>
              <w:rPr>
                <w:rFonts w:ascii="Times New Roman CYR" w:hAnsi="Times New Roman CYR" w:cs="Times New Roman CYR"/>
                <w:kern w:val="0"/>
                <w:sz w:val="20"/>
                <w:szCs w:val="20"/>
                <w:vertAlign w:val="superscript"/>
              </w:rPr>
              <w:t>3</w:t>
            </w:r>
          </w:p>
        </w:tc>
        <w:tc>
          <w:tcPr>
            <w:tcW w:w="1426" w:type="dxa"/>
            <w:tcBorders>
              <w:top w:val="single" w:sz="6" w:space="0" w:color="auto"/>
              <w:left w:val="single" w:sz="6" w:space="0" w:color="auto"/>
              <w:bottom w:val="single" w:sz="6" w:space="0" w:color="auto"/>
              <w:right w:val="single" w:sz="6" w:space="0" w:color="auto"/>
            </w:tcBorders>
          </w:tcPr>
          <w:p w14:paraId="45133A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1</w:t>
            </w:r>
            <w:r>
              <w:rPr>
                <w:rFonts w:ascii="Times New Roman CYR" w:hAnsi="Times New Roman CYR" w:cs="Times New Roman CYR"/>
                <w:kern w:val="0"/>
                <w:sz w:val="20"/>
                <w:szCs w:val="20"/>
              </w:rPr>
              <w:t>= 13,6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 14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ср</w:t>
            </w:r>
            <w:r>
              <w:rPr>
                <w:rFonts w:ascii="Times New Roman CYR" w:hAnsi="Times New Roman CYR" w:cs="Times New Roman CYR"/>
                <w:kern w:val="0"/>
                <w:sz w:val="20"/>
                <w:szCs w:val="20"/>
              </w:rPr>
              <w:t>=13,8 см</w:t>
            </w:r>
            <w:r>
              <w:rPr>
                <w:rFonts w:ascii="Times New Roman CYR" w:hAnsi="Times New Roman CYR" w:cs="Times New Roman CYR"/>
                <w:kern w:val="0"/>
                <w:sz w:val="20"/>
                <w:szCs w:val="20"/>
                <w:vertAlign w:val="superscript"/>
              </w:rPr>
              <w:t>3</w:t>
            </w:r>
          </w:p>
        </w:tc>
        <w:tc>
          <w:tcPr>
            <w:tcW w:w="1377" w:type="dxa"/>
            <w:tcBorders>
              <w:top w:val="single" w:sz="6" w:space="0" w:color="auto"/>
              <w:left w:val="single" w:sz="6" w:space="0" w:color="auto"/>
              <w:bottom w:val="single" w:sz="6" w:space="0" w:color="auto"/>
              <w:right w:val="single" w:sz="6" w:space="0" w:color="auto"/>
            </w:tcBorders>
          </w:tcPr>
          <w:p w14:paraId="0DC37D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1</w:t>
            </w:r>
            <w:r>
              <w:rPr>
                <w:rFonts w:ascii="Times New Roman CYR" w:hAnsi="Times New Roman CYR" w:cs="Times New Roman CYR"/>
                <w:kern w:val="0"/>
                <w:sz w:val="20"/>
                <w:szCs w:val="20"/>
              </w:rPr>
              <w:t>= 13,1см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 13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ср</w:t>
            </w:r>
            <w:r>
              <w:rPr>
                <w:rFonts w:ascii="Times New Roman CYR" w:hAnsi="Times New Roman CYR" w:cs="Times New Roman CYR"/>
                <w:kern w:val="0"/>
                <w:sz w:val="20"/>
                <w:szCs w:val="20"/>
              </w:rPr>
              <w:t>=13,05 см</w:t>
            </w:r>
            <w:r>
              <w:rPr>
                <w:rFonts w:ascii="Times New Roman CYR" w:hAnsi="Times New Roman CYR" w:cs="Times New Roman CYR"/>
                <w:kern w:val="0"/>
                <w:sz w:val="20"/>
                <w:szCs w:val="20"/>
                <w:vertAlign w:val="superscript"/>
              </w:rPr>
              <w:t>3</w:t>
            </w:r>
          </w:p>
        </w:tc>
        <w:tc>
          <w:tcPr>
            <w:tcW w:w="1277" w:type="dxa"/>
            <w:tcBorders>
              <w:top w:val="single" w:sz="6" w:space="0" w:color="auto"/>
              <w:left w:val="single" w:sz="6" w:space="0" w:color="auto"/>
              <w:bottom w:val="single" w:sz="6" w:space="0" w:color="auto"/>
              <w:right w:val="single" w:sz="6" w:space="0" w:color="auto"/>
            </w:tcBorders>
          </w:tcPr>
          <w:p w14:paraId="1FB8257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1</w:t>
            </w:r>
            <w:r>
              <w:rPr>
                <w:rFonts w:ascii="Times New Roman CYR" w:hAnsi="Times New Roman CYR" w:cs="Times New Roman CYR"/>
                <w:kern w:val="0"/>
                <w:sz w:val="20"/>
                <w:szCs w:val="20"/>
              </w:rPr>
              <w:t>= 5,9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 5,9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ср</w:t>
            </w:r>
            <w:r>
              <w:rPr>
                <w:rFonts w:ascii="Times New Roman CYR" w:hAnsi="Times New Roman CYR" w:cs="Times New Roman CYR"/>
                <w:kern w:val="0"/>
                <w:sz w:val="20"/>
                <w:szCs w:val="20"/>
              </w:rPr>
              <w:t>=5,9 см</w:t>
            </w:r>
            <w:r>
              <w:rPr>
                <w:rFonts w:ascii="Times New Roman CYR" w:hAnsi="Times New Roman CYR" w:cs="Times New Roman CYR"/>
                <w:kern w:val="0"/>
                <w:sz w:val="20"/>
                <w:szCs w:val="20"/>
                <w:vertAlign w:val="superscript"/>
              </w:rPr>
              <w:t>3</w:t>
            </w:r>
          </w:p>
        </w:tc>
        <w:tc>
          <w:tcPr>
            <w:tcW w:w="1409" w:type="dxa"/>
            <w:tcBorders>
              <w:top w:val="single" w:sz="6" w:space="0" w:color="auto"/>
              <w:left w:val="single" w:sz="6" w:space="0" w:color="auto"/>
              <w:bottom w:val="single" w:sz="6" w:space="0" w:color="auto"/>
              <w:right w:val="single" w:sz="6" w:space="0" w:color="auto"/>
            </w:tcBorders>
          </w:tcPr>
          <w:p w14:paraId="768230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1</w:t>
            </w:r>
            <w:r>
              <w:rPr>
                <w:rFonts w:ascii="Times New Roman CYR" w:hAnsi="Times New Roman CYR" w:cs="Times New Roman CYR"/>
                <w:kern w:val="0"/>
                <w:sz w:val="20"/>
                <w:szCs w:val="20"/>
              </w:rPr>
              <w:t>= 12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 11,9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ср</w:t>
            </w:r>
            <w:r>
              <w:rPr>
                <w:rFonts w:ascii="Times New Roman CYR" w:hAnsi="Times New Roman CYR" w:cs="Times New Roman CYR"/>
                <w:kern w:val="0"/>
                <w:sz w:val="20"/>
                <w:szCs w:val="20"/>
              </w:rPr>
              <w:t>=11,95 см</w:t>
            </w:r>
            <w:r>
              <w:rPr>
                <w:rFonts w:ascii="Times New Roman CYR" w:hAnsi="Times New Roman CYR" w:cs="Times New Roman CYR"/>
                <w:kern w:val="0"/>
                <w:sz w:val="20"/>
                <w:szCs w:val="20"/>
                <w:vertAlign w:val="superscript"/>
              </w:rPr>
              <w:t>3</w:t>
            </w:r>
          </w:p>
        </w:tc>
        <w:tc>
          <w:tcPr>
            <w:tcW w:w="1277" w:type="dxa"/>
            <w:tcBorders>
              <w:top w:val="single" w:sz="6" w:space="0" w:color="auto"/>
              <w:left w:val="single" w:sz="6" w:space="0" w:color="auto"/>
              <w:bottom w:val="single" w:sz="6" w:space="0" w:color="auto"/>
              <w:right w:val="single" w:sz="6" w:space="0" w:color="auto"/>
            </w:tcBorders>
          </w:tcPr>
          <w:p w14:paraId="7B7C488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1</w:t>
            </w:r>
            <w:r>
              <w:rPr>
                <w:rFonts w:ascii="Times New Roman CYR" w:hAnsi="Times New Roman CYR" w:cs="Times New Roman CYR"/>
                <w:kern w:val="0"/>
                <w:sz w:val="20"/>
                <w:szCs w:val="20"/>
              </w:rPr>
              <w:t>= 32,5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 32,5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ср</w:t>
            </w:r>
            <w:r>
              <w:rPr>
                <w:rFonts w:ascii="Times New Roman CYR" w:hAnsi="Times New Roman CYR" w:cs="Times New Roman CYR"/>
                <w:kern w:val="0"/>
                <w:sz w:val="20"/>
                <w:szCs w:val="20"/>
              </w:rPr>
              <w:t>=32,5 см</w:t>
            </w:r>
            <w:r>
              <w:rPr>
                <w:rFonts w:ascii="Times New Roman CYR" w:hAnsi="Times New Roman CYR" w:cs="Times New Roman CYR"/>
                <w:kern w:val="0"/>
                <w:sz w:val="20"/>
                <w:szCs w:val="20"/>
                <w:vertAlign w:val="superscript"/>
              </w:rPr>
              <w:t>3</w:t>
            </w:r>
          </w:p>
        </w:tc>
        <w:tc>
          <w:tcPr>
            <w:tcW w:w="1177" w:type="dxa"/>
            <w:tcBorders>
              <w:top w:val="single" w:sz="6" w:space="0" w:color="auto"/>
              <w:left w:val="single" w:sz="6" w:space="0" w:color="auto"/>
              <w:bottom w:val="single" w:sz="6" w:space="0" w:color="auto"/>
              <w:right w:val="single" w:sz="6" w:space="0" w:color="auto"/>
            </w:tcBorders>
          </w:tcPr>
          <w:p w14:paraId="69F7899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1</w:t>
            </w:r>
            <w:r>
              <w:rPr>
                <w:rFonts w:ascii="Times New Roman CYR" w:hAnsi="Times New Roman CYR" w:cs="Times New Roman CYR"/>
                <w:kern w:val="0"/>
                <w:sz w:val="20"/>
                <w:szCs w:val="20"/>
              </w:rPr>
              <w:t>= 28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 28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ср</w:t>
            </w:r>
            <w:r>
              <w:rPr>
                <w:rFonts w:ascii="Times New Roman CYR" w:hAnsi="Times New Roman CYR" w:cs="Times New Roman CYR"/>
                <w:kern w:val="0"/>
                <w:sz w:val="20"/>
                <w:szCs w:val="20"/>
              </w:rPr>
              <w:t>=28 см</w:t>
            </w:r>
            <w:r>
              <w:rPr>
                <w:rFonts w:ascii="Times New Roman CYR" w:hAnsi="Times New Roman CYR" w:cs="Times New Roman CYR"/>
                <w:kern w:val="0"/>
                <w:sz w:val="20"/>
                <w:szCs w:val="20"/>
                <w:vertAlign w:val="superscript"/>
              </w:rPr>
              <w:t>3</w:t>
            </w:r>
          </w:p>
        </w:tc>
      </w:tr>
      <w:tr w:rsidR="00000000" w14:paraId="755F3589" w14:textId="77777777">
        <w:tblPrEx>
          <w:tblCellMar>
            <w:top w:w="0" w:type="dxa"/>
            <w:bottom w:w="0" w:type="dxa"/>
          </w:tblCellMar>
        </w:tblPrEx>
        <w:tc>
          <w:tcPr>
            <w:tcW w:w="9351" w:type="dxa"/>
            <w:gridSpan w:val="7"/>
            <w:tcBorders>
              <w:top w:val="single" w:sz="6" w:space="0" w:color="auto"/>
              <w:left w:val="single" w:sz="6" w:space="0" w:color="auto"/>
              <w:bottom w:val="single" w:sz="6" w:space="0" w:color="auto"/>
              <w:right w:val="single" w:sz="6" w:space="0" w:color="auto"/>
            </w:tcBorders>
          </w:tcPr>
          <w:p w14:paraId="012EA43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Х=</w:t>
            </w:r>
            <w:r>
              <w:rPr>
                <w:rFonts w:ascii="Times New Roman CYR" w:hAnsi="Times New Roman CYR" w:cs="Times New Roman CYR"/>
                <w:kern w:val="0"/>
                <w:sz w:val="20"/>
                <w:szCs w:val="20"/>
                <w:u w:val="single"/>
                <w:lang w:val="en-US"/>
              </w:rPr>
              <w:t>V</w:t>
            </w:r>
            <w:r>
              <w:rPr>
                <w:rFonts w:ascii="Times New Roman CYR" w:hAnsi="Times New Roman CYR" w:cs="Times New Roman CYR"/>
                <w:kern w:val="0"/>
                <w:sz w:val="20"/>
                <w:szCs w:val="20"/>
                <w:u w:val="single"/>
              </w:rPr>
              <w:t>*К*Н*1000</w:t>
            </w:r>
            <w:r>
              <w:rPr>
                <w:rFonts w:ascii="Times New Roman CYR" w:hAnsi="Times New Roman CYR" w:cs="Times New Roman CYR"/>
                <w:kern w:val="0"/>
                <w:sz w:val="20"/>
                <w:szCs w:val="20"/>
              </w:rPr>
              <w:t xml:space="preserve"> ; мг экв/дм</w:t>
            </w:r>
            <w:r>
              <w:rPr>
                <w:rFonts w:ascii="Times New Roman CYR" w:hAnsi="Times New Roman CYR" w:cs="Times New Roman CYR"/>
                <w:kern w:val="0"/>
                <w:sz w:val="20"/>
                <w:szCs w:val="20"/>
                <w:vertAlign w:val="superscript"/>
              </w:rPr>
              <w:t xml:space="preserve"> </w:t>
            </w:r>
            <w:r>
              <w:rPr>
                <w:rFonts w:ascii="Times New Roman CYR" w:hAnsi="Times New Roman CYR" w:cs="Times New Roman CYR"/>
                <w:kern w:val="0"/>
                <w:sz w:val="20"/>
                <w:szCs w:val="20"/>
                <w:vertAlign w:val="superscript"/>
                <w:lang w:val="en-US"/>
              </w:rPr>
              <w:t>V</w:t>
            </w:r>
            <w:r>
              <w:rPr>
                <w:rFonts w:ascii="Times New Roman CYR" w:hAnsi="Times New Roman CYR" w:cs="Times New Roman CYR"/>
                <w:kern w:val="0"/>
                <w:sz w:val="20"/>
                <w:szCs w:val="20"/>
                <w:vertAlign w:val="superscript"/>
              </w:rPr>
              <w:t>пробы</w:t>
            </w:r>
          </w:p>
        </w:tc>
      </w:tr>
      <w:tr w:rsidR="00000000" w14:paraId="3F085B90" w14:textId="77777777">
        <w:tblPrEx>
          <w:tblCellMar>
            <w:top w:w="0" w:type="dxa"/>
            <w:bottom w:w="0" w:type="dxa"/>
          </w:tblCellMar>
        </w:tblPrEx>
        <w:tc>
          <w:tcPr>
            <w:tcW w:w="1408" w:type="dxa"/>
            <w:tcBorders>
              <w:top w:val="single" w:sz="6" w:space="0" w:color="auto"/>
              <w:left w:val="single" w:sz="6" w:space="0" w:color="auto"/>
              <w:bottom w:val="single" w:sz="6" w:space="0" w:color="auto"/>
              <w:right w:val="single" w:sz="6" w:space="0" w:color="auto"/>
            </w:tcBorders>
          </w:tcPr>
          <w:p w14:paraId="6095BB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2,82 </w:t>
            </w:r>
          </w:p>
        </w:tc>
        <w:tc>
          <w:tcPr>
            <w:tcW w:w="1426" w:type="dxa"/>
            <w:tcBorders>
              <w:top w:val="single" w:sz="6" w:space="0" w:color="auto"/>
              <w:left w:val="single" w:sz="6" w:space="0" w:color="auto"/>
              <w:bottom w:val="single" w:sz="6" w:space="0" w:color="auto"/>
              <w:right w:val="single" w:sz="6" w:space="0" w:color="auto"/>
            </w:tcBorders>
          </w:tcPr>
          <w:p w14:paraId="6B3DCD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2,76</w:t>
            </w:r>
          </w:p>
        </w:tc>
        <w:tc>
          <w:tcPr>
            <w:tcW w:w="1377" w:type="dxa"/>
            <w:tcBorders>
              <w:top w:val="single" w:sz="6" w:space="0" w:color="auto"/>
              <w:left w:val="single" w:sz="6" w:space="0" w:color="auto"/>
              <w:bottom w:val="single" w:sz="6" w:space="0" w:color="auto"/>
              <w:right w:val="single" w:sz="6" w:space="0" w:color="auto"/>
            </w:tcBorders>
          </w:tcPr>
          <w:p w14:paraId="3CFB27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2,61 </w:t>
            </w:r>
          </w:p>
        </w:tc>
        <w:tc>
          <w:tcPr>
            <w:tcW w:w="1277" w:type="dxa"/>
            <w:tcBorders>
              <w:top w:val="single" w:sz="6" w:space="0" w:color="auto"/>
              <w:left w:val="single" w:sz="6" w:space="0" w:color="auto"/>
              <w:bottom w:val="single" w:sz="6" w:space="0" w:color="auto"/>
              <w:right w:val="single" w:sz="6" w:space="0" w:color="auto"/>
            </w:tcBorders>
          </w:tcPr>
          <w:p w14:paraId="0A260E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1,18</w:t>
            </w:r>
          </w:p>
        </w:tc>
        <w:tc>
          <w:tcPr>
            <w:tcW w:w="1409" w:type="dxa"/>
            <w:tcBorders>
              <w:top w:val="single" w:sz="6" w:space="0" w:color="auto"/>
              <w:left w:val="single" w:sz="6" w:space="0" w:color="auto"/>
              <w:bottom w:val="single" w:sz="6" w:space="0" w:color="auto"/>
              <w:right w:val="single" w:sz="6" w:space="0" w:color="auto"/>
            </w:tcBorders>
          </w:tcPr>
          <w:p w14:paraId="7107DB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2,39</w:t>
            </w:r>
          </w:p>
        </w:tc>
        <w:tc>
          <w:tcPr>
            <w:tcW w:w="1277" w:type="dxa"/>
            <w:tcBorders>
              <w:top w:val="single" w:sz="6" w:space="0" w:color="auto"/>
              <w:left w:val="single" w:sz="6" w:space="0" w:color="auto"/>
              <w:bottom w:val="single" w:sz="6" w:space="0" w:color="auto"/>
              <w:right w:val="single" w:sz="6" w:space="0" w:color="auto"/>
            </w:tcBorders>
          </w:tcPr>
          <w:p w14:paraId="55839A7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6,5</w:t>
            </w:r>
          </w:p>
        </w:tc>
        <w:tc>
          <w:tcPr>
            <w:tcW w:w="1177" w:type="dxa"/>
            <w:tcBorders>
              <w:top w:val="single" w:sz="6" w:space="0" w:color="auto"/>
              <w:left w:val="single" w:sz="6" w:space="0" w:color="auto"/>
              <w:bottom w:val="single" w:sz="6" w:space="0" w:color="auto"/>
              <w:right w:val="single" w:sz="6" w:space="0" w:color="auto"/>
            </w:tcBorders>
          </w:tcPr>
          <w:p w14:paraId="34C9DB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5,6</w:t>
            </w:r>
          </w:p>
        </w:tc>
      </w:tr>
      <w:tr w:rsidR="00000000" w14:paraId="1E17B054" w14:textId="77777777">
        <w:tblPrEx>
          <w:tblCellMar>
            <w:top w:w="0" w:type="dxa"/>
            <w:bottom w:w="0" w:type="dxa"/>
          </w:tblCellMar>
        </w:tblPrEx>
        <w:tc>
          <w:tcPr>
            <w:tcW w:w="9351" w:type="dxa"/>
            <w:gridSpan w:val="7"/>
            <w:tcBorders>
              <w:top w:val="single" w:sz="6" w:space="0" w:color="auto"/>
              <w:left w:val="single" w:sz="6" w:space="0" w:color="auto"/>
              <w:bottom w:val="single" w:sz="6" w:space="0" w:color="auto"/>
              <w:right w:val="single" w:sz="6" w:space="0" w:color="auto"/>
            </w:tcBorders>
          </w:tcPr>
          <w:p w14:paraId="3EAD6C1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Окисляемость </w:t>
            </w:r>
          </w:p>
        </w:tc>
      </w:tr>
      <w:tr w:rsidR="00000000" w14:paraId="484E7C54" w14:textId="77777777">
        <w:tblPrEx>
          <w:tblCellMar>
            <w:top w:w="0" w:type="dxa"/>
            <w:bottom w:w="0" w:type="dxa"/>
          </w:tblCellMar>
        </w:tblPrEx>
        <w:tc>
          <w:tcPr>
            <w:tcW w:w="1408" w:type="dxa"/>
            <w:tcBorders>
              <w:top w:val="single" w:sz="6" w:space="0" w:color="auto"/>
              <w:left w:val="single" w:sz="6" w:space="0" w:color="auto"/>
              <w:bottom w:val="single" w:sz="6" w:space="0" w:color="auto"/>
              <w:right w:val="single" w:sz="6" w:space="0" w:color="auto"/>
            </w:tcBorders>
          </w:tcPr>
          <w:p w14:paraId="0DD44C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1</w:t>
            </w:r>
            <w:r>
              <w:rPr>
                <w:rFonts w:ascii="Times New Roman CYR" w:hAnsi="Times New Roman CYR" w:cs="Times New Roman CYR"/>
                <w:kern w:val="0"/>
                <w:sz w:val="20"/>
                <w:szCs w:val="20"/>
              </w:rPr>
              <w:t>= 1,8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 1,9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ср</w:t>
            </w:r>
            <w:r>
              <w:rPr>
                <w:rFonts w:ascii="Times New Roman CYR" w:hAnsi="Times New Roman CYR" w:cs="Times New Roman CYR"/>
                <w:kern w:val="0"/>
                <w:sz w:val="20"/>
                <w:szCs w:val="20"/>
              </w:rPr>
              <w:t>=1,85 см</w:t>
            </w:r>
            <w:r>
              <w:rPr>
                <w:rFonts w:ascii="Times New Roman CYR" w:hAnsi="Times New Roman CYR" w:cs="Times New Roman CYR"/>
                <w:kern w:val="0"/>
                <w:sz w:val="20"/>
                <w:szCs w:val="20"/>
                <w:vertAlign w:val="superscript"/>
              </w:rPr>
              <w:t>3</w:t>
            </w:r>
          </w:p>
        </w:tc>
        <w:tc>
          <w:tcPr>
            <w:tcW w:w="1426" w:type="dxa"/>
            <w:tcBorders>
              <w:top w:val="single" w:sz="6" w:space="0" w:color="auto"/>
              <w:left w:val="single" w:sz="6" w:space="0" w:color="auto"/>
              <w:bottom w:val="single" w:sz="6" w:space="0" w:color="auto"/>
              <w:right w:val="single" w:sz="6" w:space="0" w:color="auto"/>
            </w:tcBorders>
          </w:tcPr>
          <w:p w14:paraId="2484B7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1</w:t>
            </w:r>
            <w:r>
              <w:rPr>
                <w:rFonts w:ascii="Times New Roman CYR" w:hAnsi="Times New Roman CYR" w:cs="Times New Roman CYR"/>
                <w:kern w:val="0"/>
                <w:sz w:val="20"/>
                <w:szCs w:val="20"/>
              </w:rPr>
              <w:t>= 1,4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 1,4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ср</w:t>
            </w:r>
            <w:r>
              <w:rPr>
                <w:rFonts w:ascii="Times New Roman CYR" w:hAnsi="Times New Roman CYR" w:cs="Times New Roman CYR"/>
                <w:kern w:val="0"/>
                <w:sz w:val="20"/>
                <w:szCs w:val="20"/>
              </w:rPr>
              <w:t>=1,4 см</w:t>
            </w:r>
            <w:r>
              <w:rPr>
                <w:rFonts w:ascii="Times New Roman CYR" w:hAnsi="Times New Roman CYR" w:cs="Times New Roman CYR"/>
                <w:kern w:val="0"/>
                <w:sz w:val="20"/>
                <w:szCs w:val="20"/>
                <w:vertAlign w:val="superscript"/>
              </w:rPr>
              <w:t>3</w:t>
            </w:r>
          </w:p>
        </w:tc>
        <w:tc>
          <w:tcPr>
            <w:tcW w:w="1377" w:type="dxa"/>
            <w:tcBorders>
              <w:top w:val="single" w:sz="6" w:space="0" w:color="auto"/>
              <w:left w:val="single" w:sz="6" w:space="0" w:color="auto"/>
              <w:bottom w:val="single" w:sz="6" w:space="0" w:color="auto"/>
              <w:right w:val="single" w:sz="6" w:space="0" w:color="auto"/>
            </w:tcBorders>
          </w:tcPr>
          <w:p w14:paraId="12725C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1</w:t>
            </w:r>
            <w:r>
              <w:rPr>
                <w:rFonts w:ascii="Times New Roman CYR" w:hAnsi="Times New Roman CYR" w:cs="Times New Roman CYR"/>
                <w:kern w:val="0"/>
                <w:sz w:val="20"/>
                <w:szCs w:val="20"/>
              </w:rPr>
              <w:t>= 0,6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 0,6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ср</w:t>
            </w:r>
            <w:r>
              <w:rPr>
                <w:rFonts w:ascii="Times New Roman CYR" w:hAnsi="Times New Roman CYR" w:cs="Times New Roman CYR"/>
                <w:kern w:val="0"/>
                <w:sz w:val="20"/>
                <w:szCs w:val="20"/>
              </w:rPr>
              <w:t>=0,6 см</w:t>
            </w:r>
            <w:r>
              <w:rPr>
                <w:rFonts w:ascii="Times New Roman CYR" w:hAnsi="Times New Roman CYR" w:cs="Times New Roman CYR"/>
                <w:kern w:val="0"/>
                <w:sz w:val="20"/>
                <w:szCs w:val="20"/>
                <w:vertAlign w:val="superscript"/>
              </w:rPr>
              <w:t>3</w:t>
            </w:r>
          </w:p>
        </w:tc>
        <w:tc>
          <w:tcPr>
            <w:tcW w:w="1277" w:type="dxa"/>
            <w:tcBorders>
              <w:top w:val="single" w:sz="6" w:space="0" w:color="auto"/>
              <w:left w:val="single" w:sz="6" w:space="0" w:color="auto"/>
              <w:bottom w:val="single" w:sz="6" w:space="0" w:color="auto"/>
              <w:right w:val="single" w:sz="6" w:space="0" w:color="auto"/>
            </w:tcBorders>
          </w:tcPr>
          <w:p w14:paraId="484FDF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1</w:t>
            </w:r>
            <w:r>
              <w:rPr>
                <w:rFonts w:ascii="Times New Roman CYR" w:hAnsi="Times New Roman CYR" w:cs="Times New Roman CYR"/>
                <w:kern w:val="0"/>
                <w:sz w:val="20"/>
                <w:szCs w:val="20"/>
              </w:rPr>
              <w:t>= 1,3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 1,2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ср</w:t>
            </w:r>
            <w:r>
              <w:rPr>
                <w:rFonts w:ascii="Times New Roman CYR" w:hAnsi="Times New Roman CYR" w:cs="Times New Roman CYR"/>
                <w:kern w:val="0"/>
                <w:sz w:val="20"/>
                <w:szCs w:val="20"/>
              </w:rPr>
              <w:t>=1,25 см</w:t>
            </w:r>
            <w:r>
              <w:rPr>
                <w:rFonts w:ascii="Times New Roman CYR" w:hAnsi="Times New Roman CYR" w:cs="Times New Roman CYR"/>
                <w:kern w:val="0"/>
                <w:sz w:val="20"/>
                <w:szCs w:val="20"/>
                <w:vertAlign w:val="superscript"/>
              </w:rPr>
              <w:t>3</w:t>
            </w:r>
          </w:p>
        </w:tc>
        <w:tc>
          <w:tcPr>
            <w:tcW w:w="1409" w:type="dxa"/>
            <w:tcBorders>
              <w:top w:val="single" w:sz="6" w:space="0" w:color="auto"/>
              <w:left w:val="single" w:sz="6" w:space="0" w:color="auto"/>
              <w:bottom w:val="single" w:sz="6" w:space="0" w:color="auto"/>
              <w:right w:val="single" w:sz="6" w:space="0" w:color="auto"/>
            </w:tcBorders>
          </w:tcPr>
          <w:p w14:paraId="3B3BCDD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1</w:t>
            </w:r>
            <w:r>
              <w:rPr>
                <w:rFonts w:ascii="Times New Roman CYR" w:hAnsi="Times New Roman CYR" w:cs="Times New Roman CYR"/>
                <w:kern w:val="0"/>
                <w:sz w:val="20"/>
                <w:szCs w:val="20"/>
              </w:rPr>
              <w:t>= 0,6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 0,6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ср</w:t>
            </w:r>
            <w:r>
              <w:rPr>
                <w:rFonts w:ascii="Times New Roman CYR" w:hAnsi="Times New Roman CYR" w:cs="Times New Roman CYR"/>
                <w:kern w:val="0"/>
                <w:sz w:val="20"/>
                <w:szCs w:val="20"/>
              </w:rPr>
              <w:t>=0,6 см</w:t>
            </w:r>
            <w:r>
              <w:rPr>
                <w:rFonts w:ascii="Times New Roman CYR" w:hAnsi="Times New Roman CYR" w:cs="Times New Roman CYR"/>
                <w:kern w:val="0"/>
                <w:sz w:val="20"/>
                <w:szCs w:val="20"/>
                <w:vertAlign w:val="superscript"/>
              </w:rPr>
              <w:t>3</w:t>
            </w:r>
          </w:p>
        </w:tc>
        <w:tc>
          <w:tcPr>
            <w:tcW w:w="1277" w:type="dxa"/>
            <w:tcBorders>
              <w:top w:val="single" w:sz="6" w:space="0" w:color="auto"/>
              <w:left w:val="single" w:sz="6" w:space="0" w:color="auto"/>
              <w:bottom w:val="single" w:sz="6" w:space="0" w:color="auto"/>
              <w:right w:val="single" w:sz="6" w:space="0" w:color="auto"/>
            </w:tcBorders>
          </w:tcPr>
          <w:p w14:paraId="005478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1</w:t>
            </w:r>
            <w:r>
              <w:rPr>
                <w:rFonts w:ascii="Times New Roman CYR" w:hAnsi="Times New Roman CYR" w:cs="Times New Roman CYR"/>
                <w:kern w:val="0"/>
                <w:sz w:val="20"/>
                <w:szCs w:val="20"/>
              </w:rPr>
              <w:t>= 2,0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 1,8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ср</w:t>
            </w:r>
            <w:r>
              <w:rPr>
                <w:rFonts w:ascii="Times New Roman CYR" w:hAnsi="Times New Roman CYR" w:cs="Times New Roman CYR"/>
                <w:kern w:val="0"/>
                <w:sz w:val="20"/>
                <w:szCs w:val="20"/>
              </w:rPr>
              <w:t>=1,9 см</w:t>
            </w:r>
            <w:r>
              <w:rPr>
                <w:rFonts w:ascii="Times New Roman CYR" w:hAnsi="Times New Roman CYR" w:cs="Times New Roman CYR"/>
                <w:kern w:val="0"/>
                <w:sz w:val="20"/>
                <w:szCs w:val="20"/>
                <w:vertAlign w:val="superscript"/>
              </w:rPr>
              <w:t>3</w:t>
            </w:r>
          </w:p>
        </w:tc>
        <w:tc>
          <w:tcPr>
            <w:tcW w:w="1177" w:type="dxa"/>
            <w:tcBorders>
              <w:top w:val="single" w:sz="6" w:space="0" w:color="auto"/>
              <w:left w:val="single" w:sz="6" w:space="0" w:color="auto"/>
              <w:bottom w:val="single" w:sz="6" w:space="0" w:color="auto"/>
              <w:right w:val="single" w:sz="6" w:space="0" w:color="auto"/>
            </w:tcBorders>
          </w:tcPr>
          <w:p w14:paraId="4391B8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1</w:t>
            </w:r>
            <w:r>
              <w:rPr>
                <w:rFonts w:ascii="Times New Roman CYR" w:hAnsi="Times New Roman CYR" w:cs="Times New Roman CYR"/>
                <w:kern w:val="0"/>
                <w:sz w:val="20"/>
                <w:szCs w:val="20"/>
              </w:rPr>
              <w:t>= 1,9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 1,9 см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V</w:t>
            </w:r>
            <w:r>
              <w:rPr>
                <w:rFonts w:ascii="Times New Roman CYR" w:hAnsi="Times New Roman CYR" w:cs="Times New Roman CYR"/>
                <w:kern w:val="0"/>
                <w:sz w:val="20"/>
                <w:szCs w:val="20"/>
                <w:vertAlign w:val="subscript"/>
              </w:rPr>
              <w:t>ср</w:t>
            </w:r>
            <w:r>
              <w:rPr>
                <w:rFonts w:ascii="Times New Roman CYR" w:hAnsi="Times New Roman CYR" w:cs="Times New Roman CYR"/>
                <w:kern w:val="0"/>
                <w:sz w:val="20"/>
                <w:szCs w:val="20"/>
              </w:rPr>
              <w:t>=1,9 см</w:t>
            </w:r>
            <w:r>
              <w:rPr>
                <w:rFonts w:ascii="Times New Roman CYR" w:hAnsi="Times New Roman CYR" w:cs="Times New Roman CYR"/>
                <w:kern w:val="0"/>
                <w:sz w:val="20"/>
                <w:szCs w:val="20"/>
                <w:vertAlign w:val="superscript"/>
              </w:rPr>
              <w:t>3</w:t>
            </w:r>
          </w:p>
        </w:tc>
      </w:tr>
      <w:tr w:rsidR="00000000" w14:paraId="72F5D9D1" w14:textId="77777777">
        <w:tblPrEx>
          <w:tblCellMar>
            <w:top w:w="0" w:type="dxa"/>
            <w:bottom w:w="0" w:type="dxa"/>
          </w:tblCellMar>
        </w:tblPrEx>
        <w:tc>
          <w:tcPr>
            <w:tcW w:w="9351" w:type="dxa"/>
            <w:gridSpan w:val="7"/>
            <w:tcBorders>
              <w:top w:val="single" w:sz="6" w:space="0" w:color="auto"/>
              <w:left w:val="single" w:sz="6" w:space="0" w:color="auto"/>
              <w:bottom w:val="single" w:sz="6" w:space="0" w:color="auto"/>
              <w:right w:val="single" w:sz="6" w:space="0" w:color="auto"/>
            </w:tcBorders>
          </w:tcPr>
          <w:p w14:paraId="06046D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X</w:t>
            </w:r>
            <w:r>
              <w:rPr>
                <w:rFonts w:ascii="Times New Roman CYR" w:hAnsi="Times New Roman CYR" w:cs="Times New Roman CYR"/>
                <w:kern w:val="0"/>
                <w:sz w:val="20"/>
                <w:szCs w:val="20"/>
              </w:rPr>
              <w:t>=</w:t>
            </w:r>
            <w:r>
              <w:rPr>
                <w:rFonts w:ascii="Times New Roman CYR" w:hAnsi="Times New Roman CYR" w:cs="Times New Roman CYR"/>
                <w:kern w:val="0"/>
                <w:sz w:val="20"/>
                <w:szCs w:val="20"/>
                <w:u w:val="single"/>
              </w:rPr>
              <w:t>(</w:t>
            </w:r>
            <w:r>
              <w:rPr>
                <w:rFonts w:ascii="Times New Roman CYR" w:hAnsi="Times New Roman CYR" w:cs="Times New Roman CYR"/>
                <w:kern w:val="0"/>
                <w:sz w:val="20"/>
                <w:szCs w:val="20"/>
                <w:u w:val="single"/>
                <w:lang w:val="en-US"/>
              </w:rPr>
              <w:t>V</w:t>
            </w:r>
            <w:r>
              <w:rPr>
                <w:rFonts w:ascii="Times New Roman CYR" w:hAnsi="Times New Roman CYR" w:cs="Times New Roman CYR"/>
                <w:kern w:val="0"/>
                <w:sz w:val="20"/>
                <w:szCs w:val="20"/>
                <w:u w:val="single"/>
                <w:vertAlign w:val="subscript"/>
              </w:rPr>
              <w:t>1</w:t>
            </w:r>
            <w:r>
              <w:rPr>
                <w:rFonts w:ascii="Times New Roman CYR" w:hAnsi="Times New Roman CYR" w:cs="Times New Roman CYR"/>
                <w:kern w:val="0"/>
                <w:sz w:val="20"/>
                <w:szCs w:val="20"/>
                <w:u w:val="single"/>
                <w:lang w:val="en-US"/>
              </w:rPr>
              <w:t>K</w:t>
            </w:r>
            <w:r>
              <w:rPr>
                <w:rFonts w:ascii="Times New Roman CYR" w:hAnsi="Times New Roman CYR" w:cs="Times New Roman CYR"/>
                <w:kern w:val="0"/>
                <w:sz w:val="20"/>
                <w:szCs w:val="20"/>
                <w:u w:val="single"/>
                <w:vertAlign w:val="subscript"/>
              </w:rPr>
              <w:t>1</w:t>
            </w:r>
            <w:r>
              <w:rPr>
                <w:rFonts w:ascii="Times New Roman CYR" w:hAnsi="Times New Roman CYR" w:cs="Times New Roman CYR"/>
                <w:kern w:val="0"/>
                <w:sz w:val="20"/>
                <w:szCs w:val="20"/>
                <w:u w:val="single"/>
              </w:rPr>
              <w:t>+</w:t>
            </w:r>
            <w:r>
              <w:rPr>
                <w:rFonts w:ascii="Times New Roman CYR" w:hAnsi="Times New Roman CYR" w:cs="Times New Roman CYR"/>
                <w:kern w:val="0"/>
                <w:sz w:val="20"/>
                <w:szCs w:val="20"/>
                <w:u w:val="single"/>
                <w:lang w:val="en-US"/>
              </w:rPr>
              <w:t>V</w:t>
            </w:r>
            <w:r>
              <w:rPr>
                <w:rFonts w:ascii="Times New Roman CYR" w:hAnsi="Times New Roman CYR" w:cs="Times New Roman CYR"/>
                <w:kern w:val="0"/>
                <w:sz w:val="20"/>
                <w:szCs w:val="20"/>
                <w:u w:val="single"/>
                <w:vertAlign w:val="subscript"/>
              </w:rPr>
              <w:t>2</w:t>
            </w:r>
            <w:r>
              <w:rPr>
                <w:rFonts w:ascii="Times New Roman CYR" w:hAnsi="Times New Roman CYR" w:cs="Times New Roman CYR"/>
                <w:kern w:val="0"/>
                <w:sz w:val="20"/>
                <w:szCs w:val="20"/>
                <w:u w:val="single"/>
                <w:lang w:val="en-US"/>
              </w:rPr>
              <w:t>K</w:t>
            </w:r>
            <w:r>
              <w:rPr>
                <w:rFonts w:ascii="Times New Roman CYR" w:hAnsi="Times New Roman CYR" w:cs="Times New Roman CYR"/>
                <w:kern w:val="0"/>
                <w:sz w:val="20"/>
                <w:szCs w:val="20"/>
                <w:u w:val="single"/>
                <w:vertAlign w:val="subscript"/>
              </w:rPr>
              <w:t>1</w:t>
            </w:r>
            <w:r>
              <w:rPr>
                <w:rFonts w:ascii="Times New Roman CYR" w:hAnsi="Times New Roman CYR" w:cs="Times New Roman CYR"/>
                <w:kern w:val="0"/>
                <w:sz w:val="20"/>
                <w:szCs w:val="20"/>
                <w:u w:val="single"/>
              </w:rPr>
              <w:t>-</w:t>
            </w:r>
            <w:r>
              <w:rPr>
                <w:rFonts w:ascii="Times New Roman CYR" w:hAnsi="Times New Roman CYR" w:cs="Times New Roman CYR"/>
                <w:kern w:val="0"/>
                <w:sz w:val="20"/>
                <w:szCs w:val="20"/>
                <w:u w:val="single"/>
                <w:lang w:val="en-US"/>
              </w:rPr>
              <w:t>V</w:t>
            </w:r>
            <w:r>
              <w:rPr>
                <w:rFonts w:ascii="Times New Roman CYR" w:hAnsi="Times New Roman CYR" w:cs="Times New Roman CYR"/>
                <w:kern w:val="0"/>
                <w:sz w:val="20"/>
                <w:szCs w:val="20"/>
                <w:u w:val="single"/>
                <w:vertAlign w:val="subscript"/>
              </w:rPr>
              <w:t>3</w:t>
            </w:r>
            <w:r>
              <w:rPr>
                <w:rFonts w:ascii="Times New Roman CYR" w:hAnsi="Times New Roman CYR" w:cs="Times New Roman CYR"/>
                <w:kern w:val="0"/>
                <w:sz w:val="20"/>
                <w:szCs w:val="20"/>
                <w:u w:val="single"/>
                <w:lang w:val="en-US"/>
              </w:rPr>
              <w:t>K</w:t>
            </w:r>
            <w:r>
              <w:rPr>
                <w:rFonts w:ascii="Times New Roman CYR" w:hAnsi="Times New Roman CYR" w:cs="Times New Roman CYR"/>
                <w:kern w:val="0"/>
                <w:sz w:val="20"/>
                <w:szCs w:val="20"/>
                <w:u w:val="single"/>
                <w:vertAlign w:val="subscript"/>
              </w:rPr>
              <w:t>2</w:t>
            </w:r>
            <w:r>
              <w:rPr>
                <w:rFonts w:ascii="Times New Roman CYR" w:hAnsi="Times New Roman CYR" w:cs="Times New Roman CYR"/>
                <w:kern w:val="0"/>
                <w:sz w:val="20"/>
                <w:szCs w:val="20"/>
                <w:u w:val="single"/>
              </w:rPr>
              <w:t>)*0,08*1000</w:t>
            </w:r>
            <w:r>
              <w:rPr>
                <w:rFonts w:ascii="Times New Roman CYR" w:hAnsi="Times New Roman CYR" w:cs="Times New Roman CYR"/>
                <w:kern w:val="0"/>
                <w:sz w:val="20"/>
                <w:szCs w:val="20"/>
              </w:rPr>
              <w:t xml:space="preserve"> ;МГ О</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/ДМ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vertAlign w:val="superscript"/>
                <w:lang w:val="en-US"/>
              </w:rPr>
              <w:t>V</w:t>
            </w:r>
            <w:r>
              <w:rPr>
                <w:rFonts w:ascii="Times New Roman CYR" w:hAnsi="Times New Roman CYR" w:cs="Times New Roman CYR"/>
                <w:kern w:val="0"/>
                <w:sz w:val="20"/>
                <w:szCs w:val="20"/>
                <w:vertAlign w:val="superscript"/>
              </w:rPr>
              <w:t>проб</w:t>
            </w:r>
          </w:p>
        </w:tc>
      </w:tr>
      <w:tr w:rsidR="00000000" w14:paraId="75D1E108" w14:textId="77777777">
        <w:tblPrEx>
          <w:tblCellMar>
            <w:top w:w="0" w:type="dxa"/>
            <w:bottom w:w="0" w:type="dxa"/>
          </w:tblCellMar>
        </w:tblPrEx>
        <w:tc>
          <w:tcPr>
            <w:tcW w:w="1408" w:type="dxa"/>
            <w:tcBorders>
              <w:top w:val="single" w:sz="6" w:space="0" w:color="auto"/>
              <w:left w:val="single" w:sz="6" w:space="0" w:color="auto"/>
              <w:bottom w:val="single" w:sz="6" w:space="0" w:color="auto"/>
              <w:right w:val="single" w:sz="6" w:space="0" w:color="auto"/>
            </w:tcBorders>
          </w:tcPr>
          <w:p w14:paraId="5CB2208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lastRenderedPageBreak/>
              <w:t xml:space="preserve">2,96 </w:t>
            </w:r>
          </w:p>
        </w:tc>
        <w:tc>
          <w:tcPr>
            <w:tcW w:w="1426" w:type="dxa"/>
            <w:tcBorders>
              <w:top w:val="single" w:sz="6" w:space="0" w:color="auto"/>
              <w:left w:val="single" w:sz="6" w:space="0" w:color="auto"/>
              <w:bottom w:val="single" w:sz="6" w:space="0" w:color="auto"/>
              <w:right w:val="single" w:sz="6" w:space="0" w:color="auto"/>
            </w:tcBorders>
          </w:tcPr>
          <w:p w14:paraId="3896FA1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2,24</w:t>
            </w:r>
          </w:p>
        </w:tc>
        <w:tc>
          <w:tcPr>
            <w:tcW w:w="1377" w:type="dxa"/>
            <w:tcBorders>
              <w:top w:val="single" w:sz="6" w:space="0" w:color="auto"/>
              <w:left w:val="single" w:sz="6" w:space="0" w:color="auto"/>
              <w:bottom w:val="single" w:sz="6" w:space="0" w:color="auto"/>
              <w:right w:val="single" w:sz="6" w:space="0" w:color="auto"/>
            </w:tcBorders>
          </w:tcPr>
          <w:p w14:paraId="13061C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0,96</w:t>
            </w:r>
          </w:p>
        </w:tc>
        <w:tc>
          <w:tcPr>
            <w:tcW w:w="1277" w:type="dxa"/>
            <w:tcBorders>
              <w:top w:val="single" w:sz="6" w:space="0" w:color="auto"/>
              <w:left w:val="single" w:sz="6" w:space="0" w:color="auto"/>
              <w:bottom w:val="single" w:sz="6" w:space="0" w:color="auto"/>
              <w:right w:val="single" w:sz="6" w:space="0" w:color="auto"/>
            </w:tcBorders>
          </w:tcPr>
          <w:p w14:paraId="6C779F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409" w:type="dxa"/>
            <w:tcBorders>
              <w:top w:val="single" w:sz="6" w:space="0" w:color="auto"/>
              <w:left w:val="single" w:sz="6" w:space="0" w:color="auto"/>
              <w:bottom w:val="single" w:sz="6" w:space="0" w:color="auto"/>
              <w:right w:val="single" w:sz="6" w:space="0" w:color="auto"/>
            </w:tcBorders>
          </w:tcPr>
          <w:p w14:paraId="4426CF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0,96</w:t>
            </w:r>
          </w:p>
        </w:tc>
        <w:tc>
          <w:tcPr>
            <w:tcW w:w="1277" w:type="dxa"/>
            <w:tcBorders>
              <w:top w:val="single" w:sz="6" w:space="0" w:color="auto"/>
              <w:left w:val="single" w:sz="6" w:space="0" w:color="auto"/>
              <w:bottom w:val="single" w:sz="6" w:space="0" w:color="auto"/>
              <w:right w:val="single" w:sz="6" w:space="0" w:color="auto"/>
            </w:tcBorders>
          </w:tcPr>
          <w:p w14:paraId="1FEE422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3,04</w:t>
            </w:r>
          </w:p>
        </w:tc>
        <w:tc>
          <w:tcPr>
            <w:tcW w:w="1177" w:type="dxa"/>
            <w:tcBorders>
              <w:top w:val="single" w:sz="6" w:space="0" w:color="auto"/>
              <w:left w:val="single" w:sz="6" w:space="0" w:color="auto"/>
              <w:bottom w:val="single" w:sz="6" w:space="0" w:color="auto"/>
              <w:right w:val="single" w:sz="6" w:space="0" w:color="auto"/>
            </w:tcBorders>
          </w:tcPr>
          <w:p w14:paraId="126CDFC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3,04</w:t>
            </w:r>
          </w:p>
        </w:tc>
      </w:tr>
    </w:tbl>
    <w:p w14:paraId="0FB2E6E5" w14:textId="77777777" w:rsidR="00000000" w:rsidRDefault="00000000">
      <w:pPr>
        <w:widowControl w:val="0"/>
        <w:tabs>
          <w:tab w:val="left" w:pos="2445"/>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D50A3C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lang w:val="uk-UA"/>
        </w:rPr>
      </w:pPr>
      <w:r>
        <w:rPr>
          <w:rFonts w:ascii="Times New Roman CYR" w:hAnsi="Times New Roman CYR" w:cs="Times New Roman CYR"/>
          <w:b/>
          <w:bCs/>
          <w:kern w:val="0"/>
          <w:sz w:val="28"/>
          <w:szCs w:val="28"/>
          <w:u w:val="single"/>
        </w:rPr>
        <w:t>Влияния показателей качества воды на здоровье человека</w:t>
      </w:r>
    </w:p>
    <w:p w14:paraId="79A6DE4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lang w:val="uk-UA"/>
        </w:rPr>
      </w:pPr>
    </w:p>
    <w:p w14:paraId="11AB433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rPr>
        <w:t>Кальций</w:t>
      </w:r>
    </w:p>
    <w:p w14:paraId="723E1F3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Кальций принимает активное участие в построение костного скелета и в обмене веществ. Ионы кальция участвуют в процессе кроветворения (повышают свертываемость крови)</w:t>
      </w:r>
    </w:p>
    <w:p w14:paraId="5441894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Главным источником поступления кальция в поверхностные воды являются процессы химического выветривания и растворение минералов. Ионная форма характерна только для маломинерализованных природных вод.</w:t>
      </w:r>
    </w:p>
    <w:p w14:paraId="713D51D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ПДК кальция в поверхностных водах составляет 180 мг/дм</w:t>
      </w:r>
      <w:r>
        <w:rPr>
          <w:rFonts w:ascii="Times New Roman CYR" w:hAnsi="Times New Roman CYR" w:cs="Times New Roman CYR"/>
          <w:kern w:val="0"/>
          <w:sz w:val="28"/>
          <w:szCs w:val="28"/>
          <w:vertAlign w:val="superscript"/>
        </w:rPr>
        <w:t>3</w:t>
      </w:r>
    </w:p>
    <w:p w14:paraId="587ABE5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rPr>
        <w:t>Магний</w:t>
      </w:r>
    </w:p>
    <w:p w14:paraId="77E5D46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Активизирует многие ферменты, проявляет антисептическое действие, понижает давление и содержание холестерина в крови, стимулирует деятельность желудочно-кишечного тракта.</w:t>
      </w:r>
    </w:p>
    <w:p w14:paraId="4712F68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поверхностные воды магний поступает в основном за счет процессов химического выветривания и растворения минералов.</w:t>
      </w:r>
    </w:p>
    <w:p w14:paraId="3D882AA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ПДК ионов магния в поверхностных водах составляет 40 мг/дм</w:t>
      </w:r>
      <w:r>
        <w:rPr>
          <w:rFonts w:ascii="Times New Roman CYR" w:hAnsi="Times New Roman CYR" w:cs="Times New Roman CYR"/>
          <w:kern w:val="0"/>
          <w:sz w:val="28"/>
          <w:szCs w:val="28"/>
          <w:vertAlign w:val="superscript"/>
        </w:rPr>
        <w:t>3</w:t>
      </w:r>
    </w:p>
    <w:p w14:paraId="2BD9167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rPr>
        <w:t>Гидрокарбонаты</w:t>
      </w:r>
    </w:p>
    <w:p w14:paraId="423EDBB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Основным источником гидрокарбонатных ионов в поверхностных водах являются процессы выветривания и растворения карбонатных пород.</w:t>
      </w:r>
    </w:p>
    <w:p w14:paraId="0080068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Содержание гидрокарбонатных ионов в подземных водах колеблется от 150 до 900 мг/дм</w:t>
      </w:r>
      <w:r>
        <w:rPr>
          <w:rFonts w:ascii="Times New Roman CYR" w:hAnsi="Times New Roman CYR" w:cs="Times New Roman CYR"/>
          <w:kern w:val="0"/>
          <w:sz w:val="28"/>
          <w:szCs w:val="28"/>
          <w:vertAlign w:val="superscript"/>
        </w:rPr>
        <w:t>3</w:t>
      </w:r>
    </w:p>
    <w:p w14:paraId="4A88077E" w14:textId="77777777" w:rsidR="00000000" w:rsidRDefault="00000000">
      <w:pPr>
        <w:widowControl w:val="0"/>
        <w:tabs>
          <w:tab w:val="left" w:pos="3420"/>
        </w:tabs>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rPr>
        <w:t>р</w:t>
      </w:r>
      <w:r>
        <w:rPr>
          <w:rFonts w:ascii="Times New Roman CYR" w:hAnsi="Times New Roman CYR" w:cs="Times New Roman CYR"/>
          <w:i/>
          <w:iCs/>
          <w:kern w:val="0"/>
          <w:sz w:val="28"/>
          <w:szCs w:val="28"/>
          <w:lang w:val="en-US"/>
        </w:rPr>
        <w:t>H</w:t>
      </w:r>
      <w:r>
        <w:rPr>
          <w:rFonts w:ascii="Times New Roman CYR" w:hAnsi="Times New Roman CYR" w:cs="Times New Roman CYR"/>
          <w:i/>
          <w:iCs/>
          <w:kern w:val="0"/>
          <w:sz w:val="28"/>
          <w:szCs w:val="28"/>
        </w:rPr>
        <w:t xml:space="preserve"> раствор</w:t>
      </w:r>
    </w:p>
    <w:p w14:paraId="5F94566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Высокая кислотность разрушает наиважнейшие системы в организме и он становится беззащитен перед болезнями. Сбалансированная рН-среда обеспечивает нормальное протекание метаболических процессов в организме, </w:t>
      </w:r>
      <w:r>
        <w:rPr>
          <w:rFonts w:ascii="Times New Roman CYR" w:hAnsi="Times New Roman CYR" w:cs="Times New Roman CYR"/>
          <w:kern w:val="0"/>
          <w:sz w:val="28"/>
          <w:szCs w:val="28"/>
        </w:rPr>
        <w:lastRenderedPageBreak/>
        <w:t>помогая ему бороться с заболеваниями. Здоровый организм имеет запас щелочных веществ, которые он использует в случае необходимости.</w:t>
      </w:r>
    </w:p>
    <w:p w14:paraId="58C456E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Дисбаланс рН организма у большинства людей проявляется в виде повышенной кислотности (состояние Ацидоз). В этом состоянии организм плохо усваивает минералы, такие как кальций, натрий, калий и магний, которые, благодаря избыточной кислотности, выводятся из организма. От недостатка минералов страдают жизненно важные органы. Не выявленный вовремя ацидоз может вредить организму незаметно, но постоянно в течение нескольких месяцев и даже лет. Злоупотребление алкоголем часто приводит к ацидозу. Ацидоз может возникать, как осложнение диабета.</w:t>
      </w:r>
    </w:p>
    <w:p w14:paraId="7F45FA4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A9FA8B9" w14:textId="77777777" w:rsidR="00000000" w:rsidRDefault="00000000">
      <w:pPr>
        <w:widowControl w:val="0"/>
        <w:tabs>
          <w:tab w:val="left" w:pos="851"/>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u w:val="single"/>
        </w:rPr>
        <w:lastRenderedPageBreak/>
        <w:t>Выводы и рекомендации</w:t>
      </w:r>
    </w:p>
    <w:p w14:paraId="1A1891C2" w14:textId="77777777" w:rsidR="00000000" w:rsidRDefault="00000000">
      <w:pPr>
        <w:widowControl w:val="0"/>
        <w:tabs>
          <w:tab w:val="left" w:pos="851"/>
        </w:tabs>
        <w:suppressAutoHyphens/>
        <w:autoSpaceDE w:val="0"/>
        <w:autoSpaceDN w:val="0"/>
        <w:adjustRightInd w:val="0"/>
        <w:spacing w:after="0" w:line="360" w:lineRule="auto"/>
        <w:ind w:left="709"/>
        <w:jc w:val="both"/>
        <w:rPr>
          <w:rFonts w:ascii="Times New Roman CYR" w:hAnsi="Times New Roman CYR" w:cs="Times New Roman CYR"/>
          <w:kern w:val="0"/>
          <w:sz w:val="28"/>
          <w:szCs w:val="28"/>
        </w:rPr>
      </w:pPr>
    </w:p>
    <w:p w14:paraId="3B9C7D11" w14:textId="77777777" w:rsidR="00000000" w:rsidRDefault="00000000">
      <w:pPr>
        <w:widowControl w:val="0"/>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В ходе проведенной работы наша цель определение химического состава воды, подаваемой системами водоснабжения и предназначенной для потребления населением для питьевых и бытовых целях, а также колодезная вода после различной обработки была достигнута.</w:t>
      </w:r>
    </w:p>
    <w:p w14:paraId="7D76DAD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Мы определили рН для питьевой и хозяйственно-бытовой воды. Оптимальным считается уровень рН в диапазоне от 6 до 9. Вся анализируемая вода соответствует данным требованиям. Наиболее лучшие результаты получила чистая вода, она оказалась близкой к дистиллированной воде.</w:t>
      </w:r>
    </w:p>
    <w:p w14:paraId="53B6C9B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Следующей задачей было определить карбонатную жесткость воды методом нейтрализации. Большая жесткость ухудшает органолептические качества воды, придает ей горьковатый вкус и оказывает отрицательное действие на органы пищеварения.</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Хотя очень мягкая вода не менее опасная, чем излишне жесткая. Самая активная - это мягкая вода. Мягкая вода способна вымывать из костей кальций. У человека может развиться рахит, если пить такую воду с детства, у взрослого человека становятся ломкие кости. Есть еще одно отрицательное свойство мягкой воды. Она, проходя через пищеварительный тракт, не только вымывает минеральные вещества, но и полезные органические вещества, в том числе и полезные бактерии.</w:t>
      </w:r>
    </w:p>
    <w:p w14:paraId="266465BE" w14:textId="77777777" w:rsidR="00000000" w:rsidRDefault="00000000">
      <w:pPr>
        <w:widowControl w:val="0"/>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этой точки зрения лучшей является вода компании "чистая вода", а также кипяченая и после отчистки фильтром марки "Аквафор". А колодезная и церковная обладает большой карбонатной жесткостью. Уменьшить ее можно путем кипячения или пропускания через фильтр.</w:t>
      </w:r>
    </w:p>
    <w:p w14:paraId="749FE6B6" w14:textId="77777777" w:rsidR="00000000" w:rsidRDefault="00000000">
      <w:pPr>
        <w:widowControl w:val="0"/>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Также мы определили окисляемость воды методом перманганатометрии. Норматив 3 мг О2/л. - это общая концентрация кислорода, соответствующая количеству иона перманганата (МnО4-), потребляемому при обработке данным окислителем пробы воды), который характеризует меру наличия в воде </w:t>
      </w:r>
      <w:r>
        <w:rPr>
          <w:rFonts w:ascii="Times New Roman CYR" w:hAnsi="Times New Roman CYR" w:cs="Times New Roman CYR"/>
          <w:kern w:val="0"/>
          <w:sz w:val="28"/>
          <w:szCs w:val="28"/>
        </w:rPr>
        <w:lastRenderedPageBreak/>
        <w:t>органических (бензин, керосин, фенолы, пестициды, гербициды, ксилолы, бензол, толуол) и окисляемых неорганических веществ. Органические вещества, обусловливающие повышенное значение перманганатной окисляемости, отрицательно влияют на печень, почки, репродуктивную функцию, а также на центральную нервную и иммунную системы человека. По данным исследования вся вода соответствует нормативу.</w:t>
      </w:r>
    </w:p>
    <w:p w14:paraId="3562D94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w:t>
      </w:r>
      <w:r>
        <w:rPr>
          <w:rFonts w:ascii="Times New Roman CYR" w:hAnsi="Times New Roman CYR" w:cs="Times New Roman CYR"/>
          <w:kern w:val="0"/>
          <w:sz w:val="28"/>
          <w:szCs w:val="28"/>
        </w:rPr>
        <w:tab/>
        <w:t>Остаточный хлор в воде отсутствует.</w:t>
      </w:r>
    </w:p>
    <w:p w14:paraId="2C35D70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Наилучшие показатели имеют вода компании "Чистая вода" и вода, прошедшая отчистку фильтром "Аквафор". Выгоднее, на наш взгляд, приобрести фильтр. Так как время его действия около трех месяцев при цене 120 рублей. А 20 литров бутылированной воды компании "Чистая вода" стоит 50 рублей.</w:t>
      </w:r>
    </w:p>
    <w:p w14:paraId="2885F7E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При сравнении проб колодезной и освещенной воды мы столкнулись с интересным фактом. По исследуемым показателям церковная вода имеет меньшие результаты, чем колодезная. С чем это связано мы объяснить не можем.</w:t>
      </w:r>
    </w:p>
    <w:p w14:paraId="3684887A" w14:textId="77777777" w:rsidR="00000000" w:rsidRDefault="00000000">
      <w:pPr>
        <w:widowControl w:val="0"/>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5747A3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u w:val="single"/>
        </w:rPr>
        <w:lastRenderedPageBreak/>
        <w:t>Список литературы</w:t>
      </w:r>
    </w:p>
    <w:p w14:paraId="3080D41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u w:val="single"/>
        </w:rPr>
      </w:pPr>
    </w:p>
    <w:p w14:paraId="5956315A" w14:textId="77777777" w:rsidR="00000000" w:rsidRDefault="00000000">
      <w:pPr>
        <w:widowControl w:val="0"/>
        <w:tabs>
          <w:tab w:val="left" w:pos="720"/>
        </w:tab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"Курс общей химии" под редакцией Н.В. Коровина,1998 год;</w:t>
      </w:r>
    </w:p>
    <w:p w14:paraId="5AB03B36"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"Неорганическая химия" М.А. Тамаров, 1993 год;</w:t>
      </w:r>
    </w:p>
    <w:p w14:paraId="35DC6793"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Методика выполнения измерения 2-23-99;</w:t>
      </w:r>
    </w:p>
    <w:p w14:paraId="637E4DE3"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Методика выполнения измерения 2-24-99;</w:t>
      </w:r>
    </w:p>
    <w:p w14:paraId="7F7EF559"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Методика выполнения измерения 2-38-2000;</w:t>
      </w:r>
    </w:p>
    <w:p w14:paraId="44974926"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Методика выполнения измерения 2-48-00;</w:t>
      </w:r>
    </w:p>
    <w:p w14:paraId="7ADE0D58"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Методика выполнения измерения 2-55-01;</w:t>
      </w:r>
    </w:p>
    <w:p w14:paraId="33B2E14E"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"Большая энциклопедия эрудита" "Махаон" Москва, 2004 год;</w:t>
      </w:r>
    </w:p>
    <w:p w14:paraId="707A3C62"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И.В. Сименова "Промышленная экология" Москва, 2009год;</w:t>
      </w:r>
    </w:p>
    <w:p w14:paraId="1C6B6DA5"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Л.К. Садовникова, Д.С. Арлов, И.Н. Лозановская "Экология и охрана окружающей среды" Москва, 2008год.</w:t>
      </w:r>
    </w:p>
    <w:p w14:paraId="605A1819" w14:textId="77777777" w:rsidR="00E14859" w:rsidRDefault="00E14859">
      <w:pPr>
        <w:widowControl w:val="0"/>
        <w:tabs>
          <w:tab w:val="left" w:pos="851"/>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sectPr w:rsidR="00E14859">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3AD"/>
    <w:rsid w:val="006833AD"/>
    <w:rsid w:val="00D3769A"/>
    <w:rsid w:val="00E148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F10847"/>
  <w14:defaultImageDpi w14:val="0"/>
  <w15:docId w15:val="{2F7859AF-0398-4D60-A9DC-39577F4A6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5" Type="http://schemas.openxmlformats.org/officeDocument/2006/relationships/image" Target="media/image2.wmf"/><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3675</Words>
  <Characters>20949</Characters>
  <Application>Microsoft Office Word</Application>
  <DocSecurity>0</DocSecurity>
  <Lines>174</Lines>
  <Paragraphs>49</Paragraphs>
  <ScaleCrop>false</ScaleCrop>
  <Company/>
  <LinksUpToDate>false</LinksUpToDate>
  <CharactersWithSpaces>24575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2025-12-12T07:19:00Z</dcterms:created>
  <dcterms:modified xsi:type="dcterms:W3CDTF">2025-12-12T07:19:00Z</dcterms:modified>
</cp:coreProperties>
</file>