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7DEA2" w14:textId="77777777" w:rsidR="00195BB6" w:rsidRDefault="00195BB6" w:rsidP="00195BB6">
      <w:pPr>
        <w:pStyle w:val="Style5"/>
        <w:spacing w:line="360" w:lineRule="auto"/>
        <w:ind w:firstLine="709"/>
        <w:jc w:val="both"/>
        <w:rPr>
          <w:rStyle w:val="FontStyle14"/>
          <w:sz w:val="28"/>
          <w:szCs w:val="28"/>
        </w:rPr>
      </w:pPr>
    </w:p>
    <w:p w14:paraId="59E4EC9A" w14:textId="77777777" w:rsidR="00023DB9" w:rsidRDefault="00023DB9" w:rsidP="00195BB6">
      <w:pPr>
        <w:pStyle w:val="Style5"/>
        <w:spacing w:line="360" w:lineRule="auto"/>
        <w:ind w:firstLine="709"/>
        <w:jc w:val="both"/>
        <w:rPr>
          <w:rStyle w:val="FontStyle14"/>
          <w:sz w:val="28"/>
          <w:szCs w:val="28"/>
        </w:rPr>
      </w:pPr>
    </w:p>
    <w:p w14:paraId="3E55C489" w14:textId="77777777" w:rsidR="00023DB9" w:rsidRDefault="00023DB9" w:rsidP="00195BB6">
      <w:pPr>
        <w:pStyle w:val="Style5"/>
        <w:spacing w:line="360" w:lineRule="auto"/>
        <w:ind w:firstLine="709"/>
        <w:jc w:val="both"/>
        <w:rPr>
          <w:rStyle w:val="FontStyle14"/>
          <w:sz w:val="28"/>
          <w:szCs w:val="28"/>
        </w:rPr>
      </w:pPr>
    </w:p>
    <w:p w14:paraId="7B618785" w14:textId="77777777" w:rsidR="00023DB9" w:rsidRDefault="00023DB9" w:rsidP="00195BB6">
      <w:pPr>
        <w:pStyle w:val="Style5"/>
        <w:spacing w:line="360" w:lineRule="auto"/>
        <w:ind w:firstLine="709"/>
        <w:jc w:val="both"/>
        <w:rPr>
          <w:rStyle w:val="FontStyle14"/>
          <w:sz w:val="28"/>
          <w:szCs w:val="28"/>
        </w:rPr>
      </w:pPr>
    </w:p>
    <w:p w14:paraId="6798EBA8" w14:textId="77777777" w:rsidR="00023DB9" w:rsidRDefault="00023DB9" w:rsidP="00195BB6">
      <w:pPr>
        <w:pStyle w:val="Style5"/>
        <w:spacing w:line="360" w:lineRule="auto"/>
        <w:ind w:firstLine="709"/>
        <w:jc w:val="both"/>
        <w:rPr>
          <w:rStyle w:val="FontStyle14"/>
          <w:sz w:val="28"/>
          <w:szCs w:val="28"/>
        </w:rPr>
      </w:pPr>
    </w:p>
    <w:p w14:paraId="70956D10" w14:textId="77777777" w:rsidR="00023DB9" w:rsidRDefault="00023DB9" w:rsidP="00195BB6">
      <w:pPr>
        <w:pStyle w:val="Style5"/>
        <w:spacing w:line="360" w:lineRule="auto"/>
        <w:ind w:firstLine="709"/>
        <w:jc w:val="both"/>
        <w:rPr>
          <w:rStyle w:val="FontStyle14"/>
          <w:sz w:val="28"/>
          <w:szCs w:val="28"/>
        </w:rPr>
      </w:pPr>
    </w:p>
    <w:p w14:paraId="2F85E145" w14:textId="77777777" w:rsidR="00023DB9" w:rsidRDefault="00023DB9" w:rsidP="00195BB6">
      <w:pPr>
        <w:pStyle w:val="Style5"/>
        <w:spacing w:line="360" w:lineRule="auto"/>
        <w:ind w:firstLine="709"/>
        <w:jc w:val="both"/>
        <w:rPr>
          <w:rStyle w:val="FontStyle14"/>
          <w:sz w:val="28"/>
          <w:szCs w:val="28"/>
        </w:rPr>
      </w:pPr>
    </w:p>
    <w:p w14:paraId="3E1FE19E" w14:textId="77777777" w:rsidR="00023DB9" w:rsidRDefault="00023DB9" w:rsidP="00195BB6">
      <w:pPr>
        <w:pStyle w:val="Style5"/>
        <w:spacing w:line="360" w:lineRule="auto"/>
        <w:ind w:firstLine="709"/>
        <w:jc w:val="both"/>
        <w:rPr>
          <w:rStyle w:val="FontStyle14"/>
          <w:sz w:val="28"/>
          <w:szCs w:val="28"/>
        </w:rPr>
      </w:pPr>
    </w:p>
    <w:p w14:paraId="681F4429" w14:textId="77777777" w:rsidR="00023DB9" w:rsidRPr="00023DB9" w:rsidRDefault="00023DB9" w:rsidP="00195BB6">
      <w:pPr>
        <w:pStyle w:val="Style5"/>
        <w:spacing w:line="360" w:lineRule="auto"/>
        <w:ind w:firstLine="709"/>
        <w:jc w:val="both"/>
        <w:rPr>
          <w:rStyle w:val="FontStyle14"/>
          <w:sz w:val="28"/>
          <w:szCs w:val="28"/>
        </w:rPr>
      </w:pPr>
    </w:p>
    <w:p w14:paraId="1286C9F7" w14:textId="77777777" w:rsidR="00195BB6" w:rsidRDefault="00195BB6" w:rsidP="00195BB6">
      <w:pPr>
        <w:pStyle w:val="Style5"/>
        <w:spacing w:line="360" w:lineRule="auto"/>
        <w:ind w:firstLine="709"/>
        <w:jc w:val="both"/>
        <w:rPr>
          <w:rStyle w:val="FontStyle14"/>
          <w:sz w:val="28"/>
          <w:szCs w:val="28"/>
          <w:lang w:val="en-US"/>
        </w:rPr>
      </w:pPr>
    </w:p>
    <w:p w14:paraId="57FEBFE0" w14:textId="77777777" w:rsidR="00382CA1" w:rsidRPr="00195BB6" w:rsidRDefault="00382CA1" w:rsidP="00195BB6">
      <w:pPr>
        <w:pStyle w:val="Style5"/>
        <w:spacing w:line="360" w:lineRule="auto"/>
        <w:ind w:firstLine="709"/>
        <w:rPr>
          <w:rStyle w:val="FontStyle14"/>
          <w:sz w:val="28"/>
          <w:szCs w:val="28"/>
        </w:rPr>
      </w:pPr>
      <w:r w:rsidRPr="00195BB6">
        <w:rPr>
          <w:rStyle w:val="FontStyle14"/>
          <w:sz w:val="28"/>
          <w:szCs w:val="28"/>
        </w:rPr>
        <w:t>ИЗМЕРЕНИЕ НАБУХАНИЯ СЛАБОСШИТЫХ ГИДРОГЕЛЕЙ</w:t>
      </w:r>
    </w:p>
    <w:p w14:paraId="6313E896" w14:textId="77777777" w:rsidR="00195BB6" w:rsidRPr="00023DB9" w:rsidRDefault="00195BB6" w:rsidP="00195BB6">
      <w:pPr>
        <w:pStyle w:val="Style8"/>
        <w:spacing w:line="360" w:lineRule="auto"/>
        <w:ind w:firstLine="709"/>
        <w:rPr>
          <w:rStyle w:val="FontStyle11"/>
          <w:sz w:val="28"/>
          <w:szCs w:val="28"/>
        </w:rPr>
      </w:pPr>
    </w:p>
    <w:p w14:paraId="0DCEB822" w14:textId="77777777" w:rsidR="00382CA1" w:rsidRPr="00195BB6" w:rsidRDefault="00195BB6" w:rsidP="00195BB6">
      <w:pPr>
        <w:pStyle w:val="Style8"/>
        <w:spacing w:line="360" w:lineRule="auto"/>
        <w:ind w:firstLine="709"/>
        <w:rPr>
          <w:rStyle w:val="FontStyle11"/>
          <w:sz w:val="28"/>
          <w:szCs w:val="28"/>
        </w:rPr>
      </w:pPr>
      <w:r w:rsidRPr="00195BB6">
        <w:rPr>
          <w:rStyle w:val="FontStyle11"/>
          <w:sz w:val="28"/>
          <w:szCs w:val="28"/>
        </w:rPr>
        <w:br w:type="page"/>
      </w:r>
      <w:r w:rsidR="00382CA1" w:rsidRPr="00195BB6">
        <w:rPr>
          <w:rStyle w:val="FontStyle11"/>
          <w:sz w:val="28"/>
          <w:szCs w:val="28"/>
        </w:rPr>
        <w:lastRenderedPageBreak/>
        <w:t xml:space="preserve">Новое поколение влагопоглощающих полимеров — сильнонабухающие полимерные гидрогели </w:t>
      </w:r>
      <w:r w:rsidR="00382CA1" w:rsidRPr="00195BB6">
        <w:rPr>
          <w:rStyle w:val="FontStyle14"/>
          <w:sz w:val="28"/>
          <w:szCs w:val="28"/>
        </w:rPr>
        <w:t>(</w:t>
      </w:r>
      <w:r w:rsidR="00382CA1" w:rsidRPr="00195BB6">
        <w:rPr>
          <w:rStyle w:val="FontStyle14"/>
          <w:b w:val="0"/>
          <w:sz w:val="28"/>
          <w:szCs w:val="28"/>
        </w:rPr>
        <w:t>СПГ)</w:t>
      </w:r>
      <w:r w:rsidR="00382CA1" w:rsidRPr="00195BB6">
        <w:rPr>
          <w:rStyle w:val="FontStyle14"/>
          <w:sz w:val="28"/>
          <w:szCs w:val="28"/>
        </w:rPr>
        <w:t xml:space="preserve"> </w:t>
      </w:r>
      <w:r w:rsidR="00382CA1" w:rsidRPr="00195BB6">
        <w:rPr>
          <w:rStyle w:val="FontStyle11"/>
          <w:sz w:val="28"/>
          <w:szCs w:val="28"/>
        </w:rPr>
        <w:t xml:space="preserve">представляют собой, как правило, полиэлектролитные сетки </w:t>
      </w:r>
      <w:r w:rsidR="00382CA1" w:rsidRPr="00195BB6">
        <w:rPr>
          <w:rStyle w:val="FontStyle14"/>
          <w:b w:val="0"/>
          <w:sz w:val="28"/>
          <w:szCs w:val="28"/>
        </w:rPr>
        <w:t xml:space="preserve">с </w:t>
      </w:r>
      <w:r w:rsidR="00382CA1" w:rsidRPr="00195BB6">
        <w:rPr>
          <w:rStyle w:val="FontStyle11"/>
          <w:sz w:val="28"/>
          <w:szCs w:val="28"/>
        </w:rPr>
        <w:t>низкой плотностью узлов сшивания. Большой интерес, проявляемый в последнее время к такого рода полимерам, обусловлен, с одной стороны, значительным прогрессом в теории заряженных сеток, с другой - рядом важных практических аспектов, среди которых агромелиорация засушливых почв, новые технологии растение</w:t>
      </w:r>
      <w:r w:rsidR="00382CA1" w:rsidRPr="00195BB6">
        <w:rPr>
          <w:rStyle w:val="FontStyle11"/>
          <w:sz w:val="28"/>
          <w:szCs w:val="28"/>
        </w:rPr>
        <w:softHyphen/>
        <w:t>водства, влагопоглощающие материалы и изделия санитарного назначения, некоторые биомедицинские применения.</w:t>
      </w:r>
    </w:p>
    <w:p w14:paraId="4E7AAA92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12"/>
          <w:sz w:val="28"/>
          <w:szCs w:val="28"/>
        </w:rPr>
      </w:pPr>
      <w:r w:rsidRPr="00195BB6">
        <w:rPr>
          <w:rStyle w:val="FontStyle11"/>
          <w:sz w:val="28"/>
          <w:szCs w:val="28"/>
        </w:rPr>
        <w:t>Усовершенствование способов синтеза и регулирования структуры СПГ, их подбор для решения той или иной практической задачи в значительной степени определяются возможностью количественной оценки набухания гидрогелей в широком интервале внешних условий, поскольку именно набухание является наиболее важ</w:t>
      </w:r>
      <w:r w:rsidR="00BF77D6" w:rsidRPr="00195BB6">
        <w:rPr>
          <w:rStyle w:val="FontStyle12"/>
          <w:sz w:val="28"/>
          <w:szCs w:val="28"/>
        </w:rPr>
        <w:t>ной характеристикой СП</w:t>
      </w:r>
      <w:r w:rsidRPr="00195BB6">
        <w:rPr>
          <w:rStyle w:val="FontStyle12"/>
          <w:sz w:val="28"/>
          <w:szCs w:val="28"/>
        </w:rPr>
        <w:t xml:space="preserve">Г и прямо связано с их структурой. Измерение степени набухания </w:t>
      </w:r>
      <w:r w:rsidRPr="00195BB6">
        <w:rPr>
          <w:rStyle w:val="FontStyle13"/>
          <w:spacing w:val="0"/>
          <w:sz w:val="28"/>
          <w:szCs w:val="28"/>
          <w:lang w:val="en-GB"/>
        </w:rPr>
        <w:t>w</w:t>
      </w:r>
      <w:r w:rsidRPr="00195BB6">
        <w:rPr>
          <w:rStyle w:val="FontStyle13"/>
          <w:spacing w:val="0"/>
          <w:sz w:val="28"/>
          <w:szCs w:val="28"/>
        </w:rPr>
        <w:t xml:space="preserve"> </w:t>
      </w:r>
      <w:r w:rsidRPr="00195BB6">
        <w:rPr>
          <w:rStyle w:val="FontStyle12"/>
          <w:sz w:val="28"/>
          <w:szCs w:val="28"/>
        </w:rPr>
        <w:t>в интервале 10</w:t>
      </w:r>
      <w:r w:rsidRPr="00195BB6">
        <w:rPr>
          <w:rStyle w:val="FontStyle12"/>
          <w:sz w:val="28"/>
          <w:szCs w:val="28"/>
          <w:vertAlign w:val="superscript"/>
        </w:rPr>
        <w:t>3</w:t>
      </w:r>
      <w:r w:rsidRPr="00195BB6">
        <w:rPr>
          <w:rStyle w:val="FontStyle12"/>
          <w:sz w:val="28"/>
          <w:szCs w:val="28"/>
        </w:rPr>
        <w:t>—10</w:t>
      </w:r>
      <w:r w:rsidRPr="00195BB6">
        <w:rPr>
          <w:rStyle w:val="FontStyle12"/>
          <w:sz w:val="28"/>
          <w:szCs w:val="28"/>
          <w:vertAlign w:val="superscript"/>
        </w:rPr>
        <w:t>4</w:t>
      </w:r>
      <w:r w:rsidRPr="00195BB6">
        <w:rPr>
          <w:rStyle w:val="FontStyle12"/>
          <w:sz w:val="28"/>
          <w:szCs w:val="28"/>
        </w:rPr>
        <w:t xml:space="preserve"> мл/г является, однако, экспериментальной проблемой. Традиционные подходы в строгом смысле здесь абсолютно неприменимы, и единственный из разработанных способов — измерение размеров объектов правильной геометрической формы (сферы, цилиндра, шайбы) более или менее приемлем в этом масштабе степеней набухания [1, 2], но и он наталкивается на трудно</w:t>
      </w:r>
      <w:r w:rsidRPr="00195BB6">
        <w:rPr>
          <w:rStyle w:val="FontStyle12"/>
          <w:sz w:val="28"/>
          <w:szCs w:val="28"/>
        </w:rPr>
        <w:softHyphen/>
        <w:t>сти, обусловленные необходимостью визуализации границы образца.</w:t>
      </w:r>
    </w:p>
    <w:p w14:paraId="52EE820C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12"/>
          <w:sz w:val="28"/>
          <w:szCs w:val="28"/>
        </w:rPr>
      </w:pPr>
      <w:r w:rsidRPr="00195BB6">
        <w:rPr>
          <w:rStyle w:val="FontStyle12"/>
          <w:sz w:val="28"/>
          <w:szCs w:val="28"/>
        </w:rPr>
        <w:t>Развитие теоретических и прикладных исследований в области СПГ требует, таким образом, модификации и усовершенствования соответствующих измерительных процедур. В настоящей работе рассмотрены новые экспериментальные методы, разработанные специально для характеристики СПГ, а также результаты их апробации на типичных объектах.</w:t>
      </w:r>
    </w:p>
    <w:p w14:paraId="22FFEC7D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12"/>
          <w:sz w:val="28"/>
          <w:szCs w:val="28"/>
        </w:rPr>
      </w:pPr>
      <w:r w:rsidRPr="00195BB6">
        <w:rPr>
          <w:rStyle w:val="FontStyle12"/>
          <w:sz w:val="28"/>
          <w:szCs w:val="28"/>
        </w:rPr>
        <w:t xml:space="preserve">Свободное набухание. Набухание гидрогеля при отсутствии каких-либо воздействующих на образец нагрузок называют свободным. В случае СПГ оно реализуется при набухании в избытке жидкости, поскольку различия в </w:t>
      </w:r>
      <w:r w:rsidRPr="00195BB6">
        <w:rPr>
          <w:rStyle w:val="FontStyle12"/>
          <w:sz w:val="28"/>
          <w:szCs w:val="28"/>
        </w:rPr>
        <w:lastRenderedPageBreak/>
        <w:t>плотности набухшего образца и окружающего раствора в этом случае пренебрежимо малы (~2-10~</w:t>
      </w:r>
      <w:r w:rsidRPr="00195BB6">
        <w:rPr>
          <w:rStyle w:val="FontStyle12"/>
          <w:sz w:val="28"/>
          <w:szCs w:val="28"/>
          <w:vertAlign w:val="superscript"/>
        </w:rPr>
        <w:t>4</w:t>
      </w:r>
      <w:r w:rsidRPr="00195BB6">
        <w:rPr>
          <w:rStyle w:val="FontStyle12"/>
          <w:sz w:val="28"/>
          <w:szCs w:val="28"/>
        </w:rPr>
        <w:t xml:space="preserve"> г/мл при набухании 1 л/г</w:t>
      </w:r>
      <w:r w:rsidR="00AC16BC" w:rsidRPr="00195BB6">
        <w:rPr>
          <w:rStyle w:val="FontStyle12"/>
          <w:sz w:val="28"/>
          <w:szCs w:val="28"/>
        </w:rPr>
        <w:t>)</w:t>
      </w:r>
      <w:r w:rsidRPr="00195BB6">
        <w:rPr>
          <w:rStyle w:val="FontStyle12"/>
          <w:sz w:val="28"/>
          <w:szCs w:val="28"/>
        </w:rPr>
        <w:t>.</w:t>
      </w:r>
    </w:p>
    <w:p w14:paraId="4F2040FD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12"/>
          <w:sz w:val="28"/>
          <w:szCs w:val="28"/>
        </w:rPr>
      </w:pPr>
      <w:r w:rsidRPr="00195BB6">
        <w:rPr>
          <w:rStyle w:val="FontStyle12"/>
          <w:sz w:val="28"/>
          <w:szCs w:val="28"/>
        </w:rPr>
        <w:t>При разработке методики измерений свободного набухания было необходимо прежде всего исключить операции переноса образца, обладающего крайне низкой механической прочностью, из жидкости и обратно для измерений его объема или массы. Обычно эти операции сопряжены с потерей части образца. Необходимым требованием было также максимальное снижение размера исходного образца СПГ, что позволило бы сократить время достижения равновесного набухания, в большинстве случаев весьма продолжительное.</w:t>
      </w:r>
    </w:p>
    <w:p w14:paraId="236A11FD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12"/>
          <w:sz w:val="28"/>
          <w:szCs w:val="28"/>
        </w:rPr>
      </w:pPr>
      <w:r w:rsidRPr="00195BB6">
        <w:rPr>
          <w:rStyle w:val="FontStyle12"/>
          <w:sz w:val="28"/>
          <w:szCs w:val="28"/>
        </w:rPr>
        <w:t xml:space="preserve">Этим и ряду других методологических требований удовлетворяет установка для измерений набухания, схематически представленная на рис. 1. Образец геля </w:t>
      </w:r>
      <w:r w:rsidRPr="00195BB6">
        <w:rPr>
          <w:rStyle w:val="FontStyle13"/>
          <w:spacing w:val="0"/>
          <w:sz w:val="28"/>
          <w:szCs w:val="28"/>
        </w:rPr>
        <w:t xml:space="preserve">1 </w:t>
      </w:r>
      <w:r w:rsidRPr="00195BB6">
        <w:rPr>
          <w:rStyle w:val="FontStyle12"/>
          <w:sz w:val="28"/>
          <w:szCs w:val="28"/>
        </w:rPr>
        <w:t xml:space="preserve">в виде нескольких крупинок помещают на сетку </w:t>
      </w:r>
      <w:r w:rsidRPr="00195BB6">
        <w:rPr>
          <w:rStyle w:val="FontStyle13"/>
          <w:spacing w:val="0"/>
          <w:sz w:val="28"/>
          <w:szCs w:val="28"/>
        </w:rPr>
        <w:t xml:space="preserve">2. </w:t>
      </w:r>
      <w:r w:rsidRPr="00195BB6">
        <w:rPr>
          <w:rStyle w:val="FontStyle12"/>
          <w:sz w:val="28"/>
          <w:szCs w:val="28"/>
        </w:rPr>
        <w:t xml:space="preserve">В калиброванный цилиндр </w:t>
      </w:r>
      <w:r w:rsidRPr="00195BB6">
        <w:rPr>
          <w:rStyle w:val="FontStyle13"/>
          <w:spacing w:val="0"/>
          <w:sz w:val="28"/>
          <w:szCs w:val="28"/>
        </w:rPr>
        <w:t xml:space="preserve">3 </w:t>
      </w:r>
      <w:r w:rsidRPr="00195BB6">
        <w:rPr>
          <w:rStyle w:val="FontStyle12"/>
          <w:sz w:val="28"/>
          <w:szCs w:val="28"/>
        </w:rPr>
        <w:t xml:space="preserve">при крайнем верхнем положении поршня </w:t>
      </w:r>
      <w:r w:rsidRPr="00195BB6">
        <w:rPr>
          <w:rStyle w:val="FontStyle13"/>
          <w:spacing w:val="0"/>
          <w:sz w:val="28"/>
          <w:szCs w:val="28"/>
        </w:rPr>
        <w:t xml:space="preserve">4 </w:t>
      </w:r>
      <w:r w:rsidRPr="00195BB6">
        <w:rPr>
          <w:rStyle w:val="FontStyle12"/>
          <w:sz w:val="28"/>
          <w:szCs w:val="28"/>
        </w:rPr>
        <w:t xml:space="preserve">наливают определенное количество (~8 мл) воды или раствора, в которых необходимо измерить набухание, причем исследуемый образец оказывается полностью погруженным в жидкость. Каждые 20 мин блок автоматики </w:t>
      </w:r>
      <w:r w:rsidRPr="00195BB6">
        <w:rPr>
          <w:rStyle w:val="FontStyle13"/>
          <w:spacing w:val="0"/>
          <w:sz w:val="28"/>
          <w:szCs w:val="28"/>
        </w:rPr>
        <w:t xml:space="preserve">5 </w:t>
      </w:r>
      <w:r w:rsidRPr="00195BB6">
        <w:rPr>
          <w:rStyle w:val="FontStyle12"/>
          <w:sz w:val="28"/>
          <w:szCs w:val="28"/>
        </w:rPr>
        <w:t xml:space="preserve">включает двигатель 6, опускающий поршень до тех пор, пока уровень жидкости не пересечет луч оптической пары </w:t>
      </w:r>
      <w:r w:rsidRPr="00195BB6">
        <w:rPr>
          <w:rStyle w:val="FontStyle13"/>
          <w:spacing w:val="0"/>
          <w:sz w:val="28"/>
          <w:szCs w:val="28"/>
        </w:rPr>
        <w:t xml:space="preserve">7. </w:t>
      </w:r>
      <w:r w:rsidRPr="00195BB6">
        <w:rPr>
          <w:rStyle w:val="FontStyle12"/>
          <w:sz w:val="28"/>
          <w:szCs w:val="28"/>
        </w:rPr>
        <w:t xml:space="preserve">Соединенное с поршнем перо самописца </w:t>
      </w:r>
      <w:r w:rsidRPr="00195BB6">
        <w:rPr>
          <w:rStyle w:val="FontStyle13"/>
          <w:spacing w:val="0"/>
          <w:sz w:val="28"/>
          <w:szCs w:val="28"/>
        </w:rPr>
        <w:t xml:space="preserve">8 </w:t>
      </w:r>
      <w:r w:rsidRPr="00195BB6">
        <w:rPr>
          <w:rStyle w:val="FontStyle12"/>
          <w:sz w:val="28"/>
          <w:szCs w:val="28"/>
        </w:rPr>
        <w:t xml:space="preserve">регистрирует в этот момент объем жидкости, поглощенной образцом. Поршень автоматически возвращается затем в исходное верхнее положение, причем весь цикл его движения занимает около 3 мин. Совокупность точек образует на ленте самописца кинетическую кривую набухания </w:t>
      </w:r>
      <w:r w:rsidRPr="00195BB6">
        <w:rPr>
          <w:rStyle w:val="FontStyle13"/>
          <w:spacing w:val="0"/>
          <w:sz w:val="28"/>
          <w:szCs w:val="28"/>
        </w:rPr>
        <w:t xml:space="preserve">9, </w:t>
      </w:r>
      <w:r w:rsidRPr="00195BB6">
        <w:rPr>
          <w:rStyle w:val="FontStyle12"/>
          <w:sz w:val="28"/>
          <w:szCs w:val="28"/>
        </w:rPr>
        <w:t>содержащую информацию о величине равновесной степени набухания и о темпе ее достижения, т. е. характерном времени набухания. Типичные кинетические кривые, полученные этим методом, опубликованы ранее [3].</w:t>
      </w:r>
    </w:p>
    <w:p w14:paraId="3740D5DA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12"/>
          <w:sz w:val="28"/>
          <w:szCs w:val="28"/>
        </w:rPr>
      </w:pPr>
      <w:r w:rsidRPr="00195BB6">
        <w:rPr>
          <w:rStyle w:val="FontStyle12"/>
          <w:sz w:val="28"/>
          <w:szCs w:val="28"/>
        </w:rPr>
        <w:t xml:space="preserve">Принципиальные погрешности метода на величине степени набухания определяются прежде всего удержанием некоторого количества жидкости за счет капиллярных сил на сетке и в контактах между частицами образца, а </w:t>
      </w:r>
      <w:r w:rsidRPr="00195BB6">
        <w:rPr>
          <w:rStyle w:val="FontStyle12"/>
          <w:sz w:val="28"/>
          <w:szCs w:val="28"/>
        </w:rPr>
        <w:lastRenderedPageBreak/>
        <w:t xml:space="preserve">также потерями жидкости на испарение и истечение через поршень. Специальными опытами показано, что суммарная погрешность за счет всех указанных факторов составляет ~0,1 мл, </w:t>
      </w:r>
      <w:r w:rsidRPr="00195BB6">
        <w:rPr>
          <w:rStyle w:val="FontStyle14"/>
          <w:b w:val="0"/>
          <w:sz w:val="28"/>
          <w:szCs w:val="28"/>
        </w:rPr>
        <w:t>т</w:t>
      </w:r>
      <w:r w:rsidRPr="00195BB6">
        <w:rPr>
          <w:rStyle w:val="FontStyle14"/>
          <w:sz w:val="28"/>
          <w:szCs w:val="28"/>
        </w:rPr>
        <w:t xml:space="preserve">. </w:t>
      </w:r>
      <w:r w:rsidRPr="00195BB6">
        <w:rPr>
          <w:rStyle w:val="FontStyle12"/>
          <w:sz w:val="28"/>
          <w:szCs w:val="28"/>
        </w:rPr>
        <w:t>е. не более 3% при работе в основной части шкалы самописца. Общая погрешность метода с учетом взятия навески &lt;5%. Дополнительным указанием на корректность измерений степени набухания является совпадение результатов данного и оптического [3] методов соответственно 1600±120 и 1540±80 мл/г для одного из образцов.</w:t>
      </w:r>
    </w:p>
    <w:p w14:paraId="4D58D5D9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12"/>
          <w:sz w:val="28"/>
          <w:szCs w:val="28"/>
        </w:rPr>
      </w:pPr>
      <w:r w:rsidRPr="00195BB6">
        <w:rPr>
          <w:rStyle w:val="FontStyle12"/>
          <w:sz w:val="28"/>
          <w:szCs w:val="28"/>
        </w:rPr>
        <w:t>На рис. 2 приведены результаты измерения данным методом степени набухания одного из типичных полиакриламидных гидрогелей. Как видно, зависимость объема поглощенной жидкости от массы образца линейна, что отражает постоянство величины степени набухания, равной в этом случае 1800=30 мл/г. Эти результаты наглядно демонстрируют измерительные возможности установки.</w:t>
      </w:r>
    </w:p>
    <w:p w14:paraId="6410D4E0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12"/>
          <w:sz w:val="28"/>
          <w:szCs w:val="28"/>
        </w:rPr>
      </w:pPr>
      <w:r w:rsidRPr="00195BB6">
        <w:rPr>
          <w:rStyle w:val="FontStyle12"/>
          <w:sz w:val="28"/>
          <w:szCs w:val="28"/>
        </w:rPr>
        <w:t xml:space="preserve">Несомненным удобством данной методики, в которой образец постоянно находится на сетке и не перемещается при измерениях, является возможность наблюдать и количественно регистрировать изменение набухания СПГ при любой вариации внешней среды. Рисунок 3 показывает в качестве примера диаграмму опыта по измерению набухания СПГ в ходе ступенчатого разбавления раствора </w:t>
      </w:r>
      <w:r w:rsidRPr="00195BB6">
        <w:rPr>
          <w:rStyle w:val="FontStyle12"/>
          <w:sz w:val="28"/>
          <w:szCs w:val="28"/>
          <w:lang w:val="en-GB"/>
        </w:rPr>
        <w:t>NaCl</w:t>
      </w:r>
      <w:r w:rsidRPr="00195BB6">
        <w:rPr>
          <w:rStyle w:val="FontStyle12"/>
          <w:sz w:val="28"/>
          <w:szCs w:val="28"/>
        </w:rPr>
        <w:t>, первоначальная концентрация которого составляла 3 моль/л. Эксперимент демонстрирует характерное для полиэлектролитных гидрогелей ионное подавление, обусловленное эффектом Доннана и детально описанное в литературе [3—5]. Аналогичным образцом в рамках данного метода может быть исследован коллапс СПГ под действием многовалентных ионов, добавок растворителей и т. п.</w:t>
      </w:r>
    </w:p>
    <w:p w14:paraId="74C3768E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12"/>
          <w:sz w:val="28"/>
          <w:szCs w:val="28"/>
        </w:rPr>
      </w:pPr>
      <w:r w:rsidRPr="00195BB6">
        <w:rPr>
          <w:rStyle w:val="FontStyle12"/>
          <w:sz w:val="28"/>
          <w:szCs w:val="28"/>
        </w:rPr>
        <w:t xml:space="preserve">Анализ кинетических кривых набухания </w:t>
      </w:r>
      <w:r w:rsidR="00BF77D6" w:rsidRPr="00195BB6">
        <w:rPr>
          <w:rStyle w:val="FontStyle12"/>
          <w:sz w:val="28"/>
          <w:szCs w:val="28"/>
        </w:rPr>
        <w:t>[3]</w:t>
      </w:r>
      <w:r w:rsidRPr="00195BB6">
        <w:rPr>
          <w:rStyle w:val="FontStyle12"/>
          <w:sz w:val="28"/>
          <w:szCs w:val="28"/>
        </w:rPr>
        <w:t xml:space="preserve"> показывает, что при прочих равных условиях характерное время набухания т зависит от размера частиц образца. В частности, при свободном набухании в воде для образцов с равновесной степенью набухания 1 л/г и исходным радиусом частиц от 0,25 до 0,5 мм величины т составляют от 11 до 42 мии. Отсюда возникает требование снижения размера образца и оптимальным оказываются частицы </w:t>
      </w:r>
      <w:r w:rsidRPr="00195BB6">
        <w:rPr>
          <w:rStyle w:val="FontStyle12"/>
          <w:sz w:val="28"/>
          <w:szCs w:val="28"/>
        </w:rPr>
        <w:lastRenderedPageBreak/>
        <w:t>радиусом ~0,5 мм, что обеспечивает измерение равновесного набухания за период ~5т, т. е. за 200 мин.</w:t>
      </w:r>
    </w:p>
    <w:p w14:paraId="09A815FB" w14:textId="77777777" w:rsidR="00195BB6" w:rsidRPr="00195BB6" w:rsidRDefault="00382CA1" w:rsidP="00195BB6">
      <w:pPr>
        <w:pStyle w:val="Style10"/>
        <w:spacing w:line="360" w:lineRule="auto"/>
        <w:ind w:firstLine="709"/>
        <w:rPr>
          <w:rStyle w:val="FontStyle15"/>
          <w:sz w:val="28"/>
          <w:szCs w:val="28"/>
        </w:rPr>
      </w:pPr>
      <w:r w:rsidRPr="00195BB6">
        <w:rPr>
          <w:rStyle w:val="FontStyle12"/>
          <w:sz w:val="28"/>
          <w:szCs w:val="28"/>
        </w:rPr>
        <w:t>Опыт работы с лабораторной установкой, основанной на описанных принципах, показал, что в сравнении с традиционными методами взвешивания образцов или измерения их объема с предварительным отделением свободной жидкости она значительно повышает надежность и производительность эксперимента. Обладая большой вариабельностью в исследовательских задачах, предлагаемый метод весьма удобен для экспрессного тестирования и сопоставления СПГ, различающихся природой</w:t>
      </w:r>
      <w:r w:rsidR="00195BB6" w:rsidRPr="00195BB6">
        <w:rPr>
          <w:rStyle w:val="FontStyle12"/>
          <w:sz w:val="28"/>
          <w:szCs w:val="28"/>
        </w:rPr>
        <w:t xml:space="preserve"> </w:t>
      </w:r>
      <w:r w:rsidR="00195BB6" w:rsidRPr="00195BB6">
        <w:rPr>
          <w:rStyle w:val="FontStyle15"/>
          <w:sz w:val="28"/>
          <w:szCs w:val="28"/>
        </w:rPr>
        <w:t xml:space="preserve">или способом получения, а также для корректной оценки результатов синтеза, </w:t>
      </w:r>
      <w:r w:rsidR="00195BB6" w:rsidRPr="00195BB6">
        <w:rPr>
          <w:rStyle w:val="FontStyle19"/>
          <w:b w:val="0"/>
          <w:spacing w:val="0"/>
          <w:sz w:val="28"/>
          <w:szCs w:val="28"/>
        </w:rPr>
        <w:t>в</w:t>
      </w:r>
      <w:r w:rsidR="00195BB6" w:rsidRPr="00195BB6">
        <w:rPr>
          <w:rStyle w:val="FontStyle19"/>
          <w:spacing w:val="0"/>
          <w:sz w:val="28"/>
          <w:szCs w:val="28"/>
        </w:rPr>
        <w:t xml:space="preserve"> </w:t>
      </w:r>
      <w:r w:rsidR="00195BB6" w:rsidRPr="00195BB6">
        <w:rPr>
          <w:rStyle w:val="FontStyle15"/>
          <w:sz w:val="28"/>
          <w:szCs w:val="28"/>
        </w:rPr>
        <w:t xml:space="preserve">сочетании с теоретическими соотношениями для набухания полиэлектролитных гелей </w:t>
      </w:r>
      <w:r w:rsidR="00195BB6" w:rsidRPr="00195BB6">
        <w:rPr>
          <w:rStyle w:val="FontStyle19"/>
          <w:b w:val="0"/>
          <w:spacing w:val="0"/>
          <w:sz w:val="28"/>
          <w:szCs w:val="28"/>
        </w:rPr>
        <w:t>[3, 6]</w:t>
      </w:r>
      <w:r w:rsidR="00195BB6" w:rsidRPr="00195BB6">
        <w:rPr>
          <w:rStyle w:val="FontStyle19"/>
          <w:spacing w:val="0"/>
          <w:sz w:val="28"/>
          <w:szCs w:val="28"/>
        </w:rPr>
        <w:t xml:space="preserve"> </w:t>
      </w:r>
      <w:r w:rsidR="00195BB6" w:rsidRPr="00195BB6">
        <w:rPr>
          <w:rStyle w:val="FontStyle15"/>
          <w:sz w:val="28"/>
          <w:szCs w:val="28"/>
        </w:rPr>
        <w:t>полученные экспериментальные данные могут быть надежным источни</w:t>
      </w:r>
      <w:r w:rsidR="00195BB6" w:rsidRPr="00195BB6">
        <w:rPr>
          <w:rStyle w:val="FontStyle15"/>
          <w:sz w:val="28"/>
          <w:szCs w:val="28"/>
        </w:rPr>
        <w:softHyphen/>
        <w:t>ком сведений о структуре сетки в СПГ.</w:t>
      </w:r>
    </w:p>
    <w:p w14:paraId="10600358" w14:textId="77777777" w:rsidR="00195BB6" w:rsidRPr="00195BB6" w:rsidRDefault="00195BB6" w:rsidP="00195BB6">
      <w:pPr>
        <w:pStyle w:val="Style8"/>
        <w:spacing w:line="360" w:lineRule="auto"/>
        <w:ind w:firstLine="709"/>
        <w:rPr>
          <w:rStyle w:val="FontStyle12"/>
          <w:sz w:val="28"/>
          <w:szCs w:val="28"/>
        </w:rPr>
      </w:pPr>
    </w:p>
    <w:p w14:paraId="4E6D138B" w14:textId="5774ADED" w:rsidR="00382CA1" w:rsidRPr="00195BB6" w:rsidRDefault="00E30DBC" w:rsidP="00195BB6">
      <w:pPr>
        <w:pStyle w:val="Style12"/>
        <w:spacing w:line="360" w:lineRule="auto"/>
        <w:ind w:firstLine="709"/>
        <w:jc w:val="both"/>
        <w:rPr>
          <w:sz w:val="28"/>
        </w:rPr>
      </w:pPr>
      <w:r w:rsidRPr="00195BB6">
        <w:rPr>
          <w:rStyle w:val="FontStyle11"/>
          <w:noProof/>
          <w:sz w:val="28"/>
          <w:szCs w:val="28"/>
        </w:rPr>
        <w:drawing>
          <wp:inline distT="0" distB="0" distL="0" distR="0" wp14:anchorId="599DBF08" wp14:editId="21D730B7">
            <wp:extent cx="3436620" cy="1973580"/>
            <wp:effectExtent l="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3ADC3" w14:textId="77777777" w:rsidR="00382CA1" w:rsidRPr="00195BB6" w:rsidRDefault="00382CA1" w:rsidP="00195BB6">
      <w:pPr>
        <w:pStyle w:val="Style12"/>
        <w:spacing w:line="360" w:lineRule="auto"/>
        <w:ind w:firstLine="709"/>
        <w:jc w:val="both"/>
        <w:rPr>
          <w:rStyle w:val="FontStyle15"/>
          <w:sz w:val="28"/>
          <w:szCs w:val="24"/>
        </w:rPr>
      </w:pPr>
      <w:r w:rsidRPr="00195BB6">
        <w:rPr>
          <w:rStyle w:val="FontStyle15"/>
          <w:sz w:val="28"/>
          <w:szCs w:val="24"/>
        </w:rPr>
        <w:t xml:space="preserve">Рис. </w:t>
      </w:r>
      <w:r w:rsidRPr="00195BB6">
        <w:rPr>
          <w:rStyle w:val="FontStyle19"/>
          <w:b w:val="0"/>
          <w:spacing w:val="0"/>
          <w:sz w:val="28"/>
          <w:szCs w:val="24"/>
        </w:rPr>
        <w:t>1.</w:t>
      </w:r>
      <w:r w:rsidRPr="00195BB6">
        <w:rPr>
          <w:rStyle w:val="FontStyle19"/>
          <w:spacing w:val="0"/>
          <w:sz w:val="28"/>
          <w:szCs w:val="24"/>
        </w:rPr>
        <w:t xml:space="preserve"> </w:t>
      </w:r>
      <w:r w:rsidRPr="00195BB6">
        <w:rPr>
          <w:rStyle w:val="FontStyle15"/>
          <w:sz w:val="28"/>
          <w:szCs w:val="24"/>
        </w:rPr>
        <w:t xml:space="preserve">Прибор для автоматической регистрации набухания гидрогелей. Зависимость объема </w:t>
      </w:r>
      <w:r w:rsidRPr="00195BB6">
        <w:rPr>
          <w:rStyle w:val="FontStyle16"/>
          <w:spacing w:val="0"/>
          <w:sz w:val="28"/>
          <w:szCs w:val="24"/>
        </w:rPr>
        <w:t xml:space="preserve">V </w:t>
      </w:r>
      <w:r w:rsidRPr="00195BB6">
        <w:rPr>
          <w:rStyle w:val="FontStyle15"/>
          <w:sz w:val="28"/>
          <w:szCs w:val="24"/>
        </w:rPr>
        <w:t xml:space="preserve">жидкости </w:t>
      </w:r>
      <w:r w:rsidRPr="00195BB6">
        <w:rPr>
          <w:rStyle w:val="FontStyle19"/>
          <w:b w:val="0"/>
          <w:spacing w:val="0"/>
          <w:sz w:val="28"/>
          <w:szCs w:val="24"/>
        </w:rPr>
        <w:t>(10~</w:t>
      </w:r>
      <w:r w:rsidRPr="00195BB6">
        <w:rPr>
          <w:rStyle w:val="FontStyle19"/>
          <w:b w:val="0"/>
          <w:spacing w:val="0"/>
          <w:sz w:val="28"/>
          <w:szCs w:val="24"/>
          <w:vertAlign w:val="superscript"/>
        </w:rPr>
        <w:t>4</w:t>
      </w:r>
      <w:r w:rsidRPr="00195BB6">
        <w:rPr>
          <w:rStyle w:val="FontStyle19"/>
          <w:spacing w:val="0"/>
          <w:sz w:val="28"/>
          <w:szCs w:val="24"/>
        </w:rPr>
        <w:t xml:space="preserve"> </w:t>
      </w:r>
      <w:r w:rsidRPr="00195BB6">
        <w:rPr>
          <w:rStyle w:val="FontStyle15"/>
          <w:sz w:val="28"/>
          <w:szCs w:val="24"/>
        </w:rPr>
        <w:t xml:space="preserve">н. раствор </w:t>
      </w:r>
      <w:r w:rsidRPr="00195BB6">
        <w:rPr>
          <w:rStyle w:val="FontStyle15"/>
          <w:sz w:val="28"/>
          <w:szCs w:val="24"/>
          <w:lang w:val="en-GB"/>
        </w:rPr>
        <w:t>NaCI</w:t>
      </w:r>
      <w:r w:rsidRPr="00195BB6">
        <w:rPr>
          <w:rStyle w:val="FontStyle15"/>
          <w:sz w:val="28"/>
          <w:szCs w:val="24"/>
        </w:rPr>
        <w:t xml:space="preserve">), поглощенном при набухании </w:t>
      </w:r>
      <w:r w:rsidRPr="00195BB6">
        <w:rPr>
          <w:rStyle w:val="FontStyle16"/>
          <w:spacing w:val="0"/>
          <w:sz w:val="28"/>
          <w:szCs w:val="24"/>
        </w:rPr>
        <w:t xml:space="preserve">(1) </w:t>
      </w:r>
      <w:r w:rsidRPr="00195BB6">
        <w:rPr>
          <w:rStyle w:val="FontStyle15"/>
          <w:sz w:val="28"/>
          <w:szCs w:val="24"/>
        </w:rPr>
        <w:t xml:space="preserve">и степени набухания </w:t>
      </w:r>
      <w:r w:rsidRPr="00195BB6">
        <w:rPr>
          <w:rStyle w:val="FontStyle16"/>
          <w:spacing w:val="0"/>
          <w:sz w:val="28"/>
          <w:szCs w:val="24"/>
          <w:lang w:val="en-GB"/>
        </w:rPr>
        <w:t>w</w:t>
      </w:r>
      <w:r w:rsidRPr="00195BB6">
        <w:rPr>
          <w:rStyle w:val="FontStyle16"/>
          <w:spacing w:val="0"/>
          <w:sz w:val="28"/>
          <w:szCs w:val="24"/>
        </w:rPr>
        <w:t xml:space="preserve"> (2) </w:t>
      </w:r>
      <w:r w:rsidRPr="00195BB6">
        <w:rPr>
          <w:rStyle w:val="FontStyle15"/>
          <w:sz w:val="28"/>
          <w:szCs w:val="24"/>
        </w:rPr>
        <w:t>от массы образца Л</w:t>
      </w:r>
    </w:p>
    <w:p w14:paraId="417DEBC1" w14:textId="77777777" w:rsidR="00195BB6" w:rsidRPr="00023DB9" w:rsidRDefault="00195BB6" w:rsidP="00195BB6">
      <w:pPr>
        <w:pStyle w:val="Style8"/>
        <w:spacing w:line="360" w:lineRule="auto"/>
        <w:ind w:firstLine="709"/>
        <w:rPr>
          <w:rStyle w:val="FontStyle15"/>
          <w:b/>
          <w:sz w:val="28"/>
          <w:szCs w:val="28"/>
        </w:rPr>
      </w:pPr>
    </w:p>
    <w:p w14:paraId="16CA23C2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16"/>
          <w:spacing w:val="0"/>
          <w:sz w:val="28"/>
          <w:szCs w:val="28"/>
        </w:rPr>
      </w:pPr>
      <w:r w:rsidRPr="00195BB6">
        <w:rPr>
          <w:rStyle w:val="FontStyle15"/>
          <w:b/>
          <w:sz w:val="28"/>
          <w:szCs w:val="28"/>
        </w:rPr>
        <w:t xml:space="preserve">Давление </w:t>
      </w:r>
      <w:r w:rsidRPr="00195BB6">
        <w:rPr>
          <w:rStyle w:val="FontStyle18"/>
          <w:sz w:val="28"/>
          <w:szCs w:val="28"/>
        </w:rPr>
        <w:t xml:space="preserve">набухания. </w:t>
      </w:r>
      <w:r w:rsidRPr="00195BB6">
        <w:rPr>
          <w:rStyle w:val="FontStyle15"/>
          <w:sz w:val="28"/>
          <w:szCs w:val="28"/>
        </w:rPr>
        <w:t xml:space="preserve">Давление набухания я является важным источником информации о структуре сетчатых полимеров, в том числе гидрогелей (7, </w:t>
      </w:r>
      <w:r w:rsidRPr="00195BB6">
        <w:rPr>
          <w:rStyle w:val="FontStyle19"/>
          <w:b w:val="0"/>
          <w:spacing w:val="0"/>
          <w:sz w:val="28"/>
          <w:szCs w:val="28"/>
        </w:rPr>
        <w:t>8].</w:t>
      </w:r>
      <w:r w:rsidRPr="00195BB6">
        <w:rPr>
          <w:rStyle w:val="FontStyle19"/>
          <w:spacing w:val="0"/>
          <w:sz w:val="28"/>
          <w:szCs w:val="28"/>
        </w:rPr>
        <w:t xml:space="preserve"> </w:t>
      </w:r>
      <w:r w:rsidRPr="00195BB6">
        <w:rPr>
          <w:rStyle w:val="FontStyle15"/>
          <w:sz w:val="28"/>
          <w:szCs w:val="28"/>
        </w:rPr>
        <w:t>Интерпретация функции я (</w:t>
      </w:r>
      <w:r w:rsidRPr="00195BB6">
        <w:rPr>
          <w:rStyle w:val="FontStyle15"/>
          <w:sz w:val="28"/>
          <w:szCs w:val="28"/>
          <w:lang w:val="en-GB"/>
        </w:rPr>
        <w:t>if</w:t>
      </w:r>
      <w:r w:rsidRPr="00195BB6">
        <w:rPr>
          <w:rStyle w:val="FontStyle15"/>
          <w:sz w:val="28"/>
          <w:szCs w:val="28"/>
        </w:rPr>
        <w:t xml:space="preserve">) для нейтральных сеток позволяет независимо оценивать, например, параметр взаимодействия % и плотность узлов сетки </w:t>
      </w:r>
      <w:r w:rsidRPr="00195BB6">
        <w:rPr>
          <w:rStyle w:val="FontStyle16"/>
          <w:spacing w:val="0"/>
          <w:sz w:val="28"/>
          <w:szCs w:val="28"/>
        </w:rPr>
        <w:t>п</w:t>
      </w:r>
      <w:r w:rsidRPr="00195BB6">
        <w:rPr>
          <w:rStyle w:val="FontStyle16"/>
          <w:spacing w:val="0"/>
          <w:sz w:val="28"/>
          <w:szCs w:val="28"/>
          <w:vertAlign w:val="subscript"/>
        </w:rPr>
        <w:t>с</w:t>
      </w:r>
      <w:r w:rsidRPr="00195BB6">
        <w:rPr>
          <w:rStyle w:val="FontStyle16"/>
          <w:spacing w:val="0"/>
          <w:sz w:val="28"/>
          <w:szCs w:val="28"/>
        </w:rPr>
        <w:t>.</w:t>
      </w:r>
    </w:p>
    <w:p w14:paraId="63CA7861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15"/>
          <w:sz w:val="28"/>
          <w:szCs w:val="28"/>
        </w:rPr>
      </w:pPr>
      <w:r w:rsidRPr="00195BB6">
        <w:rPr>
          <w:rStyle w:val="FontStyle15"/>
          <w:sz w:val="28"/>
          <w:szCs w:val="28"/>
        </w:rPr>
        <w:lastRenderedPageBreak/>
        <w:t xml:space="preserve">Для прямого измерения давления набухания обычно применяют устройства, в которых сшитый полимер, например каучук </w:t>
      </w:r>
      <w:r w:rsidR="00BF77D6" w:rsidRPr="00195BB6">
        <w:rPr>
          <w:rStyle w:val="FontStyle15"/>
          <w:sz w:val="28"/>
          <w:szCs w:val="28"/>
        </w:rPr>
        <w:t>[9]</w:t>
      </w:r>
      <w:r w:rsidRPr="00195BB6">
        <w:rPr>
          <w:rStyle w:val="FontStyle15"/>
          <w:sz w:val="28"/>
          <w:szCs w:val="28"/>
        </w:rPr>
        <w:t>, набухает в цилиндрическом сосуде с поршнем, контактируя с растворителем через пористую перегородку. Конкретная конструкция прибора определяется интервалом давлений и свойствами, точнее, упругостью набухшего образ</w:t>
      </w:r>
      <w:r w:rsidR="00BF77D6" w:rsidRPr="00195BB6">
        <w:rPr>
          <w:rStyle w:val="FontStyle15"/>
          <w:sz w:val="28"/>
          <w:szCs w:val="28"/>
        </w:rPr>
        <w:t>ца. В случае полимеров с высоко</w:t>
      </w:r>
      <w:r w:rsidRPr="00195BB6">
        <w:rPr>
          <w:rStyle w:val="FontStyle15"/>
          <w:sz w:val="28"/>
          <w:szCs w:val="28"/>
        </w:rPr>
        <w:t>й плотностью сшивания применение этой методики не вызывает особых затруднений [7, 9].</w:t>
      </w:r>
    </w:p>
    <w:p w14:paraId="69791633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15"/>
          <w:sz w:val="28"/>
          <w:szCs w:val="28"/>
        </w:rPr>
      </w:pPr>
      <w:r w:rsidRPr="00195BB6">
        <w:rPr>
          <w:rStyle w:val="FontStyle15"/>
          <w:sz w:val="28"/>
          <w:szCs w:val="28"/>
        </w:rPr>
        <w:t xml:space="preserve">Тот же экспериментальный подход в приложении к СПГ наталкивается на ряд проблем, среди которых измерение малых давлений и низкие модули упругости </w:t>
      </w:r>
      <w:r w:rsidRPr="00195BB6">
        <w:rPr>
          <w:rStyle w:val="FontStyle18"/>
          <w:b w:val="0"/>
          <w:sz w:val="28"/>
          <w:szCs w:val="28"/>
        </w:rPr>
        <w:t>об</w:t>
      </w:r>
      <w:r w:rsidRPr="00195BB6">
        <w:rPr>
          <w:rStyle w:val="FontStyle15"/>
          <w:sz w:val="28"/>
          <w:szCs w:val="28"/>
        </w:rPr>
        <w:t>разца создают наиболее серьезные осложнения. Здесь явно требуется компромисс между необходимостью снижения трения в поршне, с одной стороны, и сохранением герметичности системы по отношению к весьма «мягким» частицам геля - с другой.</w:t>
      </w:r>
    </w:p>
    <w:p w14:paraId="6555911F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15"/>
          <w:sz w:val="28"/>
          <w:szCs w:val="28"/>
        </w:rPr>
      </w:pPr>
      <w:r w:rsidRPr="00195BB6">
        <w:rPr>
          <w:rStyle w:val="FontStyle15"/>
          <w:sz w:val="28"/>
          <w:szCs w:val="28"/>
        </w:rPr>
        <w:t xml:space="preserve">Для измерений давления набухания СПГ предложен </w:t>
      </w:r>
      <w:r w:rsidRPr="00195BB6">
        <w:rPr>
          <w:rStyle w:val="FontStyle19"/>
          <w:b w:val="0"/>
          <w:spacing w:val="0"/>
          <w:sz w:val="28"/>
          <w:szCs w:val="28"/>
        </w:rPr>
        <w:t>[3]</w:t>
      </w:r>
      <w:r w:rsidRPr="00195BB6">
        <w:rPr>
          <w:rStyle w:val="FontStyle19"/>
          <w:spacing w:val="0"/>
          <w:sz w:val="28"/>
          <w:szCs w:val="28"/>
        </w:rPr>
        <w:t xml:space="preserve"> </w:t>
      </w:r>
      <w:r w:rsidRPr="00195BB6">
        <w:rPr>
          <w:rStyle w:val="FontStyle15"/>
          <w:sz w:val="28"/>
          <w:szCs w:val="28"/>
        </w:rPr>
        <w:t xml:space="preserve">несколько модифицированный прибор, работающий по тому же принципу. Первоначально измерения на этом приборе проводили, задавая с помощью системы противовесов определенное давление поршня на гель и регистрируя динамику приближения объема образца </w:t>
      </w:r>
      <w:r w:rsidR="00AC16BC" w:rsidRPr="00195BB6">
        <w:rPr>
          <w:rStyle w:val="FontStyle19"/>
          <w:b w:val="0"/>
          <w:spacing w:val="0"/>
          <w:sz w:val="28"/>
          <w:szCs w:val="28"/>
        </w:rPr>
        <w:t>к</w:t>
      </w:r>
      <w:r w:rsidR="00AC16BC" w:rsidRPr="00195BB6">
        <w:rPr>
          <w:rStyle w:val="FontStyle19"/>
          <w:spacing w:val="0"/>
          <w:sz w:val="28"/>
          <w:szCs w:val="28"/>
        </w:rPr>
        <w:t xml:space="preserve"> </w:t>
      </w:r>
      <w:r w:rsidRPr="00195BB6">
        <w:rPr>
          <w:rStyle w:val="FontStyle15"/>
          <w:sz w:val="28"/>
          <w:szCs w:val="28"/>
        </w:rPr>
        <w:t>равновесному. В этом варианте метода на конечной стадии, т. е. вблизи равновесия возникали погрешности, обусловленные трением поршня, которые лишь частично удавалось устранять подключением с</w:t>
      </w:r>
      <w:r w:rsidR="00BF77D6" w:rsidRPr="00195BB6">
        <w:rPr>
          <w:rStyle w:val="FontStyle15"/>
          <w:sz w:val="28"/>
          <w:szCs w:val="28"/>
        </w:rPr>
        <w:t>истемы к малоамплитудному вибр</w:t>
      </w:r>
      <w:r w:rsidRPr="00195BB6">
        <w:rPr>
          <w:rStyle w:val="FontStyle15"/>
          <w:sz w:val="28"/>
          <w:szCs w:val="28"/>
        </w:rPr>
        <w:t>тору и улучшением механической обработки поверхностей поршня и цилиндра.</w:t>
      </w:r>
    </w:p>
    <w:p w14:paraId="1EAD3000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19"/>
          <w:spacing w:val="0"/>
          <w:sz w:val="28"/>
          <w:szCs w:val="28"/>
        </w:rPr>
      </w:pPr>
      <w:r w:rsidRPr="00195BB6">
        <w:rPr>
          <w:rStyle w:val="FontStyle15"/>
          <w:sz w:val="28"/>
          <w:szCs w:val="28"/>
        </w:rPr>
        <w:t xml:space="preserve">В усовершенствованном варианте того же метода наблюдали за изменением давления в ходе приближения к равновесию при заданном объеме геля. При этом величину давления в выбранный момент времени определяли из зависимости скорости перемещения поршня от малых положительных и отрицательных вариаций нагрузки (рис. </w:t>
      </w:r>
      <w:r w:rsidRPr="00195BB6">
        <w:rPr>
          <w:rStyle w:val="FontStyle19"/>
          <w:b w:val="0"/>
          <w:spacing w:val="0"/>
          <w:sz w:val="28"/>
          <w:szCs w:val="28"/>
        </w:rPr>
        <w:t>4</w:t>
      </w:r>
      <w:r w:rsidRPr="00195BB6">
        <w:rPr>
          <w:rStyle w:val="FontStyle19"/>
          <w:spacing w:val="0"/>
          <w:sz w:val="28"/>
          <w:szCs w:val="28"/>
        </w:rPr>
        <w:t xml:space="preserve">, </w:t>
      </w:r>
      <w:r w:rsidRPr="00195BB6">
        <w:rPr>
          <w:rStyle w:val="FontStyle15"/>
          <w:sz w:val="28"/>
          <w:szCs w:val="28"/>
        </w:rPr>
        <w:t xml:space="preserve">а), а именно из точки пересечения прямой с осью абсцисс. Неопределенность, связанная с наличием трения покоя, в этом масштабе не проявляется, но </w:t>
      </w:r>
      <w:r w:rsidRPr="00195BB6">
        <w:rPr>
          <w:rStyle w:val="FontStyle18"/>
          <w:b w:val="0"/>
          <w:sz w:val="28"/>
          <w:szCs w:val="28"/>
        </w:rPr>
        <w:t>из</w:t>
      </w:r>
      <w:r w:rsidRPr="00195BB6">
        <w:rPr>
          <w:rStyle w:val="FontStyle18"/>
          <w:sz w:val="28"/>
          <w:szCs w:val="28"/>
        </w:rPr>
        <w:t xml:space="preserve"> </w:t>
      </w:r>
      <w:r w:rsidRPr="00195BB6">
        <w:rPr>
          <w:rStyle w:val="FontStyle15"/>
          <w:sz w:val="28"/>
          <w:szCs w:val="28"/>
        </w:rPr>
        <w:t xml:space="preserve">рис. </w:t>
      </w:r>
      <w:r w:rsidRPr="00195BB6">
        <w:rPr>
          <w:rStyle w:val="FontStyle19"/>
          <w:b w:val="0"/>
          <w:spacing w:val="0"/>
          <w:sz w:val="28"/>
          <w:szCs w:val="28"/>
        </w:rPr>
        <w:t>4</w:t>
      </w:r>
      <w:r w:rsidRPr="00195BB6">
        <w:rPr>
          <w:rStyle w:val="FontStyle19"/>
          <w:spacing w:val="0"/>
          <w:sz w:val="28"/>
          <w:szCs w:val="28"/>
        </w:rPr>
        <w:t xml:space="preserve">, </w:t>
      </w:r>
      <w:r w:rsidRPr="00195BB6">
        <w:rPr>
          <w:rStyle w:val="FontStyle15"/>
          <w:sz w:val="28"/>
          <w:szCs w:val="28"/>
        </w:rPr>
        <w:t xml:space="preserve">б, где показана та же зависимость, полученная в отсутствие геля, видно, что эта </w:t>
      </w:r>
      <w:r w:rsidRPr="00195BB6">
        <w:rPr>
          <w:rStyle w:val="FontStyle15"/>
          <w:sz w:val="28"/>
          <w:szCs w:val="28"/>
        </w:rPr>
        <w:lastRenderedPageBreak/>
        <w:t xml:space="preserve">погрешность может быть сведена к </w:t>
      </w:r>
      <w:r w:rsidRPr="00195BB6">
        <w:rPr>
          <w:rStyle w:val="FontStyle19"/>
          <w:b w:val="0"/>
          <w:spacing w:val="0"/>
          <w:sz w:val="28"/>
          <w:szCs w:val="28"/>
        </w:rPr>
        <w:t>20-40</w:t>
      </w:r>
      <w:r w:rsidRPr="00195BB6">
        <w:rPr>
          <w:rStyle w:val="FontStyle19"/>
          <w:spacing w:val="0"/>
          <w:sz w:val="28"/>
          <w:szCs w:val="28"/>
        </w:rPr>
        <w:t xml:space="preserve"> </w:t>
      </w:r>
      <w:r w:rsidRPr="00195BB6">
        <w:rPr>
          <w:rStyle w:val="FontStyle15"/>
          <w:sz w:val="28"/>
          <w:szCs w:val="28"/>
        </w:rPr>
        <w:t>Па (2</w:t>
      </w:r>
      <w:r w:rsidRPr="00195BB6">
        <w:rPr>
          <w:rStyle w:val="FontStyle19"/>
          <w:spacing w:val="0"/>
          <w:sz w:val="28"/>
          <w:szCs w:val="28"/>
        </w:rPr>
        <w:t>-</w:t>
      </w:r>
      <w:r w:rsidRPr="00195BB6">
        <w:rPr>
          <w:rStyle w:val="FontStyle19"/>
          <w:b w:val="0"/>
          <w:spacing w:val="0"/>
          <w:sz w:val="28"/>
          <w:szCs w:val="28"/>
        </w:rPr>
        <w:t>4</w:t>
      </w:r>
      <w:r w:rsidRPr="00195BB6">
        <w:rPr>
          <w:rStyle w:val="FontStyle19"/>
          <w:spacing w:val="0"/>
          <w:sz w:val="28"/>
          <w:szCs w:val="28"/>
        </w:rPr>
        <w:t xml:space="preserve"> </w:t>
      </w:r>
      <w:r w:rsidRPr="00195BB6">
        <w:rPr>
          <w:rStyle w:val="FontStyle15"/>
          <w:sz w:val="28"/>
          <w:szCs w:val="28"/>
        </w:rPr>
        <w:t>мм Н</w:t>
      </w:r>
      <w:r w:rsidRPr="00195BB6">
        <w:rPr>
          <w:rStyle w:val="FontStyle19"/>
          <w:spacing w:val="0"/>
          <w:sz w:val="28"/>
          <w:szCs w:val="28"/>
          <w:vertAlign w:val="subscript"/>
        </w:rPr>
        <w:t>2</w:t>
      </w:r>
      <w:r w:rsidR="00AC16BC" w:rsidRPr="00195BB6">
        <w:rPr>
          <w:rStyle w:val="FontStyle19"/>
          <w:b w:val="0"/>
          <w:spacing w:val="0"/>
          <w:sz w:val="28"/>
          <w:szCs w:val="28"/>
        </w:rPr>
        <w:t>О</w:t>
      </w:r>
      <w:r w:rsidRPr="00195BB6">
        <w:rPr>
          <w:rStyle w:val="FontStyle19"/>
          <w:spacing w:val="0"/>
          <w:sz w:val="28"/>
          <w:szCs w:val="28"/>
        </w:rPr>
        <w:t>).</w:t>
      </w:r>
    </w:p>
    <w:p w14:paraId="75172C64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15"/>
          <w:sz w:val="28"/>
          <w:szCs w:val="28"/>
        </w:rPr>
      </w:pPr>
      <w:r w:rsidRPr="00195BB6">
        <w:rPr>
          <w:rStyle w:val="FontStyle15"/>
          <w:sz w:val="28"/>
          <w:szCs w:val="28"/>
        </w:rPr>
        <w:t>Измеряемое таким образом давление возрастает во времени, стр</w:t>
      </w:r>
      <w:r w:rsidR="00BF77D6" w:rsidRPr="00195BB6">
        <w:rPr>
          <w:rStyle w:val="FontStyle15"/>
          <w:sz w:val="28"/>
          <w:szCs w:val="28"/>
        </w:rPr>
        <w:t>емясь к равновесному значению π</w:t>
      </w:r>
      <w:r w:rsidRPr="00195BB6">
        <w:rPr>
          <w:rStyle w:val="FontStyle15"/>
          <w:sz w:val="28"/>
          <w:szCs w:val="28"/>
        </w:rPr>
        <w:t>. Зависимость я от объема системы при известном весе исходного образца превращается в кривую я (</w:t>
      </w:r>
      <w:r w:rsidRPr="00195BB6">
        <w:rPr>
          <w:rStyle w:val="FontStyle15"/>
          <w:sz w:val="28"/>
          <w:szCs w:val="28"/>
          <w:lang w:val="en-GB"/>
        </w:rPr>
        <w:t>if</w:t>
      </w:r>
      <w:r w:rsidRPr="00195BB6">
        <w:rPr>
          <w:rStyle w:val="FontStyle15"/>
          <w:sz w:val="28"/>
          <w:szCs w:val="28"/>
        </w:rPr>
        <w:t xml:space="preserve">), показанную для одного из СПГ на рис. </w:t>
      </w:r>
      <w:r w:rsidRPr="00195BB6">
        <w:rPr>
          <w:rStyle w:val="FontStyle19"/>
          <w:b w:val="0"/>
          <w:spacing w:val="0"/>
          <w:sz w:val="28"/>
          <w:szCs w:val="28"/>
        </w:rPr>
        <w:t>5.</w:t>
      </w:r>
      <w:r w:rsidRPr="00195BB6">
        <w:rPr>
          <w:rStyle w:val="FontStyle19"/>
          <w:spacing w:val="0"/>
          <w:sz w:val="28"/>
          <w:szCs w:val="28"/>
        </w:rPr>
        <w:t xml:space="preserve"> </w:t>
      </w:r>
      <w:r w:rsidRPr="00195BB6">
        <w:rPr>
          <w:rStyle w:val="FontStyle15"/>
          <w:sz w:val="28"/>
          <w:szCs w:val="28"/>
        </w:rPr>
        <w:t xml:space="preserve">Ее интерпретация, как уже отмечалось, с помощью соответствующих уравнений (например, уравнения Флори - Реннера для неионизованных гелей) может дать параметры внутренней структуры. Сплошная кривая на рис. 5 получена расчетом по уравнениям теории набухания полиэлектролитных гелей </w:t>
      </w:r>
      <w:r w:rsidRPr="00195BB6">
        <w:rPr>
          <w:rStyle w:val="FontStyle19"/>
          <w:b w:val="0"/>
          <w:spacing w:val="0"/>
          <w:sz w:val="28"/>
          <w:szCs w:val="28"/>
        </w:rPr>
        <w:t>[3]</w:t>
      </w:r>
      <w:r w:rsidRPr="00195BB6">
        <w:rPr>
          <w:rStyle w:val="FontStyle19"/>
          <w:spacing w:val="0"/>
          <w:sz w:val="28"/>
          <w:szCs w:val="28"/>
        </w:rPr>
        <w:t xml:space="preserve"> </w:t>
      </w:r>
      <w:r w:rsidRPr="00195BB6">
        <w:rPr>
          <w:rStyle w:val="FontStyle15"/>
          <w:sz w:val="28"/>
          <w:szCs w:val="28"/>
        </w:rPr>
        <w:t xml:space="preserve">при следующих </w:t>
      </w:r>
      <w:r w:rsidR="00023DB9" w:rsidRPr="00195BB6">
        <w:rPr>
          <w:rStyle w:val="FontStyle15"/>
          <w:sz w:val="28"/>
          <w:szCs w:val="28"/>
        </w:rPr>
        <w:t>значениях</w:t>
      </w:r>
      <w:r w:rsidRPr="00195BB6">
        <w:rPr>
          <w:rStyle w:val="FontStyle15"/>
          <w:sz w:val="28"/>
          <w:szCs w:val="28"/>
        </w:rPr>
        <w:t xml:space="preserve"> параметров сетки: </w:t>
      </w:r>
      <w:r w:rsidRPr="00195BB6">
        <w:rPr>
          <w:rStyle w:val="FontStyle19"/>
          <w:b w:val="0"/>
          <w:spacing w:val="0"/>
          <w:sz w:val="28"/>
          <w:szCs w:val="28"/>
        </w:rPr>
        <w:t xml:space="preserve">х=0,48, </w:t>
      </w:r>
      <w:r w:rsidRPr="00195BB6">
        <w:rPr>
          <w:rStyle w:val="FontStyle15"/>
          <w:sz w:val="28"/>
          <w:szCs w:val="28"/>
        </w:rPr>
        <w:t>п</w:t>
      </w:r>
      <w:r w:rsidRPr="00195BB6">
        <w:rPr>
          <w:rStyle w:val="FontStyle19"/>
          <w:b w:val="0"/>
          <w:spacing w:val="0"/>
          <w:sz w:val="28"/>
          <w:szCs w:val="28"/>
          <w:vertAlign w:val="subscript"/>
        </w:rPr>
        <w:t>с</w:t>
      </w:r>
      <w:r w:rsidRPr="00195BB6">
        <w:rPr>
          <w:rStyle w:val="FontStyle19"/>
          <w:b w:val="0"/>
          <w:spacing w:val="0"/>
          <w:sz w:val="28"/>
          <w:szCs w:val="28"/>
        </w:rPr>
        <w:t>=3,610</w:t>
      </w:r>
      <w:r w:rsidRPr="00195BB6">
        <w:rPr>
          <w:rStyle w:val="FontStyle19"/>
          <w:b w:val="0"/>
          <w:spacing w:val="0"/>
          <w:sz w:val="28"/>
          <w:szCs w:val="28"/>
          <w:vertAlign w:val="superscript"/>
        </w:rPr>
        <w:t>-5</w:t>
      </w:r>
      <w:r w:rsidRPr="00195BB6">
        <w:rPr>
          <w:rStyle w:val="FontStyle19"/>
          <w:spacing w:val="0"/>
          <w:sz w:val="28"/>
          <w:szCs w:val="28"/>
        </w:rPr>
        <w:t xml:space="preserve"> </w:t>
      </w:r>
      <w:r w:rsidRPr="00195BB6">
        <w:rPr>
          <w:rStyle w:val="FontStyle15"/>
          <w:sz w:val="28"/>
          <w:szCs w:val="28"/>
        </w:rPr>
        <w:t xml:space="preserve">-моль/мл, доля ионных групп </w:t>
      </w:r>
      <w:r w:rsidR="00BF77D6" w:rsidRPr="00195BB6">
        <w:rPr>
          <w:rStyle w:val="FontStyle19"/>
          <w:b w:val="0"/>
          <w:spacing w:val="0"/>
          <w:sz w:val="28"/>
          <w:szCs w:val="28"/>
        </w:rPr>
        <w:t>β</w:t>
      </w:r>
      <w:r w:rsidRPr="00195BB6">
        <w:rPr>
          <w:rStyle w:val="FontStyle19"/>
          <w:b w:val="0"/>
          <w:spacing w:val="0"/>
          <w:sz w:val="28"/>
          <w:szCs w:val="28"/>
        </w:rPr>
        <w:t>=0,25,</w:t>
      </w:r>
      <w:r w:rsidRPr="00195BB6">
        <w:rPr>
          <w:rStyle w:val="FontStyle19"/>
          <w:spacing w:val="0"/>
          <w:sz w:val="28"/>
          <w:szCs w:val="28"/>
        </w:rPr>
        <w:t xml:space="preserve"> </w:t>
      </w:r>
      <w:r w:rsidR="00BF77D6" w:rsidRPr="00195BB6">
        <w:rPr>
          <w:rStyle w:val="FontStyle15"/>
          <w:sz w:val="28"/>
          <w:szCs w:val="28"/>
        </w:rPr>
        <w:t>их константа диссоциации π</w:t>
      </w:r>
      <w:r w:rsidR="00BF77D6" w:rsidRPr="00195BB6">
        <w:rPr>
          <w:rStyle w:val="FontStyle15"/>
          <w:sz w:val="28"/>
          <w:szCs w:val="28"/>
          <w:vertAlign w:val="subscript"/>
        </w:rPr>
        <w:t xml:space="preserve"> </w:t>
      </w:r>
      <w:r w:rsidRPr="00195BB6">
        <w:rPr>
          <w:rStyle w:val="FontStyle15"/>
          <w:sz w:val="28"/>
          <w:szCs w:val="28"/>
          <w:vertAlign w:val="subscript"/>
        </w:rPr>
        <w:t>н</w:t>
      </w:r>
      <w:r w:rsidRPr="00195BB6">
        <w:rPr>
          <w:rStyle w:val="FontStyle15"/>
          <w:sz w:val="28"/>
          <w:szCs w:val="28"/>
        </w:rPr>
        <w:t xml:space="preserve">=7 </w:t>
      </w:r>
      <w:r w:rsidRPr="00195BB6">
        <w:rPr>
          <w:rStyle w:val="FontStyle19"/>
          <w:b w:val="0"/>
          <w:spacing w:val="0"/>
          <w:sz w:val="28"/>
          <w:szCs w:val="28"/>
        </w:rPr>
        <w:t>10~</w:t>
      </w:r>
      <w:r w:rsidRPr="00195BB6">
        <w:rPr>
          <w:rStyle w:val="FontStyle19"/>
          <w:b w:val="0"/>
          <w:spacing w:val="0"/>
          <w:sz w:val="28"/>
          <w:szCs w:val="28"/>
          <w:vertAlign w:val="superscript"/>
        </w:rPr>
        <w:t>8</w:t>
      </w:r>
      <w:r w:rsidRPr="00195BB6">
        <w:rPr>
          <w:rStyle w:val="FontStyle19"/>
          <w:spacing w:val="0"/>
          <w:sz w:val="28"/>
          <w:szCs w:val="28"/>
        </w:rPr>
        <w:t xml:space="preserve"> </w:t>
      </w:r>
      <w:r w:rsidRPr="00195BB6">
        <w:rPr>
          <w:rStyle w:val="FontStyle15"/>
          <w:sz w:val="28"/>
          <w:szCs w:val="28"/>
        </w:rPr>
        <w:t>моль/л. Как видно, расчетная кривая хорошо описывает всю совокупность экспериментальных точек.</w:t>
      </w:r>
    </w:p>
    <w:p w14:paraId="150EE19B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15"/>
          <w:sz w:val="28"/>
          <w:szCs w:val="28"/>
        </w:rPr>
      </w:pPr>
      <w:r w:rsidRPr="00195BB6">
        <w:rPr>
          <w:rStyle w:val="FontStyle15"/>
          <w:sz w:val="28"/>
          <w:szCs w:val="28"/>
        </w:rPr>
        <w:t xml:space="preserve">Если оценивать диапазон работоспособности предлагаемой методики применительно </w:t>
      </w:r>
      <w:r w:rsidRPr="00195BB6">
        <w:rPr>
          <w:rStyle w:val="FontStyle19"/>
          <w:b w:val="0"/>
          <w:spacing w:val="0"/>
          <w:sz w:val="28"/>
          <w:szCs w:val="28"/>
        </w:rPr>
        <w:t>к</w:t>
      </w:r>
      <w:r w:rsidRPr="00195BB6">
        <w:rPr>
          <w:rStyle w:val="FontStyle19"/>
          <w:spacing w:val="0"/>
          <w:sz w:val="28"/>
          <w:szCs w:val="28"/>
        </w:rPr>
        <w:t xml:space="preserve"> </w:t>
      </w:r>
      <w:r w:rsidRPr="00195BB6">
        <w:rPr>
          <w:rStyle w:val="FontStyle15"/>
          <w:sz w:val="28"/>
          <w:szCs w:val="28"/>
        </w:rPr>
        <w:t>СПГ, то он определяется в первую очередь невозможностью удержать гель</w:t>
      </w:r>
    </w:p>
    <w:p w14:paraId="76F1B2B9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15"/>
          <w:sz w:val="28"/>
          <w:szCs w:val="28"/>
        </w:rPr>
      </w:pPr>
    </w:p>
    <w:p w14:paraId="316264FC" w14:textId="4E417FD7" w:rsidR="00382CA1" w:rsidRPr="00195BB6" w:rsidRDefault="00E30DBC" w:rsidP="00195BB6">
      <w:pPr>
        <w:pStyle w:val="Style8"/>
        <w:spacing w:line="360" w:lineRule="auto"/>
        <w:ind w:firstLine="709"/>
        <w:rPr>
          <w:rStyle w:val="FontStyle15"/>
          <w:sz w:val="28"/>
          <w:szCs w:val="28"/>
        </w:rPr>
      </w:pPr>
      <w:r w:rsidRPr="00195BB6">
        <w:rPr>
          <w:rStyle w:val="FontStyle11"/>
          <w:noProof/>
          <w:sz w:val="28"/>
          <w:szCs w:val="28"/>
        </w:rPr>
        <w:drawing>
          <wp:inline distT="0" distB="0" distL="0" distR="0" wp14:anchorId="13B686D4" wp14:editId="0E7C3673">
            <wp:extent cx="2057400" cy="2286000"/>
            <wp:effectExtent l="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8E21A" w14:textId="77777777" w:rsidR="00382CA1" w:rsidRPr="00195BB6" w:rsidRDefault="00382CA1" w:rsidP="00195BB6">
      <w:pPr>
        <w:pStyle w:val="Style10"/>
        <w:spacing w:line="360" w:lineRule="auto"/>
        <w:ind w:firstLine="709"/>
        <w:rPr>
          <w:rStyle w:val="FontStyle17"/>
          <w:i w:val="0"/>
          <w:spacing w:val="0"/>
          <w:sz w:val="28"/>
          <w:szCs w:val="24"/>
        </w:rPr>
      </w:pPr>
      <w:r w:rsidRPr="00195BB6">
        <w:rPr>
          <w:rStyle w:val="FontStyle19"/>
          <w:b w:val="0"/>
          <w:spacing w:val="0"/>
          <w:sz w:val="28"/>
          <w:szCs w:val="24"/>
        </w:rPr>
        <w:t>Рис.</w:t>
      </w:r>
      <w:r w:rsidRPr="00195BB6">
        <w:rPr>
          <w:rStyle w:val="FontStyle19"/>
          <w:i/>
          <w:spacing w:val="0"/>
          <w:sz w:val="28"/>
          <w:szCs w:val="24"/>
        </w:rPr>
        <w:t xml:space="preserve"> </w:t>
      </w:r>
      <w:r w:rsidRPr="00195BB6">
        <w:rPr>
          <w:rStyle w:val="FontStyle16"/>
          <w:i w:val="0"/>
          <w:spacing w:val="0"/>
          <w:sz w:val="28"/>
          <w:szCs w:val="24"/>
        </w:rPr>
        <w:t xml:space="preserve">3. Динамика набухания гидрогеля (образец Б) в водном растворе </w:t>
      </w:r>
      <w:r w:rsidRPr="00195BB6">
        <w:rPr>
          <w:rStyle w:val="FontStyle16"/>
          <w:i w:val="0"/>
          <w:spacing w:val="0"/>
          <w:sz w:val="28"/>
          <w:szCs w:val="24"/>
          <w:lang w:val="en-GB"/>
        </w:rPr>
        <w:t>NaCl</w:t>
      </w:r>
      <w:r w:rsidRPr="00195BB6">
        <w:rPr>
          <w:rStyle w:val="FontStyle16"/>
          <w:i w:val="0"/>
          <w:spacing w:val="0"/>
          <w:sz w:val="28"/>
          <w:szCs w:val="24"/>
        </w:rPr>
        <w:t xml:space="preserve"> </w:t>
      </w:r>
      <w:r w:rsidRPr="00195BB6">
        <w:rPr>
          <w:rStyle w:val="FontStyle19"/>
          <w:b w:val="0"/>
          <w:spacing w:val="0"/>
          <w:sz w:val="28"/>
          <w:szCs w:val="24"/>
        </w:rPr>
        <w:t xml:space="preserve">при </w:t>
      </w:r>
      <w:r w:rsidRPr="00195BB6">
        <w:rPr>
          <w:rStyle w:val="FontStyle16"/>
          <w:i w:val="0"/>
          <w:spacing w:val="0"/>
          <w:sz w:val="28"/>
          <w:szCs w:val="24"/>
        </w:rPr>
        <w:t>ступенчатом изменении концентра</w:t>
      </w:r>
      <w:r w:rsidRPr="00195BB6">
        <w:rPr>
          <w:rStyle w:val="FontStyle16"/>
          <w:i w:val="0"/>
          <w:spacing w:val="0"/>
          <w:sz w:val="28"/>
          <w:szCs w:val="24"/>
        </w:rPr>
        <w:softHyphen/>
      </w:r>
      <w:r w:rsidRPr="00195BB6">
        <w:rPr>
          <w:rStyle w:val="FontStyle19"/>
          <w:b w:val="0"/>
          <w:spacing w:val="0"/>
          <w:sz w:val="28"/>
          <w:szCs w:val="24"/>
        </w:rPr>
        <w:t>ции</w:t>
      </w:r>
      <w:r w:rsidRPr="00195BB6">
        <w:rPr>
          <w:rStyle w:val="FontStyle19"/>
          <w:i/>
          <w:spacing w:val="0"/>
          <w:sz w:val="28"/>
          <w:szCs w:val="24"/>
        </w:rPr>
        <w:t xml:space="preserve">: </w:t>
      </w:r>
      <w:r w:rsidRPr="00195BB6">
        <w:rPr>
          <w:rStyle w:val="FontStyle16"/>
          <w:i w:val="0"/>
          <w:spacing w:val="0"/>
          <w:sz w:val="28"/>
          <w:szCs w:val="24"/>
        </w:rPr>
        <w:t xml:space="preserve">3,0 (2); 0,90 </w:t>
      </w:r>
      <w:r w:rsidRPr="00195BB6">
        <w:rPr>
          <w:rStyle w:val="FontStyle17"/>
          <w:i w:val="0"/>
          <w:spacing w:val="0"/>
          <w:sz w:val="28"/>
          <w:szCs w:val="24"/>
        </w:rPr>
        <w:t xml:space="preserve">(2); </w:t>
      </w:r>
      <w:r w:rsidRPr="00195BB6">
        <w:rPr>
          <w:rStyle w:val="FontStyle16"/>
          <w:i w:val="0"/>
          <w:spacing w:val="0"/>
          <w:sz w:val="28"/>
          <w:szCs w:val="24"/>
        </w:rPr>
        <w:t xml:space="preserve">0,27 </w:t>
      </w:r>
      <w:r w:rsidRPr="00195BB6">
        <w:rPr>
          <w:rStyle w:val="FontStyle17"/>
          <w:i w:val="0"/>
          <w:spacing w:val="0"/>
          <w:sz w:val="28"/>
          <w:szCs w:val="24"/>
        </w:rPr>
        <w:t xml:space="preserve">(3); </w:t>
      </w:r>
      <w:r w:rsidRPr="00195BB6">
        <w:rPr>
          <w:rStyle w:val="FontStyle16"/>
          <w:i w:val="0"/>
          <w:spacing w:val="0"/>
          <w:sz w:val="28"/>
          <w:szCs w:val="24"/>
        </w:rPr>
        <w:t xml:space="preserve">0,08 </w:t>
      </w:r>
      <w:r w:rsidRPr="00195BB6">
        <w:rPr>
          <w:rStyle w:val="FontStyle17"/>
          <w:i w:val="0"/>
          <w:spacing w:val="0"/>
          <w:sz w:val="28"/>
          <w:szCs w:val="24"/>
        </w:rPr>
        <w:t>(4)</w:t>
      </w:r>
      <w:r w:rsidRPr="00195BB6">
        <w:rPr>
          <w:rStyle w:val="FontStyle16"/>
          <w:i w:val="0"/>
          <w:spacing w:val="0"/>
          <w:sz w:val="28"/>
          <w:szCs w:val="24"/>
        </w:rPr>
        <w:t xml:space="preserve">; 0,034 </w:t>
      </w:r>
      <w:r w:rsidRPr="00195BB6">
        <w:rPr>
          <w:rStyle w:val="FontStyle17"/>
          <w:i w:val="0"/>
          <w:spacing w:val="0"/>
          <w:sz w:val="28"/>
          <w:szCs w:val="24"/>
        </w:rPr>
        <w:t xml:space="preserve">(5) </w:t>
      </w:r>
      <w:r w:rsidRPr="00195BB6">
        <w:rPr>
          <w:rStyle w:val="FontStyle16"/>
          <w:i w:val="0"/>
          <w:spacing w:val="0"/>
          <w:sz w:val="28"/>
          <w:szCs w:val="24"/>
        </w:rPr>
        <w:t xml:space="preserve">и 0,015 н. </w:t>
      </w:r>
      <w:r w:rsidRPr="00195BB6">
        <w:rPr>
          <w:rStyle w:val="FontStyle17"/>
          <w:i w:val="0"/>
          <w:spacing w:val="0"/>
          <w:sz w:val="28"/>
          <w:szCs w:val="24"/>
        </w:rPr>
        <w:t>(в)</w:t>
      </w:r>
    </w:p>
    <w:p w14:paraId="0396CF06" w14:textId="70E2F2A4" w:rsidR="00382CA1" w:rsidRPr="00195BB6" w:rsidRDefault="00195BB6" w:rsidP="00195BB6">
      <w:pPr>
        <w:widowControl w:val="0"/>
        <w:spacing w:line="360" w:lineRule="auto"/>
        <w:ind w:firstLine="709"/>
        <w:jc w:val="both"/>
        <w:rPr>
          <w:rStyle w:val="FontStyle11"/>
          <w:sz w:val="28"/>
          <w:szCs w:val="28"/>
        </w:rPr>
      </w:pPr>
      <w:r>
        <w:rPr>
          <w:i/>
          <w:sz w:val="28"/>
        </w:rPr>
        <w:br w:type="page"/>
      </w:r>
      <w:r w:rsidR="00E30DBC" w:rsidRPr="00195BB6">
        <w:rPr>
          <w:rStyle w:val="FontStyle11"/>
          <w:noProof/>
          <w:sz w:val="28"/>
          <w:szCs w:val="28"/>
        </w:rPr>
        <w:lastRenderedPageBreak/>
        <w:drawing>
          <wp:inline distT="0" distB="0" distL="0" distR="0" wp14:anchorId="5C5F1C3A" wp14:editId="24411C2F">
            <wp:extent cx="1729740" cy="202692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0C8E9" w14:textId="77777777" w:rsidR="00023DB9" w:rsidRPr="00195BB6" w:rsidRDefault="00023DB9" w:rsidP="00023DB9">
      <w:pPr>
        <w:pStyle w:val="Style10"/>
        <w:spacing w:line="360" w:lineRule="auto"/>
        <w:ind w:firstLine="709"/>
        <w:rPr>
          <w:rStyle w:val="FontStyle16"/>
          <w:i w:val="0"/>
          <w:spacing w:val="0"/>
          <w:sz w:val="28"/>
          <w:szCs w:val="24"/>
        </w:rPr>
      </w:pPr>
      <w:r w:rsidRPr="00195BB6">
        <w:rPr>
          <w:rStyle w:val="FontStyle19"/>
          <w:b w:val="0"/>
          <w:spacing w:val="0"/>
          <w:sz w:val="28"/>
          <w:szCs w:val="24"/>
        </w:rPr>
        <w:t xml:space="preserve">Рис. </w:t>
      </w:r>
      <w:r w:rsidRPr="00195BB6">
        <w:rPr>
          <w:rStyle w:val="FontStyle16"/>
          <w:i w:val="0"/>
          <w:spacing w:val="0"/>
          <w:sz w:val="28"/>
          <w:szCs w:val="24"/>
        </w:rPr>
        <w:t>4. Зависимость скорости перемещения поршня от давления на пор</w:t>
      </w:r>
      <w:r w:rsidRPr="00195BB6">
        <w:rPr>
          <w:rStyle w:val="FontStyle16"/>
          <w:i w:val="0"/>
          <w:spacing w:val="0"/>
          <w:sz w:val="28"/>
          <w:szCs w:val="24"/>
        </w:rPr>
        <w:softHyphen/>
        <w:t xml:space="preserve">шень, </w:t>
      </w:r>
      <w:r w:rsidRPr="00195BB6">
        <w:rPr>
          <w:rStyle w:val="FontStyle17"/>
          <w:i w:val="0"/>
          <w:spacing w:val="0"/>
          <w:sz w:val="28"/>
          <w:szCs w:val="24"/>
        </w:rPr>
        <w:t xml:space="preserve">а: </w:t>
      </w:r>
      <w:r w:rsidRPr="00195BB6">
        <w:rPr>
          <w:rStyle w:val="FontStyle16"/>
          <w:i w:val="0"/>
          <w:spacing w:val="0"/>
          <w:sz w:val="28"/>
          <w:szCs w:val="24"/>
        </w:rPr>
        <w:t xml:space="preserve">образец В, </w:t>
      </w:r>
      <w:r w:rsidRPr="00195BB6">
        <w:rPr>
          <w:rStyle w:val="FontStyle16"/>
          <w:i w:val="0"/>
          <w:spacing w:val="0"/>
          <w:sz w:val="28"/>
          <w:szCs w:val="24"/>
          <w:lang w:val="en-GB"/>
        </w:rPr>
        <w:t>w</w:t>
      </w:r>
      <w:r w:rsidRPr="00195BB6">
        <w:rPr>
          <w:rStyle w:val="FontStyle18"/>
          <w:b w:val="0"/>
          <w:sz w:val="28"/>
          <w:szCs w:val="24"/>
        </w:rPr>
        <w:t>=102</w:t>
      </w:r>
      <w:r w:rsidRPr="00195BB6">
        <w:rPr>
          <w:rStyle w:val="FontStyle18"/>
          <w:i/>
          <w:sz w:val="28"/>
          <w:szCs w:val="24"/>
        </w:rPr>
        <w:t xml:space="preserve"> </w:t>
      </w:r>
      <w:r w:rsidRPr="00195BB6">
        <w:rPr>
          <w:rStyle w:val="FontStyle21"/>
          <w:i w:val="0"/>
          <w:spacing w:val="0"/>
          <w:sz w:val="28"/>
          <w:szCs w:val="24"/>
        </w:rPr>
        <w:t xml:space="preserve">(1), </w:t>
      </w:r>
      <w:r w:rsidRPr="00195BB6">
        <w:rPr>
          <w:rStyle w:val="FontStyle18"/>
          <w:b w:val="0"/>
          <w:sz w:val="28"/>
          <w:szCs w:val="24"/>
        </w:rPr>
        <w:t>37</w:t>
      </w:r>
      <w:r w:rsidRPr="00195BB6">
        <w:rPr>
          <w:rStyle w:val="FontStyle18"/>
          <w:i/>
          <w:sz w:val="28"/>
          <w:szCs w:val="24"/>
        </w:rPr>
        <w:t xml:space="preserve"> </w:t>
      </w:r>
      <w:r w:rsidRPr="00195BB6">
        <w:rPr>
          <w:rStyle w:val="FontStyle16"/>
          <w:i w:val="0"/>
          <w:spacing w:val="0"/>
          <w:sz w:val="28"/>
          <w:szCs w:val="24"/>
        </w:rPr>
        <w:t xml:space="preserve">мл/г </w:t>
      </w:r>
      <w:r w:rsidRPr="00195BB6">
        <w:rPr>
          <w:rStyle w:val="FontStyle21"/>
          <w:i w:val="0"/>
          <w:spacing w:val="0"/>
          <w:sz w:val="28"/>
          <w:szCs w:val="24"/>
        </w:rPr>
        <w:t xml:space="preserve">(2), </w:t>
      </w:r>
      <w:r w:rsidRPr="00195BB6">
        <w:rPr>
          <w:rStyle w:val="FontStyle16"/>
          <w:i w:val="0"/>
          <w:spacing w:val="0"/>
          <w:sz w:val="28"/>
          <w:szCs w:val="24"/>
        </w:rPr>
        <w:t xml:space="preserve">продолжительность набухания 51 </w:t>
      </w:r>
      <w:r w:rsidRPr="00195BB6">
        <w:rPr>
          <w:rStyle w:val="FontStyle21"/>
          <w:i w:val="0"/>
          <w:spacing w:val="0"/>
          <w:sz w:val="28"/>
          <w:szCs w:val="24"/>
        </w:rPr>
        <w:t xml:space="preserve">(1) </w:t>
      </w:r>
      <w:r w:rsidRPr="00195BB6">
        <w:rPr>
          <w:rStyle w:val="FontStyle16"/>
          <w:i w:val="0"/>
          <w:spacing w:val="0"/>
          <w:sz w:val="28"/>
          <w:szCs w:val="24"/>
        </w:rPr>
        <w:t xml:space="preserve">и 7 сут </w:t>
      </w:r>
      <w:r w:rsidRPr="00195BB6">
        <w:rPr>
          <w:rStyle w:val="FontStyle17"/>
          <w:i w:val="0"/>
          <w:spacing w:val="0"/>
          <w:sz w:val="28"/>
          <w:szCs w:val="24"/>
        </w:rPr>
        <w:t xml:space="preserve">(2). б: 3 — </w:t>
      </w:r>
      <w:r w:rsidRPr="00195BB6">
        <w:rPr>
          <w:rStyle w:val="FontStyle16"/>
          <w:i w:val="0"/>
          <w:spacing w:val="0"/>
          <w:sz w:val="28"/>
          <w:szCs w:val="24"/>
        </w:rPr>
        <w:t xml:space="preserve">свободное движение поршня, </w:t>
      </w:r>
      <w:r w:rsidRPr="00195BB6">
        <w:rPr>
          <w:rStyle w:val="FontStyle17"/>
          <w:i w:val="0"/>
          <w:spacing w:val="0"/>
          <w:sz w:val="28"/>
          <w:szCs w:val="24"/>
        </w:rPr>
        <w:t xml:space="preserve">4 - </w:t>
      </w:r>
      <w:r w:rsidRPr="00195BB6">
        <w:rPr>
          <w:rStyle w:val="FontStyle16"/>
          <w:i w:val="0"/>
          <w:spacing w:val="0"/>
          <w:sz w:val="28"/>
          <w:szCs w:val="24"/>
        </w:rPr>
        <w:t>движение поршня с подключением г; вибратору</w:t>
      </w:r>
    </w:p>
    <w:p w14:paraId="0C78612C" w14:textId="77777777" w:rsidR="00023DB9" w:rsidRDefault="00023DB9" w:rsidP="00195BB6">
      <w:pPr>
        <w:pStyle w:val="Style10"/>
        <w:spacing w:line="360" w:lineRule="auto"/>
        <w:ind w:firstLine="709"/>
        <w:rPr>
          <w:rStyle w:val="FontStyle19"/>
          <w:b w:val="0"/>
          <w:spacing w:val="0"/>
          <w:sz w:val="28"/>
          <w:szCs w:val="24"/>
        </w:rPr>
      </w:pPr>
    </w:p>
    <w:p w14:paraId="01349640" w14:textId="2779180C" w:rsidR="00023DB9" w:rsidRDefault="00E30DBC" w:rsidP="00195BB6">
      <w:pPr>
        <w:pStyle w:val="Style10"/>
        <w:spacing w:line="360" w:lineRule="auto"/>
        <w:ind w:firstLine="709"/>
        <w:rPr>
          <w:rStyle w:val="FontStyle19"/>
          <w:b w:val="0"/>
          <w:spacing w:val="0"/>
          <w:sz w:val="28"/>
          <w:szCs w:val="24"/>
        </w:rPr>
      </w:pPr>
      <w:r w:rsidRPr="00195BB6">
        <w:rPr>
          <w:rStyle w:val="FontStyle11"/>
          <w:noProof/>
          <w:sz w:val="28"/>
          <w:szCs w:val="28"/>
        </w:rPr>
        <w:drawing>
          <wp:inline distT="0" distB="0" distL="0" distR="0" wp14:anchorId="47CAB32A" wp14:editId="467C3E91">
            <wp:extent cx="1729740" cy="163830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4D0BE" w14:textId="77777777" w:rsidR="00195BB6" w:rsidRPr="00195BB6" w:rsidRDefault="00382CA1" w:rsidP="00195BB6">
      <w:pPr>
        <w:pStyle w:val="Style14"/>
        <w:spacing w:line="360" w:lineRule="auto"/>
        <w:ind w:firstLine="709"/>
        <w:jc w:val="both"/>
        <w:rPr>
          <w:rStyle w:val="FontStyle16"/>
          <w:i w:val="0"/>
          <w:spacing w:val="0"/>
          <w:sz w:val="28"/>
          <w:szCs w:val="28"/>
        </w:rPr>
      </w:pPr>
      <w:r w:rsidRPr="00195BB6">
        <w:rPr>
          <w:rStyle w:val="FontStyle19"/>
          <w:b w:val="0"/>
          <w:spacing w:val="0"/>
          <w:sz w:val="28"/>
          <w:szCs w:val="24"/>
        </w:rPr>
        <w:t>Рис.</w:t>
      </w:r>
      <w:r w:rsidRPr="00195BB6">
        <w:rPr>
          <w:rStyle w:val="FontStyle19"/>
          <w:i/>
          <w:spacing w:val="0"/>
          <w:sz w:val="28"/>
          <w:szCs w:val="24"/>
        </w:rPr>
        <w:t xml:space="preserve"> </w:t>
      </w:r>
      <w:r w:rsidRPr="00195BB6">
        <w:rPr>
          <w:rStyle w:val="FontStyle16"/>
          <w:i w:val="0"/>
          <w:spacing w:val="0"/>
          <w:sz w:val="28"/>
          <w:szCs w:val="24"/>
        </w:rPr>
        <w:t>5. Зависимость давления набуха</w:t>
      </w:r>
      <w:r w:rsidRPr="00195BB6">
        <w:rPr>
          <w:rStyle w:val="FontStyle19"/>
          <w:b w:val="0"/>
          <w:spacing w:val="0"/>
          <w:sz w:val="28"/>
          <w:szCs w:val="24"/>
        </w:rPr>
        <w:t>ния</w:t>
      </w:r>
      <w:r w:rsidRPr="00195BB6">
        <w:rPr>
          <w:rStyle w:val="FontStyle19"/>
          <w:i/>
          <w:spacing w:val="0"/>
          <w:sz w:val="28"/>
          <w:szCs w:val="24"/>
        </w:rPr>
        <w:t xml:space="preserve"> </w:t>
      </w:r>
      <w:r w:rsidRPr="00195BB6">
        <w:rPr>
          <w:rStyle w:val="FontStyle16"/>
          <w:i w:val="0"/>
          <w:spacing w:val="0"/>
          <w:sz w:val="28"/>
          <w:szCs w:val="24"/>
        </w:rPr>
        <w:t xml:space="preserve">образца Б в 0,01 н. растворе </w:t>
      </w:r>
      <w:r w:rsidRPr="00195BB6">
        <w:rPr>
          <w:rStyle w:val="FontStyle16"/>
          <w:i w:val="0"/>
          <w:spacing w:val="0"/>
          <w:sz w:val="28"/>
          <w:szCs w:val="24"/>
          <w:lang w:val="en-GB"/>
        </w:rPr>
        <w:t>NaCl</w:t>
      </w:r>
      <w:r w:rsidRPr="00195BB6">
        <w:rPr>
          <w:rStyle w:val="FontStyle16"/>
          <w:i w:val="0"/>
          <w:spacing w:val="0"/>
          <w:sz w:val="28"/>
          <w:szCs w:val="24"/>
        </w:rPr>
        <w:t xml:space="preserve"> от степени набухания в условиях равновесия</w:t>
      </w:r>
      <w:r w:rsidR="00195BB6" w:rsidRPr="00195BB6">
        <w:rPr>
          <w:rStyle w:val="FontStyle16"/>
          <w:i w:val="0"/>
          <w:spacing w:val="0"/>
          <w:sz w:val="28"/>
          <w:szCs w:val="24"/>
        </w:rPr>
        <w:t xml:space="preserve"> </w:t>
      </w:r>
      <w:r w:rsidRPr="00195BB6">
        <w:rPr>
          <w:rStyle w:val="FontStyle16"/>
          <w:i w:val="0"/>
          <w:spacing w:val="0"/>
          <w:sz w:val="28"/>
          <w:szCs w:val="28"/>
        </w:rPr>
        <w:t xml:space="preserve">с очень высоким набуханием или при высоком давлении в замкнутом для него пространстве между поршнем и дном цилиндра. </w:t>
      </w:r>
    </w:p>
    <w:p w14:paraId="7178EB67" w14:textId="77777777" w:rsidR="00195BB6" w:rsidRPr="00195BB6" w:rsidRDefault="00195BB6" w:rsidP="00195BB6">
      <w:pPr>
        <w:pStyle w:val="Style14"/>
        <w:spacing w:line="360" w:lineRule="auto"/>
        <w:ind w:firstLine="709"/>
        <w:jc w:val="both"/>
        <w:rPr>
          <w:rStyle w:val="FontStyle16"/>
          <w:i w:val="0"/>
          <w:spacing w:val="0"/>
          <w:sz w:val="28"/>
          <w:szCs w:val="28"/>
        </w:rPr>
      </w:pPr>
    </w:p>
    <w:p w14:paraId="46EBC6AE" w14:textId="77777777" w:rsidR="00382CA1" w:rsidRPr="00195BB6" w:rsidRDefault="00382CA1" w:rsidP="00195BB6">
      <w:pPr>
        <w:pStyle w:val="Style14"/>
        <w:spacing w:line="360" w:lineRule="auto"/>
        <w:ind w:firstLine="709"/>
        <w:jc w:val="both"/>
        <w:rPr>
          <w:rStyle w:val="FontStyle16"/>
          <w:i w:val="0"/>
          <w:spacing w:val="0"/>
          <w:sz w:val="28"/>
          <w:szCs w:val="28"/>
        </w:rPr>
      </w:pPr>
      <w:r w:rsidRPr="00195BB6">
        <w:rPr>
          <w:rStyle w:val="FontStyle16"/>
          <w:i w:val="0"/>
          <w:spacing w:val="0"/>
          <w:sz w:val="28"/>
          <w:szCs w:val="28"/>
        </w:rPr>
        <w:t>Проведенные эксперименты показыва</w:t>
      </w:r>
      <w:r w:rsidRPr="00195BB6">
        <w:rPr>
          <w:rStyle w:val="FontStyle16"/>
          <w:i w:val="0"/>
          <w:spacing w:val="0"/>
          <w:sz w:val="28"/>
          <w:szCs w:val="28"/>
        </w:rPr>
        <w:softHyphen/>
        <w:t>ют, что величины 30 кПа и 600</w:t>
      </w:r>
      <w:r w:rsidR="00195BB6" w:rsidRPr="00195BB6">
        <w:rPr>
          <w:rStyle w:val="FontStyle16"/>
          <w:i w:val="0"/>
          <w:spacing w:val="0"/>
          <w:sz w:val="28"/>
          <w:szCs w:val="28"/>
        </w:rPr>
        <w:t xml:space="preserve"> </w:t>
      </w:r>
      <w:r w:rsidRPr="00195BB6">
        <w:rPr>
          <w:rStyle w:val="FontStyle16"/>
          <w:i w:val="0"/>
          <w:spacing w:val="0"/>
          <w:sz w:val="28"/>
          <w:szCs w:val="28"/>
        </w:rPr>
        <w:t>—</w:t>
      </w:r>
      <w:r w:rsidR="00195BB6" w:rsidRPr="00195BB6">
        <w:rPr>
          <w:rStyle w:val="FontStyle16"/>
          <w:i w:val="0"/>
          <w:spacing w:val="0"/>
          <w:sz w:val="28"/>
          <w:szCs w:val="28"/>
        </w:rPr>
        <w:t xml:space="preserve"> </w:t>
      </w:r>
      <w:r w:rsidRPr="00195BB6">
        <w:rPr>
          <w:rStyle w:val="FontStyle16"/>
          <w:i w:val="0"/>
          <w:spacing w:val="0"/>
          <w:sz w:val="28"/>
          <w:szCs w:val="28"/>
        </w:rPr>
        <w:t>700 мл/г являются предельными для данного вариан</w:t>
      </w:r>
      <w:r w:rsidRPr="00195BB6">
        <w:rPr>
          <w:rStyle w:val="FontStyle19"/>
          <w:b w:val="0"/>
          <w:spacing w:val="0"/>
          <w:sz w:val="28"/>
          <w:szCs w:val="28"/>
        </w:rPr>
        <w:t xml:space="preserve">та. </w:t>
      </w:r>
      <w:r w:rsidRPr="00195BB6">
        <w:rPr>
          <w:rStyle w:val="FontStyle16"/>
          <w:i w:val="0"/>
          <w:spacing w:val="0"/>
          <w:sz w:val="28"/>
          <w:szCs w:val="28"/>
        </w:rPr>
        <w:t>Отметим, что в литературе, где измерениям давления набухания гидрогелей уде</w:t>
      </w:r>
      <w:r w:rsidRPr="00195BB6">
        <w:rPr>
          <w:rStyle w:val="FontStyle19"/>
          <w:b w:val="0"/>
          <w:spacing w:val="0"/>
          <w:sz w:val="28"/>
          <w:szCs w:val="28"/>
        </w:rPr>
        <w:t>лено</w:t>
      </w:r>
      <w:r w:rsidRPr="00195BB6">
        <w:rPr>
          <w:rStyle w:val="FontStyle19"/>
          <w:spacing w:val="0"/>
          <w:sz w:val="28"/>
          <w:szCs w:val="28"/>
        </w:rPr>
        <w:t xml:space="preserve"> </w:t>
      </w:r>
      <w:r w:rsidRPr="00195BB6">
        <w:rPr>
          <w:rStyle w:val="FontStyle16"/>
          <w:i w:val="0"/>
          <w:spacing w:val="0"/>
          <w:sz w:val="28"/>
          <w:szCs w:val="28"/>
        </w:rPr>
        <w:t xml:space="preserve">серьезное внимание, данные для гелей с такими показателями отсутствуют. Изучение функции </w:t>
      </w:r>
      <w:r w:rsidR="00AC16BC" w:rsidRPr="00195BB6">
        <w:rPr>
          <w:rStyle w:val="FontStyle16"/>
          <w:i w:val="0"/>
          <w:spacing w:val="0"/>
          <w:sz w:val="28"/>
          <w:szCs w:val="28"/>
        </w:rPr>
        <w:t>λ</w:t>
      </w:r>
      <w:r w:rsidR="00AC16BC" w:rsidRPr="00195BB6">
        <w:rPr>
          <w:rStyle w:val="FontStyle21"/>
          <w:i w:val="0"/>
          <w:spacing w:val="0"/>
          <w:sz w:val="28"/>
          <w:szCs w:val="28"/>
        </w:rPr>
        <w:t xml:space="preserve"> </w:t>
      </w:r>
      <w:r w:rsidRPr="00195BB6">
        <w:rPr>
          <w:rStyle w:val="FontStyle16"/>
          <w:i w:val="0"/>
          <w:spacing w:val="0"/>
          <w:sz w:val="28"/>
          <w:szCs w:val="28"/>
        </w:rPr>
        <w:t>в области еще больших значений набухания требует каких-</w:t>
      </w:r>
      <w:r w:rsidRPr="00195BB6">
        <w:rPr>
          <w:rStyle w:val="FontStyle19"/>
          <w:b w:val="0"/>
          <w:spacing w:val="0"/>
          <w:sz w:val="28"/>
          <w:szCs w:val="28"/>
        </w:rPr>
        <w:t>то</w:t>
      </w:r>
      <w:r w:rsidRPr="00195BB6">
        <w:rPr>
          <w:rStyle w:val="FontStyle19"/>
          <w:spacing w:val="0"/>
          <w:sz w:val="28"/>
          <w:szCs w:val="28"/>
        </w:rPr>
        <w:t xml:space="preserve"> </w:t>
      </w:r>
      <w:r w:rsidRPr="00195BB6">
        <w:rPr>
          <w:rStyle w:val="FontStyle16"/>
          <w:i w:val="0"/>
          <w:spacing w:val="0"/>
          <w:sz w:val="28"/>
          <w:szCs w:val="28"/>
        </w:rPr>
        <w:t>новых подходов.</w:t>
      </w:r>
    </w:p>
    <w:p w14:paraId="5E31C937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16"/>
          <w:i w:val="0"/>
          <w:spacing w:val="0"/>
          <w:sz w:val="28"/>
          <w:szCs w:val="28"/>
        </w:rPr>
      </w:pPr>
      <w:r w:rsidRPr="00195BB6">
        <w:rPr>
          <w:rStyle w:val="FontStyle16"/>
          <w:i w:val="0"/>
          <w:spacing w:val="0"/>
          <w:sz w:val="28"/>
          <w:szCs w:val="28"/>
        </w:rPr>
        <w:t xml:space="preserve">Необходимо отметить, что наряду с «диагностической» ценностью </w:t>
      </w:r>
      <w:r w:rsidRPr="00195BB6">
        <w:rPr>
          <w:rStyle w:val="FontStyle16"/>
          <w:i w:val="0"/>
          <w:spacing w:val="0"/>
          <w:sz w:val="28"/>
          <w:szCs w:val="28"/>
        </w:rPr>
        <w:lastRenderedPageBreak/>
        <w:t>зависимости набухания СПГ от давления она имеет самое непосредственное отношение к их практическим использованиям. Например, в случае применения СПГ в качестве почвен</w:t>
      </w:r>
      <w:r w:rsidRPr="00195BB6">
        <w:rPr>
          <w:rStyle w:val="FontStyle19"/>
          <w:b w:val="0"/>
          <w:spacing w:val="0"/>
          <w:sz w:val="28"/>
          <w:szCs w:val="28"/>
        </w:rPr>
        <w:t>ного</w:t>
      </w:r>
      <w:r w:rsidRPr="00195BB6">
        <w:rPr>
          <w:rStyle w:val="FontStyle19"/>
          <w:spacing w:val="0"/>
          <w:sz w:val="28"/>
          <w:szCs w:val="28"/>
        </w:rPr>
        <w:t xml:space="preserve"> </w:t>
      </w:r>
      <w:r w:rsidRPr="00195BB6">
        <w:rPr>
          <w:rStyle w:val="FontStyle16"/>
          <w:i w:val="0"/>
          <w:spacing w:val="0"/>
          <w:sz w:val="28"/>
          <w:szCs w:val="28"/>
        </w:rPr>
        <w:t>влагоабсорбера или в растениеводческих задачах необходимо, чтобы давление набухания и прямо связанный с ним термодинамический потенциал влаги в СПГ согласовались с аналогичными возможностями почвы и растений [10]. Такой подход позволяет анализировать свойства и поведение СПГ в реальных условиях примене</w:t>
      </w:r>
      <w:r w:rsidRPr="00195BB6">
        <w:rPr>
          <w:rStyle w:val="FontStyle19"/>
          <w:b w:val="0"/>
          <w:spacing w:val="0"/>
          <w:sz w:val="28"/>
          <w:szCs w:val="28"/>
        </w:rPr>
        <w:t>ния</w:t>
      </w:r>
      <w:r w:rsidRPr="00195BB6">
        <w:rPr>
          <w:rStyle w:val="FontStyle19"/>
          <w:spacing w:val="0"/>
          <w:sz w:val="28"/>
          <w:szCs w:val="28"/>
        </w:rPr>
        <w:t xml:space="preserve"> </w:t>
      </w:r>
      <w:r w:rsidRPr="00195BB6">
        <w:rPr>
          <w:rStyle w:val="FontStyle16"/>
          <w:i w:val="0"/>
          <w:spacing w:val="0"/>
          <w:sz w:val="28"/>
          <w:szCs w:val="28"/>
        </w:rPr>
        <w:t xml:space="preserve">с единых, термодинамических позиций, причем функция </w:t>
      </w:r>
      <w:r w:rsidR="00AC16BC" w:rsidRPr="00195BB6">
        <w:rPr>
          <w:rStyle w:val="FontStyle19"/>
          <w:spacing w:val="0"/>
          <w:sz w:val="28"/>
          <w:szCs w:val="28"/>
        </w:rPr>
        <w:t>λ</w:t>
      </w:r>
      <w:r w:rsidRPr="00195BB6">
        <w:rPr>
          <w:rStyle w:val="FontStyle19"/>
          <w:spacing w:val="0"/>
          <w:sz w:val="28"/>
          <w:szCs w:val="28"/>
        </w:rPr>
        <w:t xml:space="preserve"> </w:t>
      </w:r>
      <w:r w:rsidRPr="00195BB6">
        <w:rPr>
          <w:rStyle w:val="FontStyle17"/>
          <w:i w:val="0"/>
          <w:spacing w:val="0"/>
          <w:sz w:val="28"/>
          <w:szCs w:val="28"/>
        </w:rPr>
        <w:t>(</w:t>
      </w:r>
      <w:r w:rsidRPr="00195BB6">
        <w:rPr>
          <w:rStyle w:val="FontStyle17"/>
          <w:i w:val="0"/>
          <w:spacing w:val="0"/>
          <w:sz w:val="28"/>
          <w:szCs w:val="28"/>
          <w:lang w:val="en-GB"/>
        </w:rPr>
        <w:t>w</w:t>
      </w:r>
      <w:r w:rsidRPr="00195BB6">
        <w:rPr>
          <w:rStyle w:val="FontStyle17"/>
          <w:i w:val="0"/>
          <w:spacing w:val="0"/>
          <w:sz w:val="28"/>
          <w:szCs w:val="28"/>
        </w:rPr>
        <w:t xml:space="preserve">) </w:t>
      </w:r>
      <w:r w:rsidRPr="00195BB6">
        <w:rPr>
          <w:rStyle w:val="FontStyle16"/>
          <w:i w:val="0"/>
          <w:spacing w:val="0"/>
          <w:sz w:val="28"/>
          <w:szCs w:val="28"/>
        </w:rPr>
        <w:t>играет здесь ключевую роль.</w:t>
      </w:r>
    </w:p>
    <w:p w14:paraId="3701322D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16"/>
          <w:i w:val="0"/>
          <w:spacing w:val="0"/>
          <w:sz w:val="28"/>
          <w:szCs w:val="28"/>
        </w:rPr>
      </w:pPr>
      <w:r w:rsidRPr="00195BB6">
        <w:rPr>
          <w:rStyle w:val="FontStyle16"/>
          <w:i w:val="0"/>
          <w:spacing w:val="0"/>
          <w:sz w:val="28"/>
          <w:szCs w:val="28"/>
        </w:rPr>
        <w:t xml:space="preserve">Анализ зависимостей я </w:t>
      </w:r>
      <w:r w:rsidRPr="00195BB6">
        <w:rPr>
          <w:rStyle w:val="FontStyle21"/>
          <w:i w:val="0"/>
          <w:spacing w:val="0"/>
          <w:sz w:val="28"/>
          <w:szCs w:val="28"/>
        </w:rPr>
        <w:t xml:space="preserve">(I) </w:t>
      </w:r>
      <w:r w:rsidRPr="00195BB6">
        <w:rPr>
          <w:rStyle w:val="FontStyle16"/>
          <w:i w:val="0"/>
          <w:spacing w:val="0"/>
          <w:sz w:val="28"/>
          <w:szCs w:val="28"/>
        </w:rPr>
        <w:t>показывает, что время релаксации давления набуха</w:t>
      </w:r>
      <w:r w:rsidRPr="00195BB6">
        <w:rPr>
          <w:rStyle w:val="FontStyle19"/>
          <w:b w:val="0"/>
          <w:spacing w:val="0"/>
          <w:sz w:val="28"/>
          <w:szCs w:val="28"/>
        </w:rPr>
        <w:t>ния</w:t>
      </w:r>
      <w:r w:rsidRPr="00195BB6">
        <w:rPr>
          <w:rStyle w:val="FontStyle19"/>
          <w:spacing w:val="0"/>
          <w:sz w:val="28"/>
          <w:szCs w:val="28"/>
        </w:rPr>
        <w:t xml:space="preserve"> </w:t>
      </w:r>
      <w:r w:rsidRPr="00195BB6">
        <w:rPr>
          <w:rStyle w:val="FontStyle16"/>
          <w:i w:val="0"/>
          <w:spacing w:val="0"/>
          <w:sz w:val="28"/>
          <w:szCs w:val="28"/>
        </w:rPr>
        <w:t>т</w:t>
      </w:r>
      <w:r w:rsidRPr="00195BB6">
        <w:rPr>
          <w:rStyle w:val="FontStyle16"/>
          <w:i w:val="0"/>
          <w:spacing w:val="0"/>
          <w:sz w:val="28"/>
          <w:szCs w:val="28"/>
          <w:vertAlign w:val="subscript"/>
        </w:rPr>
        <w:t>я</w:t>
      </w:r>
      <w:r w:rsidRPr="00195BB6">
        <w:rPr>
          <w:rStyle w:val="FontStyle16"/>
          <w:i w:val="0"/>
          <w:spacing w:val="0"/>
          <w:sz w:val="28"/>
          <w:szCs w:val="28"/>
        </w:rPr>
        <w:t xml:space="preserve">, как и т возрастает с увеличением размера образца. Типичное для используемой конструкции прибора значение эффективного размера </w:t>
      </w:r>
      <w:r w:rsidRPr="00195BB6">
        <w:rPr>
          <w:rStyle w:val="FontStyle21"/>
          <w:i w:val="0"/>
          <w:spacing w:val="0"/>
          <w:sz w:val="28"/>
          <w:szCs w:val="28"/>
          <w:lang w:val="en-GB"/>
        </w:rPr>
        <w:t>R</w:t>
      </w:r>
      <w:r w:rsidRPr="00195BB6">
        <w:rPr>
          <w:rStyle w:val="FontStyle21"/>
          <w:i w:val="0"/>
          <w:spacing w:val="0"/>
          <w:sz w:val="28"/>
          <w:szCs w:val="28"/>
          <w:vertAlign w:val="subscript"/>
          <w:lang w:val="en-GB"/>
        </w:rPr>
        <w:t>e</w:t>
      </w:r>
      <w:r w:rsidRPr="00195BB6">
        <w:rPr>
          <w:rStyle w:val="FontStyle21"/>
          <w:i w:val="0"/>
          <w:spacing w:val="0"/>
          <w:sz w:val="28"/>
          <w:szCs w:val="28"/>
        </w:rPr>
        <w:t xml:space="preserve">, </w:t>
      </w:r>
      <w:r w:rsidRPr="00195BB6">
        <w:rPr>
          <w:rStyle w:val="FontStyle16"/>
          <w:i w:val="0"/>
          <w:spacing w:val="0"/>
          <w:sz w:val="28"/>
          <w:szCs w:val="28"/>
        </w:rPr>
        <w:t>который определяется радиусом и толщиной цилиндрического слоя геля, составляет ~1 см, а значение т</w:t>
      </w:r>
      <w:r w:rsidRPr="00195BB6">
        <w:rPr>
          <w:rStyle w:val="FontStyle16"/>
          <w:i w:val="0"/>
          <w:spacing w:val="0"/>
          <w:sz w:val="28"/>
          <w:szCs w:val="28"/>
          <w:vertAlign w:val="subscript"/>
        </w:rPr>
        <w:t>я</w:t>
      </w:r>
      <w:r w:rsidRPr="00195BB6">
        <w:rPr>
          <w:rStyle w:val="FontStyle16"/>
          <w:i w:val="0"/>
          <w:spacing w:val="0"/>
          <w:sz w:val="28"/>
          <w:szCs w:val="28"/>
        </w:rPr>
        <w:t xml:space="preserve"> = 70 ч. т. о. весьма велико, причем возможности его снижения за счет уменьшения массы образца в данном случае ограничены.</w:t>
      </w:r>
    </w:p>
    <w:p w14:paraId="43EEB11A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16"/>
          <w:i w:val="0"/>
          <w:spacing w:val="0"/>
          <w:sz w:val="28"/>
          <w:szCs w:val="28"/>
        </w:rPr>
      </w:pPr>
      <w:r w:rsidRPr="00195BB6">
        <w:rPr>
          <w:rStyle w:val="FontStyle16"/>
          <w:i w:val="0"/>
          <w:spacing w:val="0"/>
          <w:sz w:val="28"/>
          <w:szCs w:val="28"/>
        </w:rPr>
        <w:t>Наблюдаемые кинетические характеристики набухания могут быть интерпрети</w:t>
      </w:r>
      <w:r w:rsidRPr="00195BB6">
        <w:rPr>
          <w:rStyle w:val="FontStyle19"/>
          <w:b w:val="0"/>
          <w:spacing w:val="0"/>
          <w:sz w:val="28"/>
          <w:szCs w:val="28"/>
        </w:rPr>
        <w:t xml:space="preserve">рованы </w:t>
      </w:r>
      <w:r w:rsidRPr="00195BB6">
        <w:rPr>
          <w:rStyle w:val="FontStyle16"/>
          <w:i w:val="0"/>
          <w:spacing w:val="0"/>
          <w:sz w:val="28"/>
          <w:szCs w:val="28"/>
        </w:rPr>
        <w:t>в рамках имеющихся теоретических подходов. Согласно работе [11], т и равновесный размер образца при свободном набухании Л„ связаны соотношением</w:t>
      </w:r>
      <w:r w:rsidR="00195BB6" w:rsidRPr="00195BB6">
        <w:rPr>
          <w:rStyle w:val="FontStyle16"/>
          <w:i w:val="0"/>
          <w:spacing w:val="0"/>
          <w:sz w:val="28"/>
          <w:szCs w:val="28"/>
        </w:rPr>
        <w:t xml:space="preserve"> где </w:t>
      </w:r>
      <w:r w:rsidR="00195BB6" w:rsidRPr="00195BB6">
        <w:rPr>
          <w:rStyle w:val="FontStyle21"/>
          <w:i w:val="0"/>
          <w:spacing w:val="0"/>
          <w:sz w:val="28"/>
          <w:szCs w:val="28"/>
          <w:lang w:val="en-GB"/>
        </w:rPr>
        <w:t>D</w:t>
      </w:r>
      <w:r w:rsidR="00195BB6" w:rsidRPr="00195BB6">
        <w:rPr>
          <w:rStyle w:val="FontStyle21"/>
          <w:i w:val="0"/>
          <w:spacing w:val="0"/>
          <w:sz w:val="28"/>
          <w:szCs w:val="28"/>
        </w:rPr>
        <w:t xml:space="preserve"> </w:t>
      </w:r>
      <w:r w:rsidR="00195BB6" w:rsidRPr="00195BB6">
        <w:rPr>
          <w:rStyle w:val="FontStyle16"/>
          <w:i w:val="0"/>
          <w:spacing w:val="0"/>
          <w:sz w:val="28"/>
          <w:szCs w:val="28"/>
        </w:rPr>
        <w:t>- коэффициент кооперативной диффузии.</w:t>
      </w:r>
    </w:p>
    <w:p w14:paraId="370D1A99" w14:textId="77777777" w:rsidR="00195BB6" w:rsidRPr="00195BB6" w:rsidRDefault="00195BB6" w:rsidP="00195BB6">
      <w:pPr>
        <w:pStyle w:val="Style8"/>
        <w:spacing w:line="360" w:lineRule="auto"/>
        <w:ind w:firstLine="709"/>
        <w:rPr>
          <w:rStyle w:val="FontStyle16"/>
          <w:i w:val="0"/>
          <w:spacing w:val="0"/>
          <w:sz w:val="28"/>
          <w:szCs w:val="28"/>
        </w:rPr>
      </w:pPr>
    </w:p>
    <w:p w14:paraId="0CC2257E" w14:textId="741F753F" w:rsidR="00382CA1" w:rsidRPr="00195BB6" w:rsidRDefault="00E30DBC" w:rsidP="00195BB6">
      <w:pPr>
        <w:widowControl w:val="0"/>
        <w:tabs>
          <w:tab w:val="left" w:pos="3915"/>
        </w:tabs>
        <w:spacing w:line="360" w:lineRule="auto"/>
        <w:ind w:firstLine="709"/>
        <w:jc w:val="both"/>
        <w:rPr>
          <w:sz w:val="28"/>
          <w:szCs w:val="28"/>
        </w:rPr>
      </w:pPr>
      <w:r w:rsidRPr="00195BB6">
        <w:rPr>
          <w:noProof/>
          <w:sz w:val="28"/>
          <w:szCs w:val="28"/>
        </w:rPr>
        <w:drawing>
          <wp:inline distT="0" distB="0" distL="0" distR="0" wp14:anchorId="464820C8" wp14:editId="1FB8158D">
            <wp:extent cx="1744980" cy="312420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5184F" w14:textId="77777777" w:rsidR="00195BB6" w:rsidRDefault="00195BB6" w:rsidP="00195BB6">
      <w:pPr>
        <w:pStyle w:val="Style10"/>
        <w:spacing w:line="360" w:lineRule="auto"/>
        <w:ind w:firstLine="709"/>
        <w:rPr>
          <w:sz w:val="28"/>
          <w:szCs w:val="28"/>
          <w:lang w:val="en-US"/>
        </w:rPr>
      </w:pPr>
    </w:p>
    <w:p w14:paraId="1D2257C2" w14:textId="77777777" w:rsidR="00382CA1" w:rsidRPr="00023DB9" w:rsidRDefault="00382CA1" w:rsidP="00195BB6">
      <w:pPr>
        <w:pStyle w:val="Style10"/>
        <w:spacing w:line="360" w:lineRule="auto"/>
        <w:ind w:firstLine="709"/>
        <w:rPr>
          <w:rStyle w:val="FontStyle20"/>
          <w:sz w:val="28"/>
          <w:szCs w:val="28"/>
        </w:rPr>
      </w:pPr>
      <w:r w:rsidRPr="00195BB6">
        <w:rPr>
          <w:rStyle w:val="FontStyle16"/>
          <w:i w:val="0"/>
          <w:spacing w:val="0"/>
          <w:sz w:val="28"/>
          <w:szCs w:val="28"/>
        </w:rPr>
        <w:t>Используя тот же подход, можно по</w:t>
      </w:r>
      <w:r w:rsidRPr="00195BB6">
        <w:rPr>
          <w:rStyle w:val="FontStyle20"/>
          <w:sz w:val="28"/>
          <w:szCs w:val="28"/>
        </w:rPr>
        <w:t>казать, что для давления набухания справедливо аналогичное уравнение</w:t>
      </w:r>
    </w:p>
    <w:p w14:paraId="498D64C6" w14:textId="77777777" w:rsidR="00195BB6" w:rsidRPr="00023DB9" w:rsidRDefault="00195BB6" w:rsidP="00195BB6">
      <w:pPr>
        <w:pStyle w:val="Style10"/>
        <w:spacing w:line="360" w:lineRule="auto"/>
        <w:ind w:firstLine="709"/>
        <w:rPr>
          <w:rStyle w:val="FontStyle20"/>
          <w:sz w:val="28"/>
          <w:szCs w:val="28"/>
        </w:rPr>
      </w:pPr>
    </w:p>
    <w:p w14:paraId="505FDBB7" w14:textId="20A79C2A" w:rsidR="00382CA1" w:rsidRPr="00195BB6" w:rsidRDefault="00E30DBC" w:rsidP="00195BB6">
      <w:pPr>
        <w:pStyle w:val="Style10"/>
        <w:spacing w:line="360" w:lineRule="auto"/>
        <w:ind w:firstLine="709"/>
        <w:rPr>
          <w:rStyle w:val="FontStyle16"/>
          <w:i w:val="0"/>
          <w:iCs w:val="0"/>
          <w:spacing w:val="0"/>
          <w:sz w:val="28"/>
          <w:szCs w:val="28"/>
        </w:rPr>
      </w:pPr>
      <w:r w:rsidRPr="00195BB6">
        <w:rPr>
          <w:rStyle w:val="FontStyle16"/>
          <w:i w:val="0"/>
          <w:iCs w:val="0"/>
          <w:noProof/>
          <w:spacing w:val="0"/>
          <w:sz w:val="28"/>
          <w:szCs w:val="28"/>
        </w:rPr>
        <w:drawing>
          <wp:inline distT="0" distB="0" distL="0" distR="0" wp14:anchorId="581E8048" wp14:editId="3BB81919">
            <wp:extent cx="1615440" cy="35052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CE8E1" w14:textId="77777777" w:rsidR="00195BB6" w:rsidRDefault="00195BB6" w:rsidP="00195BB6">
      <w:pPr>
        <w:pStyle w:val="Style8"/>
        <w:spacing w:line="360" w:lineRule="auto"/>
        <w:ind w:firstLine="709"/>
        <w:rPr>
          <w:rStyle w:val="FontStyle20"/>
          <w:sz w:val="28"/>
          <w:szCs w:val="28"/>
          <w:lang w:val="en-US"/>
        </w:rPr>
      </w:pPr>
    </w:p>
    <w:p w14:paraId="3AFEBAB5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20"/>
          <w:sz w:val="28"/>
          <w:szCs w:val="28"/>
        </w:rPr>
      </w:pPr>
      <w:r w:rsidRPr="00195BB6">
        <w:rPr>
          <w:rStyle w:val="FontStyle20"/>
          <w:sz w:val="28"/>
          <w:szCs w:val="28"/>
        </w:rPr>
        <w:t>Обработка экспериментальных зависимостей т</w:t>
      </w:r>
      <w:r w:rsidRPr="00195BB6">
        <w:rPr>
          <w:rStyle w:val="FontStyle20"/>
          <w:sz w:val="28"/>
          <w:szCs w:val="28"/>
          <w:vertAlign w:val="subscript"/>
        </w:rPr>
        <w:t>я</w:t>
      </w:r>
      <w:r w:rsidRPr="00195BB6">
        <w:rPr>
          <w:rStyle w:val="FontStyle20"/>
          <w:sz w:val="28"/>
          <w:szCs w:val="28"/>
        </w:rPr>
        <w:t>(Л</w:t>
      </w:r>
      <w:r w:rsidRPr="00195BB6">
        <w:rPr>
          <w:rStyle w:val="FontStyle20"/>
          <w:sz w:val="28"/>
          <w:szCs w:val="28"/>
          <w:vertAlign w:val="subscript"/>
        </w:rPr>
        <w:t>е</w:t>
      </w:r>
      <w:r w:rsidRPr="00195BB6">
        <w:rPr>
          <w:rStyle w:val="FontStyle20"/>
          <w:sz w:val="28"/>
          <w:szCs w:val="28"/>
        </w:rPr>
        <w:t xml:space="preserve">), согласно </w:t>
      </w:r>
      <w:r w:rsidRPr="00195BB6">
        <w:rPr>
          <w:rStyle w:val="FontStyle20"/>
          <w:sz w:val="28"/>
          <w:szCs w:val="28"/>
        </w:rPr>
        <w:lastRenderedPageBreak/>
        <w:t xml:space="preserve">уравнению (2), приводит к величине </w:t>
      </w:r>
      <w:r w:rsidRPr="00195BB6">
        <w:rPr>
          <w:rStyle w:val="FontStyle21"/>
          <w:spacing w:val="0"/>
          <w:sz w:val="28"/>
          <w:szCs w:val="28"/>
          <w:lang w:val="en-GB"/>
        </w:rPr>
        <w:t>D</w:t>
      </w:r>
      <w:r w:rsidRPr="00195BB6">
        <w:rPr>
          <w:rStyle w:val="FontStyle21"/>
          <w:spacing w:val="0"/>
          <w:sz w:val="28"/>
          <w:szCs w:val="28"/>
        </w:rPr>
        <w:t xml:space="preserve">= </w:t>
      </w:r>
      <w:r w:rsidRPr="00195BB6">
        <w:rPr>
          <w:rStyle w:val="FontStyle20"/>
          <w:sz w:val="28"/>
          <w:szCs w:val="28"/>
        </w:rPr>
        <w:t>(2,4±0,6) -10~</w:t>
      </w:r>
      <w:r w:rsidRPr="00195BB6">
        <w:rPr>
          <w:rStyle w:val="FontStyle20"/>
          <w:sz w:val="28"/>
          <w:szCs w:val="28"/>
          <w:vertAlign w:val="superscript"/>
        </w:rPr>
        <w:t>7</w:t>
      </w:r>
      <w:r w:rsidRPr="00195BB6">
        <w:rPr>
          <w:rStyle w:val="FontStyle20"/>
          <w:sz w:val="28"/>
          <w:szCs w:val="28"/>
        </w:rPr>
        <w:t xml:space="preserve"> см</w:t>
      </w:r>
      <w:r w:rsidRPr="00195BB6">
        <w:rPr>
          <w:rStyle w:val="FontStyle20"/>
          <w:sz w:val="28"/>
          <w:szCs w:val="28"/>
          <w:vertAlign w:val="superscript"/>
        </w:rPr>
        <w:t>2</w:t>
      </w:r>
      <w:r w:rsidRPr="00195BB6">
        <w:rPr>
          <w:rStyle w:val="FontStyle20"/>
          <w:sz w:val="28"/>
          <w:szCs w:val="28"/>
        </w:rPr>
        <w:t xml:space="preserve">/с, которая близка к опубликованным значениям коэффициентов кооперативной диффузии [11-13]. Напротив, зависимости </w:t>
      </w:r>
      <w:r w:rsidR="00BF77D6" w:rsidRPr="00195BB6">
        <w:rPr>
          <w:rStyle w:val="FontStyle20"/>
          <w:sz w:val="28"/>
          <w:szCs w:val="28"/>
        </w:rPr>
        <w:t xml:space="preserve"> </w:t>
      </w:r>
      <w:r w:rsidRPr="00195BB6">
        <w:rPr>
          <w:rStyle w:val="FontStyle20"/>
          <w:sz w:val="28"/>
          <w:szCs w:val="28"/>
        </w:rPr>
        <w:t xml:space="preserve">для того же образца в рамках уравнения (1) дают существенно более высокое значение </w:t>
      </w:r>
      <w:r w:rsidRPr="00195BB6">
        <w:rPr>
          <w:rStyle w:val="FontStyle21"/>
          <w:spacing w:val="0"/>
          <w:sz w:val="28"/>
          <w:szCs w:val="28"/>
          <w:lang w:val="en-GB"/>
        </w:rPr>
        <w:t>D</w:t>
      </w:r>
      <w:r w:rsidRPr="00195BB6">
        <w:rPr>
          <w:rStyle w:val="FontStyle21"/>
          <w:spacing w:val="0"/>
          <w:sz w:val="28"/>
          <w:szCs w:val="28"/>
        </w:rPr>
        <w:t xml:space="preserve">= </w:t>
      </w:r>
      <w:r w:rsidR="00AC16BC" w:rsidRPr="00195BB6">
        <w:rPr>
          <w:rStyle w:val="FontStyle20"/>
          <w:sz w:val="28"/>
          <w:szCs w:val="28"/>
        </w:rPr>
        <w:t>(1,0±0,2) -10</w:t>
      </w:r>
      <w:r w:rsidRPr="00195BB6">
        <w:rPr>
          <w:rStyle w:val="FontStyle20"/>
          <w:sz w:val="28"/>
          <w:szCs w:val="28"/>
          <w:vertAlign w:val="superscript"/>
        </w:rPr>
        <w:t>-5</w:t>
      </w:r>
      <w:r w:rsidRPr="00195BB6">
        <w:rPr>
          <w:rStyle w:val="FontStyle20"/>
          <w:sz w:val="28"/>
          <w:szCs w:val="28"/>
        </w:rPr>
        <w:t xml:space="preserve"> см</w:t>
      </w:r>
      <w:r w:rsidRPr="00195BB6">
        <w:rPr>
          <w:rStyle w:val="FontStyle20"/>
          <w:sz w:val="28"/>
          <w:szCs w:val="28"/>
          <w:vertAlign w:val="superscript"/>
        </w:rPr>
        <w:t>2</w:t>
      </w:r>
      <w:r w:rsidRPr="00195BB6">
        <w:rPr>
          <w:rStyle w:val="FontStyle20"/>
          <w:sz w:val="28"/>
          <w:szCs w:val="28"/>
        </w:rPr>
        <w:t>/с, которое в свою очередь хорошо согласуется с величиной полученной из динамики длины волны рельефа, возникающего на поверх</w:t>
      </w:r>
      <w:r w:rsidRPr="00195BB6">
        <w:rPr>
          <w:rStyle w:val="FontStyle20"/>
          <w:sz w:val="28"/>
          <w:szCs w:val="28"/>
        </w:rPr>
        <w:softHyphen/>
        <w:t>ности СПГ в результате потери механической устойчивости при набухании [14].</w:t>
      </w:r>
    </w:p>
    <w:p w14:paraId="594D89B8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20"/>
          <w:sz w:val="28"/>
          <w:szCs w:val="28"/>
        </w:rPr>
      </w:pPr>
      <w:r w:rsidRPr="00195BB6">
        <w:rPr>
          <w:rStyle w:val="FontStyle20"/>
          <w:sz w:val="28"/>
          <w:szCs w:val="28"/>
        </w:rPr>
        <w:t xml:space="preserve">Отмеченное расхождение в величинах </w:t>
      </w:r>
      <w:r w:rsidRPr="00195BB6">
        <w:rPr>
          <w:rStyle w:val="FontStyle21"/>
          <w:spacing w:val="0"/>
          <w:sz w:val="28"/>
          <w:szCs w:val="28"/>
          <w:lang w:val="en-GB"/>
        </w:rPr>
        <w:t>D</w:t>
      </w:r>
      <w:r w:rsidRPr="00195BB6">
        <w:rPr>
          <w:rStyle w:val="FontStyle21"/>
          <w:spacing w:val="0"/>
          <w:sz w:val="28"/>
          <w:szCs w:val="28"/>
        </w:rPr>
        <w:t xml:space="preserve"> </w:t>
      </w:r>
      <w:r w:rsidRPr="00195BB6">
        <w:rPr>
          <w:rStyle w:val="FontStyle20"/>
          <w:sz w:val="28"/>
          <w:szCs w:val="28"/>
        </w:rPr>
        <w:t xml:space="preserve">отчасти может быть связано с тем, </w:t>
      </w:r>
      <w:r w:rsidRPr="00195BB6">
        <w:rPr>
          <w:rStyle w:val="FontStyle23"/>
          <w:b w:val="0"/>
          <w:sz w:val="28"/>
          <w:szCs w:val="28"/>
        </w:rPr>
        <w:t>что</w:t>
      </w:r>
      <w:r w:rsidRPr="00195BB6">
        <w:rPr>
          <w:rStyle w:val="FontStyle23"/>
          <w:sz w:val="28"/>
          <w:szCs w:val="28"/>
        </w:rPr>
        <w:t xml:space="preserve"> </w:t>
      </w:r>
      <w:r w:rsidRPr="00195BB6">
        <w:rPr>
          <w:rStyle w:val="FontStyle20"/>
          <w:sz w:val="28"/>
          <w:szCs w:val="28"/>
        </w:rPr>
        <w:t xml:space="preserve">в качестве размера цилиндрических образцов СПГ использовали радиус шара с </w:t>
      </w:r>
      <w:r w:rsidRPr="00195BB6">
        <w:rPr>
          <w:rStyle w:val="FontStyle23"/>
          <w:b w:val="0"/>
          <w:sz w:val="28"/>
          <w:szCs w:val="28"/>
        </w:rPr>
        <w:t>тем же</w:t>
      </w:r>
      <w:r w:rsidRPr="00195BB6">
        <w:rPr>
          <w:rStyle w:val="FontStyle23"/>
          <w:sz w:val="28"/>
          <w:szCs w:val="28"/>
        </w:rPr>
        <w:t xml:space="preserve"> </w:t>
      </w:r>
      <w:r w:rsidRPr="00195BB6">
        <w:rPr>
          <w:rStyle w:val="FontStyle20"/>
          <w:sz w:val="28"/>
          <w:szCs w:val="28"/>
        </w:rPr>
        <w:t xml:space="preserve">объемом, хотя вряд ли это может объяснить расхождение на порядки величин. Более существенным может быть то, что имеющиеся теоретические соотношения [11] описывают процесс набухания при малых отклонениях исходного размера частиц от равновесного. В наших же экспериментах они различаются в 2-4 раза, причем </w:t>
      </w:r>
      <w:r w:rsidR="00BF77D6" w:rsidRPr="00195BB6">
        <w:rPr>
          <w:rStyle w:val="FontStyle20"/>
          <w:sz w:val="28"/>
          <w:szCs w:val="28"/>
        </w:rPr>
        <w:t>в</w:t>
      </w:r>
      <w:r w:rsidRPr="00195BB6">
        <w:rPr>
          <w:rStyle w:val="FontStyle20"/>
          <w:sz w:val="28"/>
          <w:szCs w:val="28"/>
        </w:rPr>
        <w:t xml:space="preserve"> состояниях, далеких от равновесия, гель теряет механическую устойчивость [14, 15], и набухание нельзя свести только к кооперативной диффузии фрагментов сетки </w:t>
      </w:r>
      <w:r w:rsidRPr="00195BB6">
        <w:rPr>
          <w:rStyle w:val="FontStyle23"/>
          <w:sz w:val="28"/>
          <w:szCs w:val="28"/>
        </w:rPr>
        <w:t xml:space="preserve">в </w:t>
      </w:r>
      <w:r w:rsidRPr="00195BB6">
        <w:rPr>
          <w:rStyle w:val="FontStyle20"/>
          <w:sz w:val="28"/>
          <w:szCs w:val="28"/>
        </w:rPr>
        <w:t>растворителе.</w:t>
      </w:r>
    </w:p>
    <w:p w14:paraId="0EA93B21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20"/>
          <w:sz w:val="28"/>
          <w:szCs w:val="28"/>
        </w:rPr>
      </w:pPr>
      <w:r w:rsidRPr="00195BB6">
        <w:rPr>
          <w:rStyle w:val="FontStyle20"/>
          <w:sz w:val="28"/>
          <w:szCs w:val="28"/>
        </w:rPr>
        <w:t xml:space="preserve">Проведенный беглый анализ динамики набухания СПГ показывает, что для </w:t>
      </w:r>
      <w:r w:rsidRPr="00195BB6">
        <w:rPr>
          <w:rStyle w:val="FontStyle23"/>
          <w:b w:val="0"/>
          <w:sz w:val="28"/>
          <w:szCs w:val="28"/>
        </w:rPr>
        <w:t>ее</w:t>
      </w:r>
      <w:r w:rsidRPr="00195BB6">
        <w:rPr>
          <w:rStyle w:val="FontStyle23"/>
          <w:sz w:val="28"/>
          <w:szCs w:val="28"/>
        </w:rPr>
        <w:t xml:space="preserve"> </w:t>
      </w:r>
      <w:r w:rsidRPr="00195BB6">
        <w:rPr>
          <w:rStyle w:val="FontStyle20"/>
          <w:sz w:val="28"/>
          <w:szCs w:val="28"/>
        </w:rPr>
        <w:t xml:space="preserve">более глубокого понимания необходимы дополнительные исследования, поскольку здесь имеются нетривиальные эффекты. В качестве экспериментальной базы этих </w:t>
      </w:r>
      <w:r w:rsidRPr="00195BB6">
        <w:rPr>
          <w:rStyle w:val="FontStyle23"/>
          <w:b w:val="0"/>
          <w:sz w:val="28"/>
          <w:szCs w:val="28"/>
        </w:rPr>
        <w:t>ис</w:t>
      </w:r>
      <w:r w:rsidRPr="00195BB6">
        <w:rPr>
          <w:rStyle w:val="FontStyle20"/>
          <w:sz w:val="28"/>
          <w:szCs w:val="28"/>
        </w:rPr>
        <w:t>следований вполне могут быть использованы развитые в данной работе методы.</w:t>
      </w:r>
    </w:p>
    <w:p w14:paraId="0D4E07F4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20"/>
          <w:sz w:val="28"/>
          <w:szCs w:val="28"/>
        </w:rPr>
      </w:pPr>
      <w:r w:rsidRPr="00195BB6">
        <w:rPr>
          <w:rStyle w:val="FontStyle20"/>
          <w:sz w:val="28"/>
          <w:szCs w:val="28"/>
        </w:rPr>
        <w:t>В работе использовали СПГ на основе полиакриламида, содержащего небольшое количество (&lt;30 мол.%) звеньев акриловой кислоты, образующих при диссоциации связанные с сеткой заряды, что в значительной мере определяет масштаб набухания. Образцы получали двумя типичными для таких полимеров методами.</w:t>
      </w:r>
    </w:p>
    <w:p w14:paraId="0593E081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20"/>
          <w:sz w:val="28"/>
          <w:szCs w:val="28"/>
        </w:rPr>
      </w:pPr>
      <w:r w:rsidRPr="00195BB6">
        <w:rPr>
          <w:rStyle w:val="FontStyle20"/>
          <w:sz w:val="28"/>
          <w:szCs w:val="28"/>
        </w:rPr>
        <w:t xml:space="preserve">Образец </w:t>
      </w:r>
      <w:r w:rsidRPr="00195BB6">
        <w:rPr>
          <w:rStyle w:val="FontStyle23"/>
          <w:b w:val="0"/>
          <w:sz w:val="28"/>
          <w:szCs w:val="28"/>
        </w:rPr>
        <w:t>А.</w:t>
      </w:r>
      <w:r w:rsidRPr="00195BB6">
        <w:rPr>
          <w:rStyle w:val="FontStyle23"/>
          <w:sz w:val="28"/>
          <w:szCs w:val="28"/>
        </w:rPr>
        <w:t xml:space="preserve"> </w:t>
      </w:r>
      <w:r w:rsidRPr="00195BB6">
        <w:rPr>
          <w:rStyle w:val="FontStyle20"/>
          <w:sz w:val="28"/>
          <w:szCs w:val="28"/>
        </w:rPr>
        <w:t>Трехмерную сополимеризацию смеси акриламида, акриловой кисло</w:t>
      </w:r>
      <w:r w:rsidRPr="00195BB6">
        <w:rPr>
          <w:rStyle w:val="FontStyle23"/>
          <w:b w:val="0"/>
          <w:sz w:val="28"/>
          <w:szCs w:val="28"/>
        </w:rPr>
        <w:t>ты</w:t>
      </w:r>
      <w:r w:rsidRPr="00195BB6">
        <w:rPr>
          <w:rStyle w:val="FontStyle23"/>
          <w:sz w:val="28"/>
          <w:szCs w:val="28"/>
        </w:rPr>
        <w:t xml:space="preserve"> </w:t>
      </w:r>
      <w:r w:rsidR="00BF77D6" w:rsidRPr="00195BB6">
        <w:rPr>
          <w:rStyle w:val="FontStyle20"/>
          <w:sz w:val="28"/>
          <w:szCs w:val="28"/>
        </w:rPr>
        <w:t xml:space="preserve">и </w:t>
      </w:r>
      <w:r w:rsidR="00BF77D6" w:rsidRPr="00195BB6">
        <w:rPr>
          <w:rStyle w:val="FontStyle20"/>
          <w:sz w:val="28"/>
          <w:szCs w:val="28"/>
          <w:lang w:val="en-US"/>
        </w:rPr>
        <w:t>NN</w:t>
      </w:r>
      <w:r w:rsidRPr="00195BB6">
        <w:rPr>
          <w:rStyle w:val="FontStyle20"/>
          <w:sz w:val="28"/>
          <w:szCs w:val="28"/>
        </w:rPr>
        <w:t xml:space="preserve">-метилен-бис-акриламида как разветвителя, очищенных как в работе </w:t>
      </w:r>
      <w:r w:rsidRPr="00195BB6">
        <w:rPr>
          <w:rStyle w:val="FontStyle23"/>
          <w:b w:val="0"/>
          <w:sz w:val="28"/>
          <w:szCs w:val="28"/>
        </w:rPr>
        <w:t>[16],</w:t>
      </w:r>
      <w:r w:rsidRPr="00195BB6">
        <w:rPr>
          <w:rStyle w:val="FontStyle23"/>
          <w:sz w:val="28"/>
          <w:szCs w:val="28"/>
        </w:rPr>
        <w:t xml:space="preserve"> </w:t>
      </w:r>
      <w:r w:rsidRPr="00195BB6">
        <w:rPr>
          <w:rStyle w:val="FontStyle20"/>
          <w:sz w:val="28"/>
          <w:szCs w:val="28"/>
        </w:rPr>
        <w:t xml:space="preserve">проводили в 10%-ном водном растворе </w:t>
      </w:r>
      <w:r w:rsidRPr="00195BB6">
        <w:rPr>
          <w:rStyle w:val="FontStyle20"/>
          <w:sz w:val="28"/>
          <w:szCs w:val="28"/>
        </w:rPr>
        <w:lastRenderedPageBreak/>
        <w:t xml:space="preserve">мономеров под действием инициирующей системы, состоящей из персульфата аммония и тетрамотилэтилендиамина (2 : 1 в </w:t>
      </w:r>
      <w:r w:rsidRPr="00195BB6">
        <w:rPr>
          <w:rStyle w:val="FontStyle23"/>
          <w:b w:val="0"/>
          <w:sz w:val="28"/>
          <w:szCs w:val="28"/>
        </w:rPr>
        <w:t>мо</w:t>
      </w:r>
      <w:r w:rsidRPr="00195BB6">
        <w:rPr>
          <w:rStyle w:val="FontStyle20"/>
          <w:sz w:val="28"/>
          <w:szCs w:val="28"/>
        </w:rPr>
        <w:t>лях). Содержание разветвителя в сумме мономеров составляло 0,13 мол.%, концентрация инициатора 8,8-</w:t>
      </w:r>
      <w:r w:rsidR="00BF77D6" w:rsidRPr="00195BB6">
        <w:rPr>
          <w:rStyle w:val="FontStyle20"/>
          <w:sz w:val="28"/>
          <w:szCs w:val="28"/>
        </w:rPr>
        <w:t>10</w:t>
      </w:r>
      <w:r w:rsidRPr="00195BB6">
        <w:rPr>
          <w:rStyle w:val="FontStyle20"/>
          <w:sz w:val="28"/>
          <w:szCs w:val="28"/>
          <w:vertAlign w:val="superscript"/>
        </w:rPr>
        <w:t>-4</w:t>
      </w:r>
      <w:r w:rsidRPr="00195BB6">
        <w:rPr>
          <w:rStyle w:val="FontStyle20"/>
          <w:sz w:val="28"/>
          <w:szCs w:val="28"/>
        </w:rPr>
        <w:t xml:space="preserve"> моль/л, температура 45°. Конверсия мономеров по </w:t>
      </w:r>
      <w:r w:rsidRPr="00195BB6">
        <w:rPr>
          <w:rStyle w:val="FontStyle23"/>
          <w:b w:val="0"/>
          <w:sz w:val="28"/>
          <w:szCs w:val="28"/>
        </w:rPr>
        <w:t>данным</w:t>
      </w:r>
      <w:r w:rsidRPr="00195BB6">
        <w:rPr>
          <w:rStyle w:val="FontStyle23"/>
          <w:sz w:val="28"/>
          <w:szCs w:val="28"/>
        </w:rPr>
        <w:t xml:space="preserve"> </w:t>
      </w:r>
      <w:r w:rsidRPr="00195BB6">
        <w:rPr>
          <w:rStyle w:val="FontStyle20"/>
          <w:sz w:val="28"/>
          <w:szCs w:val="28"/>
        </w:rPr>
        <w:t>спектрофотометрии превышала 99%.</w:t>
      </w:r>
    </w:p>
    <w:p w14:paraId="15186592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20"/>
          <w:sz w:val="28"/>
          <w:szCs w:val="28"/>
        </w:rPr>
      </w:pPr>
      <w:r w:rsidRPr="00195BB6">
        <w:rPr>
          <w:rStyle w:val="FontStyle20"/>
          <w:sz w:val="28"/>
          <w:szCs w:val="28"/>
        </w:rPr>
        <w:t xml:space="preserve">Образец Б. Радиационное сшивание линейного полиакриламида, содержащего 25— 30% тех же ионогенных групп, проводили в 5-10Уо-ных водных растворах под действием </w:t>
      </w:r>
      <w:r w:rsidRPr="00195BB6">
        <w:rPr>
          <w:rStyle w:val="FontStyle20"/>
          <w:sz w:val="28"/>
          <w:szCs w:val="28"/>
          <w:lang w:val="en-GB"/>
        </w:rPr>
        <w:t>Y</w:t>
      </w:r>
      <w:r w:rsidRPr="00195BB6">
        <w:rPr>
          <w:rStyle w:val="FontStyle20"/>
          <w:sz w:val="28"/>
          <w:szCs w:val="28"/>
        </w:rPr>
        <w:t xml:space="preserve">-лучей </w:t>
      </w:r>
      <w:r w:rsidRPr="00195BB6">
        <w:rPr>
          <w:rStyle w:val="FontStyle20"/>
          <w:sz w:val="28"/>
          <w:szCs w:val="28"/>
          <w:vertAlign w:val="superscript"/>
        </w:rPr>
        <w:t>60</w:t>
      </w:r>
      <w:r w:rsidRPr="00195BB6">
        <w:rPr>
          <w:rStyle w:val="FontStyle20"/>
          <w:sz w:val="28"/>
          <w:szCs w:val="28"/>
        </w:rPr>
        <w:t>Со в стандартных установках при дозах до 10 Мрад. Содержание зольфракции в радиационно сшитых образцах, определенное весовым методом, было &lt;10-15%.</w:t>
      </w:r>
    </w:p>
    <w:p w14:paraId="63FD480F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20"/>
          <w:sz w:val="28"/>
          <w:szCs w:val="28"/>
        </w:rPr>
      </w:pPr>
      <w:r w:rsidRPr="00195BB6">
        <w:rPr>
          <w:rStyle w:val="FontStyle20"/>
          <w:sz w:val="28"/>
          <w:szCs w:val="28"/>
        </w:rPr>
        <w:t xml:space="preserve">Полученный тем или иным методом гидрогель механически измельчали и </w:t>
      </w:r>
      <w:r w:rsidRPr="00195BB6">
        <w:rPr>
          <w:rStyle w:val="FontStyle23"/>
          <w:b w:val="0"/>
          <w:sz w:val="28"/>
          <w:szCs w:val="28"/>
        </w:rPr>
        <w:t>ис</w:t>
      </w:r>
      <w:r w:rsidRPr="00195BB6">
        <w:rPr>
          <w:rStyle w:val="FontStyle20"/>
          <w:sz w:val="28"/>
          <w:szCs w:val="28"/>
        </w:rPr>
        <w:t xml:space="preserve">пользовали для измерений непосредственно либо после высушивания на воздухе </w:t>
      </w:r>
      <w:r w:rsidRPr="00195BB6">
        <w:rPr>
          <w:rStyle w:val="FontStyle23"/>
          <w:b w:val="0"/>
          <w:sz w:val="28"/>
          <w:szCs w:val="28"/>
        </w:rPr>
        <w:t>до</w:t>
      </w:r>
      <w:r w:rsidRPr="00195BB6">
        <w:rPr>
          <w:rStyle w:val="FontStyle23"/>
          <w:sz w:val="28"/>
          <w:szCs w:val="28"/>
        </w:rPr>
        <w:t xml:space="preserve"> </w:t>
      </w:r>
      <w:r w:rsidRPr="00195BB6">
        <w:rPr>
          <w:rStyle w:val="FontStyle20"/>
          <w:sz w:val="28"/>
          <w:szCs w:val="28"/>
        </w:rPr>
        <w:t>постоянного веса.</w:t>
      </w:r>
    </w:p>
    <w:p w14:paraId="06C2663B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20"/>
          <w:sz w:val="28"/>
          <w:szCs w:val="28"/>
        </w:rPr>
      </w:pPr>
      <w:r w:rsidRPr="00195BB6">
        <w:rPr>
          <w:rStyle w:val="FontStyle20"/>
          <w:sz w:val="28"/>
          <w:szCs w:val="28"/>
        </w:rPr>
        <w:t>Все описанные измерения проводили при комнатной температуре.</w:t>
      </w:r>
    </w:p>
    <w:p w14:paraId="6AD8A5CB" w14:textId="77777777" w:rsidR="00382CA1" w:rsidRPr="00195BB6" w:rsidRDefault="00382CA1" w:rsidP="00195BB6">
      <w:pPr>
        <w:pStyle w:val="Style8"/>
        <w:spacing w:line="360" w:lineRule="auto"/>
        <w:ind w:firstLine="709"/>
        <w:rPr>
          <w:rStyle w:val="FontStyle20"/>
          <w:sz w:val="28"/>
          <w:szCs w:val="28"/>
        </w:rPr>
      </w:pPr>
    </w:p>
    <w:p w14:paraId="145D5E13" w14:textId="77777777" w:rsidR="00382CA1" w:rsidRDefault="000D6647" w:rsidP="000D6647">
      <w:pPr>
        <w:pStyle w:val="Style8"/>
        <w:spacing w:line="360" w:lineRule="auto"/>
        <w:ind w:firstLine="709"/>
        <w:rPr>
          <w:rStyle w:val="FontStyle20"/>
          <w:b/>
          <w:sz w:val="28"/>
          <w:szCs w:val="28"/>
          <w:lang w:val="en-US"/>
        </w:rPr>
      </w:pPr>
      <w:r>
        <w:rPr>
          <w:rStyle w:val="FontStyle20"/>
          <w:sz w:val="28"/>
          <w:szCs w:val="28"/>
        </w:rPr>
        <w:br w:type="page"/>
      </w:r>
      <w:r w:rsidR="00382CA1" w:rsidRPr="000D6647">
        <w:rPr>
          <w:rStyle w:val="FontStyle20"/>
          <w:b/>
          <w:sz w:val="28"/>
          <w:szCs w:val="28"/>
        </w:rPr>
        <w:lastRenderedPageBreak/>
        <w:t>СПИСОК ЛИТЕРАТУРЫ</w:t>
      </w:r>
    </w:p>
    <w:p w14:paraId="5CEEC628" w14:textId="77777777" w:rsidR="000D6647" w:rsidRPr="000D6647" w:rsidRDefault="000D6647" w:rsidP="000D6647">
      <w:pPr>
        <w:pStyle w:val="Style8"/>
        <w:spacing w:line="360" w:lineRule="auto"/>
        <w:ind w:firstLine="709"/>
        <w:rPr>
          <w:rStyle w:val="FontStyle20"/>
          <w:b/>
          <w:sz w:val="28"/>
          <w:szCs w:val="28"/>
          <w:lang w:val="en-US"/>
        </w:rPr>
      </w:pPr>
    </w:p>
    <w:p w14:paraId="4F34E2C4" w14:textId="77777777" w:rsidR="00382CA1" w:rsidRPr="000D6647" w:rsidRDefault="00382CA1" w:rsidP="000D6647">
      <w:pPr>
        <w:pStyle w:val="Style16"/>
        <w:numPr>
          <w:ilvl w:val="0"/>
          <w:numId w:val="5"/>
        </w:numPr>
        <w:tabs>
          <w:tab w:val="clear" w:pos="720"/>
          <w:tab w:val="left" w:pos="284"/>
        </w:tabs>
        <w:spacing w:line="360" w:lineRule="auto"/>
        <w:ind w:left="0" w:firstLine="0"/>
        <w:rPr>
          <w:rStyle w:val="FontStyle20"/>
          <w:color w:val="000000"/>
          <w:sz w:val="28"/>
          <w:szCs w:val="28"/>
          <w:lang w:val="en-GB" w:eastAsia="en-GB"/>
        </w:rPr>
      </w:pPr>
      <w:r w:rsidRPr="000D6647">
        <w:rPr>
          <w:rStyle w:val="FontStyle21"/>
          <w:i w:val="0"/>
          <w:color w:val="000000"/>
          <w:spacing w:val="0"/>
          <w:sz w:val="28"/>
          <w:szCs w:val="28"/>
          <w:lang w:val="en-GB" w:eastAsia="en-GB"/>
        </w:rPr>
        <w:t xml:space="preserve">Huglin </w:t>
      </w:r>
      <w:r w:rsidRPr="000D6647">
        <w:rPr>
          <w:rStyle w:val="FontStyle21"/>
          <w:i w:val="0"/>
          <w:color w:val="000000"/>
          <w:spacing w:val="0"/>
          <w:sz w:val="28"/>
          <w:szCs w:val="28"/>
          <w:lang w:eastAsia="en-GB"/>
        </w:rPr>
        <w:t>М</w:t>
      </w:r>
      <w:r w:rsidRPr="000D6647">
        <w:rPr>
          <w:rStyle w:val="FontStyle21"/>
          <w:i w:val="0"/>
          <w:color w:val="000000"/>
          <w:spacing w:val="0"/>
          <w:sz w:val="28"/>
          <w:szCs w:val="28"/>
          <w:lang w:val="en-GB" w:eastAsia="en-GB"/>
        </w:rPr>
        <w:t xml:space="preserve">. </w:t>
      </w:r>
      <w:r w:rsidRPr="000D6647">
        <w:rPr>
          <w:rStyle w:val="FontStyle21"/>
          <w:i w:val="0"/>
          <w:color w:val="000000"/>
          <w:spacing w:val="0"/>
          <w:sz w:val="28"/>
          <w:szCs w:val="28"/>
          <w:lang w:eastAsia="en-GB"/>
        </w:rPr>
        <w:t>В</w:t>
      </w:r>
      <w:r w:rsidRPr="000D6647">
        <w:rPr>
          <w:rStyle w:val="FontStyle21"/>
          <w:i w:val="0"/>
          <w:color w:val="000000"/>
          <w:spacing w:val="0"/>
          <w:sz w:val="28"/>
          <w:szCs w:val="28"/>
          <w:lang w:val="en-GB" w:eastAsia="en-GB"/>
        </w:rPr>
        <w:t xml:space="preserve">., Zakaria </w:t>
      </w:r>
      <w:r w:rsidRPr="000D6647">
        <w:rPr>
          <w:rStyle w:val="FontStyle21"/>
          <w:i w:val="0"/>
          <w:color w:val="000000"/>
          <w:spacing w:val="0"/>
          <w:sz w:val="28"/>
          <w:szCs w:val="28"/>
          <w:lang w:eastAsia="en-GB"/>
        </w:rPr>
        <w:t>М</w:t>
      </w:r>
      <w:r w:rsidRPr="000D6647">
        <w:rPr>
          <w:rStyle w:val="FontStyle21"/>
          <w:i w:val="0"/>
          <w:color w:val="000000"/>
          <w:spacing w:val="0"/>
          <w:sz w:val="28"/>
          <w:szCs w:val="28"/>
          <w:lang w:val="en-GB" w:eastAsia="en-GB"/>
        </w:rPr>
        <w:t xml:space="preserve">. </w:t>
      </w:r>
      <w:r w:rsidRPr="000D6647">
        <w:rPr>
          <w:rStyle w:val="FontStyle21"/>
          <w:i w:val="0"/>
          <w:color w:val="000000"/>
          <w:spacing w:val="0"/>
          <w:sz w:val="28"/>
          <w:szCs w:val="28"/>
          <w:lang w:eastAsia="en-GB"/>
        </w:rPr>
        <w:t>В</w:t>
      </w:r>
      <w:r w:rsidRPr="000D6647">
        <w:rPr>
          <w:rStyle w:val="FontStyle21"/>
          <w:i w:val="0"/>
          <w:color w:val="000000"/>
          <w:spacing w:val="0"/>
          <w:sz w:val="28"/>
          <w:szCs w:val="28"/>
          <w:lang w:val="en-GB" w:eastAsia="en-GB"/>
        </w:rPr>
        <w:t xml:space="preserve">. </w:t>
      </w:r>
      <w:r w:rsidRPr="000D6647">
        <w:rPr>
          <w:rStyle w:val="FontStyle20"/>
          <w:color w:val="000000"/>
          <w:sz w:val="28"/>
          <w:szCs w:val="28"/>
          <w:lang w:val="en-GB" w:eastAsia="en-GB"/>
        </w:rPr>
        <w:t xml:space="preserve">// J. Appl. Polymer Sci. 1983. </w:t>
      </w:r>
      <w:r w:rsidRPr="000D6647">
        <w:rPr>
          <w:rStyle w:val="FontStyle20"/>
          <w:color w:val="000000"/>
          <w:sz w:val="28"/>
          <w:szCs w:val="28"/>
          <w:lang w:eastAsia="en-GB"/>
        </w:rPr>
        <w:t xml:space="preserve">V. </w:t>
      </w:r>
      <w:r w:rsidRPr="000D6647">
        <w:rPr>
          <w:rStyle w:val="FontStyle20"/>
          <w:color w:val="000000"/>
          <w:sz w:val="28"/>
          <w:szCs w:val="28"/>
          <w:lang w:val="en-GB" w:eastAsia="en-GB"/>
        </w:rPr>
        <w:t xml:space="preserve">28. № </w:t>
      </w:r>
      <w:r w:rsidRPr="000D6647">
        <w:rPr>
          <w:rStyle w:val="FontStyle23"/>
          <w:b w:val="0"/>
          <w:color w:val="000000"/>
          <w:sz w:val="28"/>
          <w:szCs w:val="28"/>
          <w:lang w:val="en-GB" w:eastAsia="en-GB"/>
        </w:rPr>
        <w:t xml:space="preserve">7. </w:t>
      </w:r>
      <w:r w:rsidRPr="000D6647">
        <w:rPr>
          <w:rStyle w:val="FontStyle20"/>
          <w:color w:val="000000"/>
          <w:sz w:val="28"/>
          <w:szCs w:val="28"/>
          <w:lang w:val="en-GB" w:eastAsia="en-GB"/>
        </w:rPr>
        <w:t>P. 2451.</w:t>
      </w:r>
    </w:p>
    <w:p w14:paraId="3AEC6B2B" w14:textId="77777777" w:rsidR="00382CA1" w:rsidRPr="000D6647" w:rsidRDefault="00382CA1" w:rsidP="000D6647">
      <w:pPr>
        <w:pStyle w:val="Style18"/>
        <w:numPr>
          <w:ilvl w:val="0"/>
          <w:numId w:val="5"/>
        </w:numPr>
        <w:tabs>
          <w:tab w:val="clear" w:pos="720"/>
          <w:tab w:val="left" w:pos="284"/>
        </w:tabs>
        <w:spacing w:line="360" w:lineRule="auto"/>
        <w:ind w:left="0" w:firstLine="0"/>
        <w:rPr>
          <w:rStyle w:val="FontStyle20"/>
          <w:color w:val="000000"/>
          <w:sz w:val="28"/>
          <w:szCs w:val="28"/>
          <w:lang w:val="en-GB" w:eastAsia="en-GB"/>
        </w:rPr>
      </w:pPr>
      <w:r w:rsidRPr="000D6647">
        <w:rPr>
          <w:rStyle w:val="FontStyle21"/>
          <w:i w:val="0"/>
          <w:color w:val="000000"/>
          <w:spacing w:val="0"/>
          <w:sz w:val="28"/>
          <w:szCs w:val="28"/>
          <w:lang w:val="en-GB" w:eastAsia="en-GB"/>
        </w:rPr>
        <w:t xml:space="preserve">Mateescu M. A., Schell H. D., Dimonie M., Todireanu S., Maior O. </w:t>
      </w:r>
      <w:r w:rsidRPr="000D6647">
        <w:rPr>
          <w:rStyle w:val="FontStyle20"/>
          <w:color w:val="000000"/>
          <w:sz w:val="28"/>
          <w:szCs w:val="28"/>
          <w:lang w:val="en-GB" w:eastAsia="en-GB"/>
        </w:rPr>
        <w:t xml:space="preserve">// Polymer Bull. 1984. </w:t>
      </w:r>
      <w:r w:rsidRPr="000D6647">
        <w:rPr>
          <w:rStyle w:val="FontStyle23"/>
          <w:b w:val="0"/>
          <w:color w:val="000000"/>
          <w:sz w:val="28"/>
          <w:szCs w:val="28"/>
          <w:lang w:val="en-GB" w:eastAsia="en-GB"/>
        </w:rPr>
        <w:t xml:space="preserve">V. </w:t>
      </w:r>
      <w:r w:rsidRPr="000D6647">
        <w:rPr>
          <w:rStyle w:val="FontStyle20"/>
          <w:color w:val="000000"/>
          <w:sz w:val="28"/>
          <w:szCs w:val="28"/>
          <w:lang w:val="en-GB" w:eastAsia="en-GB"/>
        </w:rPr>
        <w:t>11. № 5. P. 421.</w:t>
      </w:r>
    </w:p>
    <w:p w14:paraId="1AD83507" w14:textId="77777777" w:rsidR="00382CA1" w:rsidRPr="000D6647" w:rsidRDefault="00382CA1" w:rsidP="000D6647">
      <w:pPr>
        <w:pStyle w:val="Style17"/>
        <w:numPr>
          <w:ilvl w:val="0"/>
          <w:numId w:val="5"/>
        </w:numPr>
        <w:tabs>
          <w:tab w:val="clear" w:pos="720"/>
          <w:tab w:val="left" w:pos="284"/>
        </w:tabs>
        <w:spacing w:line="360" w:lineRule="auto"/>
        <w:ind w:left="0" w:firstLine="0"/>
        <w:rPr>
          <w:rStyle w:val="FontStyle22"/>
          <w:b w:val="0"/>
          <w:color w:val="000000"/>
          <w:sz w:val="28"/>
          <w:szCs w:val="28"/>
          <w:lang w:eastAsia="en-GB"/>
        </w:rPr>
      </w:pPr>
      <w:r w:rsidRPr="000D6647">
        <w:rPr>
          <w:rStyle w:val="FontStyle27"/>
          <w:b w:val="0"/>
          <w:i w:val="0"/>
          <w:color w:val="000000"/>
          <w:spacing w:val="0"/>
          <w:sz w:val="28"/>
          <w:szCs w:val="28"/>
        </w:rPr>
        <w:t xml:space="preserve">Дубровский С. А., Афанасьева </w:t>
      </w:r>
      <w:r w:rsidRPr="000D6647">
        <w:rPr>
          <w:rStyle w:val="FontStyle27"/>
          <w:b w:val="0"/>
          <w:i w:val="0"/>
          <w:color w:val="000000"/>
          <w:spacing w:val="0"/>
          <w:sz w:val="28"/>
          <w:szCs w:val="28"/>
          <w:lang w:val="en-GB"/>
        </w:rPr>
        <w:t>M</w:t>
      </w:r>
      <w:r w:rsidRPr="000D6647">
        <w:rPr>
          <w:rStyle w:val="FontStyle27"/>
          <w:b w:val="0"/>
          <w:i w:val="0"/>
          <w:color w:val="000000"/>
          <w:spacing w:val="0"/>
          <w:sz w:val="28"/>
          <w:szCs w:val="28"/>
        </w:rPr>
        <w:t xml:space="preserve">. В., Рыжкин М. А., Казанский К. С. </w:t>
      </w:r>
      <w:r w:rsidRPr="000D6647">
        <w:rPr>
          <w:rStyle w:val="FontStyle23"/>
          <w:b w:val="0"/>
          <w:color w:val="000000"/>
          <w:sz w:val="28"/>
          <w:szCs w:val="28"/>
        </w:rPr>
        <w:t>//Высоко</w:t>
      </w:r>
      <w:r w:rsidRPr="000D6647">
        <w:rPr>
          <w:rStyle w:val="FontStyle20"/>
          <w:color w:val="000000"/>
          <w:sz w:val="28"/>
          <w:szCs w:val="28"/>
        </w:rPr>
        <w:t xml:space="preserve">молек. соед. А. 1989. Т. 31. № 2. </w:t>
      </w:r>
      <w:r w:rsidRPr="000D6647">
        <w:rPr>
          <w:rStyle w:val="FontStyle23"/>
          <w:b w:val="0"/>
          <w:color w:val="000000"/>
          <w:sz w:val="28"/>
          <w:szCs w:val="28"/>
        </w:rPr>
        <w:t xml:space="preserve">С. </w:t>
      </w:r>
      <w:r w:rsidRPr="000D6647">
        <w:rPr>
          <w:rStyle w:val="FontStyle20"/>
          <w:color w:val="000000"/>
          <w:sz w:val="28"/>
          <w:szCs w:val="28"/>
        </w:rPr>
        <w:t>321.</w:t>
      </w:r>
    </w:p>
    <w:p w14:paraId="7377104D" w14:textId="77777777" w:rsidR="00382CA1" w:rsidRPr="000D6647" w:rsidRDefault="00382CA1" w:rsidP="000D6647">
      <w:pPr>
        <w:pStyle w:val="Style16"/>
        <w:numPr>
          <w:ilvl w:val="0"/>
          <w:numId w:val="5"/>
        </w:numPr>
        <w:tabs>
          <w:tab w:val="clear" w:pos="720"/>
          <w:tab w:val="left" w:pos="284"/>
        </w:tabs>
        <w:spacing w:line="360" w:lineRule="auto"/>
        <w:ind w:left="0" w:firstLine="0"/>
        <w:rPr>
          <w:rStyle w:val="FontStyle20"/>
          <w:color w:val="000000"/>
          <w:sz w:val="28"/>
          <w:szCs w:val="28"/>
          <w:lang w:val="en-GB" w:eastAsia="en-GB"/>
        </w:rPr>
      </w:pPr>
      <w:r w:rsidRPr="000D6647">
        <w:rPr>
          <w:rStyle w:val="FontStyle21"/>
          <w:i w:val="0"/>
          <w:color w:val="000000"/>
          <w:spacing w:val="0"/>
          <w:sz w:val="28"/>
          <w:szCs w:val="28"/>
          <w:lang w:val="en-GB" w:eastAsia="en-GB"/>
        </w:rPr>
        <w:t xml:space="preserve">Ricka J., Tanaka </w:t>
      </w:r>
      <w:r w:rsidRPr="000D6647">
        <w:rPr>
          <w:rStyle w:val="FontStyle21"/>
          <w:i w:val="0"/>
          <w:color w:val="000000"/>
          <w:spacing w:val="0"/>
          <w:sz w:val="28"/>
          <w:szCs w:val="28"/>
          <w:lang w:eastAsia="en-GB"/>
        </w:rPr>
        <w:t>Т</w:t>
      </w:r>
      <w:r w:rsidRPr="000D6647">
        <w:rPr>
          <w:rStyle w:val="FontStyle21"/>
          <w:i w:val="0"/>
          <w:color w:val="000000"/>
          <w:spacing w:val="0"/>
          <w:sz w:val="28"/>
          <w:szCs w:val="28"/>
          <w:lang w:val="en-GB" w:eastAsia="en-GB"/>
        </w:rPr>
        <w:t xml:space="preserve">. </w:t>
      </w:r>
      <w:r w:rsidR="00BF77D6" w:rsidRPr="000D6647">
        <w:rPr>
          <w:rStyle w:val="FontStyle28"/>
          <w:rFonts w:ascii="Times New Roman" w:hAnsi="Times New Roman" w:cs="Times New Roman"/>
          <w:b w:val="0"/>
          <w:i w:val="0"/>
          <w:color w:val="000000"/>
          <w:sz w:val="28"/>
          <w:szCs w:val="28"/>
          <w:lang w:val="en-GB" w:eastAsia="en-GB"/>
        </w:rPr>
        <w:t>//</w:t>
      </w:r>
      <w:r w:rsidRPr="000D6647">
        <w:rPr>
          <w:rStyle w:val="FontStyle28"/>
          <w:rFonts w:ascii="Times New Roman" w:hAnsi="Times New Roman" w:cs="Times New Roman"/>
          <w:b w:val="0"/>
          <w:i w:val="0"/>
          <w:color w:val="000000"/>
          <w:sz w:val="28"/>
          <w:szCs w:val="28"/>
          <w:lang w:val="en-GB" w:eastAsia="en-GB"/>
        </w:rPr>
        <w:t xml:space="preserve"> </w:t>
      </w:r>
      <w:r w:rsidRPr="000D6647">
        <w:rPr>
          <w:rStyle w:val="FontStyle20"/>
          <w:color w:val="000000"/>
          <w:sz w:val="28"/>
          <w:szCs w:val="28"/>
          <w:lang w:val="en-GB" w:eastAsia="en-GB"/>
        </w:rPr>
        <w:t>Macromolecules. 1984. V. 17. № 12. P. 2916.</w:t>
      </w:r>
    </w:p>
    <w:p w14:paraId="39B9541B" w14:textId="77777777" w:rsidR="00382CA1" w:rsidRPr="000D6647" w:rsidRDefault="00382CA1" w:rsidP="000D6647">
      <w:pPr>
        <w:pStyle w:val="Style16"/>
        <w:numPr>
          <w:ilvl w:val="0"/>
          <w:numId w:val="5"/>
        </w:numPr>
        <w:tabs>
          <w:tab w:val="clear" w:pos="720"/>
          <w:tab w:val="left" w:pos="284"/>
        </w:tabs>
        <w:spacing w:line="360" w:lineRule="auto"/>
        <w:ind w:left="0" w:firstLine="0"/>
        <w:rPr>
          <w:rStyle w:val="FontStyle20"/>
          <w:color w:val="000000"/>
          <w:sz w:val="28"/>
          <w:szCs w:val="28"/>
          <w:lang w:val="en-GB" w:eastAsia="en-GB"/>
        </w:rPr>
      </w:pPr>
      <w:r w:rsidRPr="000D6647">
        <w:rPr>
          <w:rStyle w:val="FontStyle21"/>
          <w:i w:val="0"/>
          <w:color w:val="000000"/>
          <w:spacing w:val="0"/>
          <w:sz w:val="28"/>
          <w:szCs w:val="28"/>
          <w:lang w:val="en-GB" w:eastAsia="en-GB"/>
        </w:rPr>
        <w:t xml:space="preserve">Marlnsky J. </w:t>
      </w:r>
      <w:r w:rsidRPr="000D6647">
        <w:rPr>
          <w:rStyle w:val="FontStyle21"/>
          <w:i w:val="0"/>
          <w:color w:val="000000"/>
          <w:spacing w:val="0"/>
          <w:sz w:val="28"/>
          <w:szCs w:val="28"/>
          <w:lang w:eastAsia="en-GB"/>
        </w:rPr>
        <w:t>А</w:t>
      </w:r>
      <w:r w:rsidR="00BF77D6" w:rsidRPr="000D6647">
        <w:rPr>
          <w:rStyle w:val="FontStyle28"/>
          <w:rFonts w:ascii="Times New Roman" w:hAnsi="Times New Roman" w:cs="Times New Roman"/>
          <w:b w:val="0"/>
          <w:i w:val="0"/>
          <w:color w:val="000000"/>
          <w:sz w:val="28"/>
          <w:szCs w:val="28"/>
          <w:lang w:val="en-GB" w:eastAsia="en-GB"/>
        </w:rPr>
        <w:t>.</w:t>
      </w:r>
      <w:r w:rsidR="00AC16BC" w:rsidRPr="00023DB9">
        <w:rPr>
          <w:rStyle w:val="FontStyle28"/>
          <w:rFonts w:ascii="Times New Roman" w:hAnsi="Times New Roman" w:cs="Times New Roman"/>
          <w:b w:val="0"/>
          <w:i w:val="0"/>
          <w:color w:val="000000"/>
          <w:sz w:val="28"/>
          <w:szCs w:val="28"/>
          <w:lang w:val="en-US" w:eastAsia="en-GB"/>
        </w:rPr>
        <w:t xml:space="preserve"> </w:t>
      </w:r>
      <w:r w:rsidR="00BF77D6" w:rsidRPr="00023DB9">
        <w:rPr>
          <w:rStyle w:val="FontStyle28"/>
          <w:rFonts w:ascii="Times New Roman" w:hAnsi="Times New Roman" w:cs="Times New Roman"/>
          <w:b w:val="0"/>
          <w:i w:val="0"/>
          <w:color w:val="000000"/>
          <w:sz w:val="28"/>
          <w:szCs w:val="28"/>
          <w:lang w:val="en-US" w:eastAsia="en-GB"/>
        </w:rPr>
        <w:t>//</w:t>
      </w:r>
      <w:r w:rsidRPr="000D6647">
        <w:rPr>
          <w:rStyle w:val="FontStyle28"/>
          <w:rFonts w:ascii="Times New Roman" w:hAnsi="Times New Roman" w:cs="Times New Roman"/>
          <w:b w:val="0"/>
          <w:i w:val="0"/>
          <w:color w:val="000000"/>
          <w:sz w:val="28"/>
          <w:szCs w:val="28"/>
          <w:lang w:val="en-GB" w:eastAsia="en-GB"/>
        </w:rPr>
        <w:t xml:space="preserve"> </w:t>
      </w:r>
      <w:r w:rsidRPr="000D6647">
        <w:rPr>
          <w:rStyle w:val="FontStyle20"/>
          <w:color w:val="000000"/>
          <w:sz w:val="28"/>
          <w:szCs w:val="28"/>
          <w:lang w:val="en-GB" w:eastAsia="en-GB"/>
        </w:rPr>
        <w:t>Phys. Chem. 1985. V. 89. № 24. P. 5294.</w:t>
      </w:r>
    </w:p>
    <w:p w14:paraId="15DC6CA6" w14:textId="77777777" w:rsidR="00382CA1" w:rsidRPr="000D6647" w:rsidRDefault="00382CA1" w:rsidP="000D6647">
      <w:pPr>
        <w:pStyle w:val="Style16"/>
        <w:numPr>
          <w:ilvl w:val="0"/>
          <w:numId w:val="5"/>
        </w:numPr>
        <w:tabs>
          <w:tab w:val="clear" w:pos="720"/>
          <w:tab w:val="left" w:pos="284"/>
        </w:tabs>
        <w:spacing w:line="360" w:lineRule="auto"/>
        <w:ind w:left="0" w:firstLine="0"/>
        <w:rPr>
          <w:rStyle w:val="FontStyle20"/>
          <w:color w:val="000000"/>
          <w:sz w:val="28"/>
          <w:szCs w:val="28"/>
          <w:lang w:val="en-GB" w:eastAsia="en-GB"/>
        </w:rPr>
      </w:pPr>
      <w:r w:rsidRPr="000D6647">
        <w:rPr>
          <w:rStyle w:val="FontStyle21"/>
          <w:i w:val="0"/>
          <w:color w:val="000000"/>
          <w:spacing w:val="0"/>
          <w:sz w:val="28"/>
          <w:szCs w:val="28"/>
          <w:lang w:val="en-GB" w:eastAsia="en-GB"/>
        </w:rPr>
        <w:t xml:space="preserve">Flory P. J. </w:t>
      </w:r>
      <w:r w:rsidRPr="000D6647">
        <w:rPr>
          <w:rStyle w:val="FontStyle20"/>
          <w:color w:val="000000"/>
          <w:sz w:val="28"/>
          <w:szCs w:val="28"/>
          <w:lang w:val="en-GB" w:eastAsia="en-GB"/>
        </w:rPr>
        <w:t>Principles of Polymer Chemistry. Ithaca; N. Y., 1953. 672 p.</w:t>
      </w:r>
    </w:p>
    <w:p w14:paraId="4440D1CE" w14:textId="77777777" w:rsidR="00382CA1" w:rsidRPr="000D6647" w:rsidRDefault="00382CA1" w:rsidP="000D6647">
      <w:pPr>
        <w:pStyle w:val="Style16"/>
        <w:numPr>
          <w:ilvl w:val="0"/>
          <w:numId w:val="5"/>
        </w:numPr>
        <w:tabs>
          <w:tab w:val="clear" w:pos="720"/>
          <w:tab w:val="left" w:pos="284"/>
        </w:tabs>
        <w:spacing w:line="360" w:lineRule="auto"/>
        <w:ind w:left="0" w:firstLine="0"/>
        <w:rPr>
          <w:rStyle w:val="FontStyle23"/>
          <w:b w:val="0"/>
          <w:color w:val="000000"/>
          <w:sz w:val="28"/>
          <w:szCs w:val="28"/>
          <w:lang w:val="en-GB" w:eastAsia="en-GB"/>
        </w:rPr>
      </w:pPr>
      <w:r w:rsidRPr="000D6647">
        <w:rPr>
          <w:rStyle w:val="FontStyle20"/>
          <w:color w:val="000000"/>
          <w:sz w:val="28"/>
          <w:szCs w:val="28"/>
          <w:lang w:val="en-GB" w:eastAsia="en-GB"/>
        </w:rPr>
        <w:t>Hydrogels for Medical and Related Applications/Ed. by Andrade J. D. Washington, 1976. № 31.</w:t>
      </w:r>
    </w:p>
    <w:p w14:paraId="05BD99D7" w14:textId="77777777" w:rsidR="00382CA1" w:rsidRPr="000D6647" w:rsidRDefault="00382CA1" w:rsidP="000D6647">
      <w:pPr>
        <w:pStyle w:val="Style16"/>
        <w:numPr>
          <w:ilvl w:val="0"/>
          <w:numId w:val="5"/>
        </w:numPr>
        <w:tabs>
          <w:tab w:val="clear" w:pos="720"/>
          <w:tab w:val="left" w:pos="284"/>
        </w:tabs>
        <w:spacing w:line="360" w:lineRule="auto"/>
        <w:ind w:left="0" w:firstLine="0"/>
        <w:rPr>
          <w:rStyle w:val="FontStyle20"/>
          <w:color w:val="000000"/>
          <w:sz w:val="28"/>
          <w:szCs w:val="28"/>
          <w:lang w:val="en-GB" w:eastAsia="en-GB"/>
        </w:rPr>
      </w:pPr>
      <w:r w:rsidRPr="000D6647">
        <w:rPr>
          <w:rStyle w:val="FontStyle21"/>
          <w:i w:val="0"/>
          <w:color w:val="000000"/>
          <w:spacing w:val="0"/>
          <w:sz w:val="28"/>
          <w:szCs w:val="28"/>
          <w:lang w:val="de-DE" w:eastAsia="en-GB"/>
        </w:rPr>
        <w:t xml:space="preserve">Borchard W., Embergen A., Schwarz J. </w:t>
      </w:r>
      <w:r w:rsidRPr="000D6647">
        <w:rPr>
          <w:rStyle w:val="FontStyle20"/>
          <w:color w:val="000000"/>
          <w:sz w:val="28"/>
          <w:szCs w:val="28"/>
          <w:lang w:val="de-DE" w:eastAsia="en-GB"/>
        </w:rPr>
        <w:t xml:space="preserve">// Angew. </w:t>
      </w:r>
      <w:r w:rsidRPr="000D6647">
        <w:rPr>
          <w:rStyle w:val="FontStyle20"/>
          <w:color w:val="000000"/>
          <w:sz w:val="28"/>
          <w:szCs w:val="28"/>
          <w:lang w:val="en-GB" w:eastAsia="en-GB"/>
        </w:rPr>
        <w:t>Makromolek. Chemic. 1978. B. 66. S. 43.</w:t>
      </w:r>
    </w:p>
    <w:p w14:paraId="55C383F4" w14:textId="77777777" w:rsidR="00382CA1" w:rsidRPr="000D6647" w:rsidRDefault="00382CA1" w:rsidP="000D6647">
      <w:pPr>
        <w:pStyle w:val="Style18"/>
        <w:numPr>
          <w:ilvl w:val="0"/>
          <w:numId w:val="5"/>
        </w:numPr>
        <w:tabs>
          <w:tab w:val="clear" w:pos="720"/>
          <w:tab w:val="left" w:pos="284"/>
        </w:tabs>
        <w:spacing w:line="360" w:lineRule="auto"/>
        <w:ind w:left="0" w:firstLine="0"/>
        <w:rPr>
          <w:rStyle w:val="FontStyle20"/>
          <w:color w:val="000000"/>
          <w:sz w:val="28"/>
          <w:szCs w:val="28"/>
          <w:lang w:val="en-GB" w:eastAsia="en-GB"/>
        </w:rPr>
      </w:pPr>
      <w:r w:rsidRPr="000D6647">
        <w:rPr>
          <w:rStyle w:val="FontStyle21"/>
          <w:i w:val="0"/>
          <w:color w:val="000000"/>
          <w:spacing w:val="0"/>
          <w:sz w:val="28"/>
          <w:szCs w:val="28"/>
        </w:rPr>
        <w:t xml:space="preserve">Сурдутович Л. И., Тагер А. А., Овчинникова Г. П., Хомякова Н. И., Сафонов Я. А.Ц </w:t>
      </w:r>
      <w:r w:rsidRPr="000D6647">
        <w:rPr>
          <w:rStyle w:val="FontStyle20"/>
          <w:color w:val="000000"/>
          <w:sz w:val="28"/>
          <w:szCs w:val="28"/>
        </w:rPr>
        <w:t xml:space="preserve">Высокомолек. соед. А. </w:t>
      </w:r>
      <w:r w:rsidRPr="000D6647">
        <w:rPr>
          <w:rStyle w:val="FontStyle20"/>
          <w:color w:val="000000"/>
          <w:sz w:val="28"/>
          <w:szCs w:val="28"/>
          <w:lang w:val="en-GB"/>
        </w:rPr>
        <w:t xml:space="preserve">1972. </w:t>
      </w:r>
      <w:r w:rsidRPr="000D6647">
        <w:rPr>
          <w:rStyle w:val="FontStyle20"/>
          <w:color w:val="000000"/>
          <w:sz w:val="28"/>
          <w:szCs w:val="28"/>
        </w:rPr>
        <w:t xml:space="preserve">Т. </w:t>
      </w:r>
      <w:r w:rsidRPr="000D6647">
        <w:rPr>
          <w:rStyle w:val="FontStyle20"/>
          <w:color w:val="000000"/>
          <w:sz w:val="28"/>
          <w:szCs w:val="28"/>
          <w:lang w:val="en-GB"/>
        </w:rPr>
        <w:t xml:space="preserve">14. № 2. </w:t>
      </w:r>
      <w:r w:rsidRPr="000D6647">
        <w:rPr>
          <w:rStyle w:val="FontStyle20"/>
          <w:color w:val="000000"/>
          <w:sz w:val="28"/>
          <w:szCs w:val="28"/>
        </w:rPr>
        <w:t xml:space="preserve">С. </w:t>
      </w:r>
      <w:r w:rsidRPr="000D6647">
        <w:rPr>
          <w:rStyle w:val="FontStyle20"/>
          <w:color w:val="000000"/>
          <w:sz w:val="28"/>
          <w:szCs w:val="28"/>
          <w:lang w:val="en-GB"/>
        </w:rPr>
        <w:t>324.</w:t>
      </w:r>
    </w:p>
    <w:p w14:paraId="48A9FFFB" w14:textId="77777777" w:rsidR="00382CA1" w:rsidRPr="000D6647" w:rsidRDefault="00382CA1" w:rsidP="000D6647">
      <w:pPr>
        <w:pStyle w:val="Style18"/>
        <w:numPr>
          <w:ilvl w:val="0"/>
          <w:numId w:val="5"/>
        </w:numPr>
        <w:tabs>
          <w:tab w:val="clear" w:pos="720"/>
          <w:tab w:val="left" w:pos="284"/>
          <w:tab w:val="left" w:pos="426"/>
        </w:tabs>
        <w:spacing w:line="360" w:lineRule="auto"/>
        <w:ind w:left="0" w:firstLine="0"/>
        <w:rPr>
          <w:rStyle w:val="FontStyle20"/>
          <w:bCs/>
          <w:iCs/>
          <w:color w:val="000000"/>
          <w:sz w:val="28"/>
          <w:szCs w:val="28"/>
          <w:lang w:eastAsia="en-GB"/>
        </w:rPr>
      </w:pPr>
      <w:r w:rsidRPr="000D6647">
        <w:rPr>
          <w:rStyle w:val="FontStyle21"/>
          <w:i w:val="0"/>
          <w:color w:val="000000"/>
          <w:spacing w:val="0"/>
          <w:sz w:val="28"/>
          <w:szCs w:val="28"/>
          <w:lang w:eastAsia="en-GB"/>
        </w:rPr>
        <w:t xml:space="preserve">Казанский К. С, Ракова Г. В., Ениколопов Н. С, Агафонов О. А., Романов И. </w:t>
      </w:r>
      <w:r w:rsidRPr="000D6647">
        <w:rPr>
          <w:rStyle w:val="FontStyle27"/>
          <w:b w:val="0"/>
          <w:i w:val="0"/>
          <w:color w:val="000000"/>
          <w:spacing w:val="0"/>
          <w:sz w:val="28"/>
          <w:szCs w:val="28"/>
          <w:lang w:eastAsia="en-GB"/>
        </w:rPr>
        <w:t>А.,</w:t>
      </w:r>
      <w:r w:rsidR="00AC16BC" w:rsidRPr="000D6647">
        <w:rPr>
          <w:rStyle w:val="FontStyle27"/>
          <w:b w:val="0"/>
          <w:i w:val="0"/>
          <w:color w:val="000000"/>
          <w:spacing w:val="0"/>
          <w:sz w:val="28"/>
          <w:szCs w:val="28"/>
          <w:lang w:eastAsia="en-GB"/>
        </w:rPr>
        <w:t xml:space="preserve"> </w:t>
      </w:r>
      <w:r w:rsidR="00AC16BC" w:rsidRPr="000D6647">
        <w:rPr>
          <w:rStyle w:val="FontStyle21"/>
          <w:i w:val="0"/>
          <w:color w:val="000000"/>
          <w:spacing w:val="0"/>
          <w:sz w:val="28"/>
          <w:szCs w:val="28"/>
        </w:rPr>
        <w:t>У</w:t>
      </w:r>
      <w:r w:rsidRPr="000D6647">
        <w:rPr>
          <w:rStyle w:val="FontStyle21"/>
          <w:i w:val="0"/>
          <w:color w:val="000000"/>
          <w:spacing w:val="0"/>
          <w:sz w:val="28"/>
          <w:szCs w:val="28"/>
        </w:rPr>
        <w:t xml:space="preserve">сков И. Б. </w:t>
      </w:r>
      <w:r w:rsidRPr="000D6647">
        <w:rPr>
          <w:rStyle w:val="FontStyle20"/>
          <w:color w:val="000000"/>
          <w:sz w:val="28"/>
          <w:szCs w:val="28"/>
        </w:rPr>
        <w:t>Вестн. с.-х. науки. 1988. № 4(380). С. 125.</w:t>
      </w:r>
    </w:p>
    <w:p w14:paraId="3CCE1FF1" w14:textId="77777777" w:rsidR="00382CA1" w:rsidRPr="000D6647" w:rsidRDefault="00382CA1" w:rsidP="000D6647">
      <w:pPr>
        <w:pStyle w:val="Style16"/>
        <w:numPr>
          <w:ilvl w:val="0"/>
          <w:numId w:val="5"/>
        </w:numPr>
        <w:tabs>
          <w:tab w:val="clear" w:pos="720"/>
          <w:tab w:val="left" w:pos="284"/>
          <w:tab w:val="left" w:pos="426"/>
        </w:tabs>
        <w:spacing w:line="360" w:lineRule="auto"/>
        <w:ind w:left="0" w:firstLine="0"/>
        <w:rPr>
          <w:rStyle w:val="FontStyle20"/>
          <w:color w:val="000000"/>
          <w:sz w:val="28"/>
          <w:szCs w:val="28"/>
          <w:lang w:val="en-GB" w:eastAsia="en-GB"/>
        </w:rPr>
      </w:pPr>
      <w:r w:rsidRPr="000D6647">
        <w:rPr>
          <w:rStyle w:val="FontStyle21"/>
          <w:i w:val="0"/>
          <w:color w:val="000000"/>
          <w:spacing w:val="0"/>
          <w:sz w:val="28"/>
          <w:szCs w:val="28"/>
          <w:lang w:val="en-GB" w:eastAsia="en-GB"/>
        </w:rPr>
        <w:t xml:space="preserve">Tanaka </w:t>
      </w:r>
      <w:r w:rsidRPr="000D6647">
        <w:rPr>
          <w:rStyle w:val="FontStyle21"/>
          <w:i w:val="0"/>
          <w:color w:val="000000"/>
          <w:spacing w:val="0"/>
          <w:sz w:val="28"/>
          <w:szCs w:val="28"/>
          <w:lang w:eastAsia="en-GB"/>
        </w:rPr>
        <w:t>Т</w:t>
      </w:r>
      <w:r w:rsidRPr="000D6647">
        <w:rPr>
          <w:rStyle w:val="FontStyle21"/>
          <w:i w:val="0"/>
          <w:color w:val="000000"/>
          <w:spacing w:val="0"/>
          <w:sz w:val="28"/>
          <w:szCs w:val="28"/>
          <w:lang w:val="en-GB" w:eastAsia="en-GB"/>
        </w:rPr>
        <w:t xml:space="preserve">., Fillmore G. </w:t>
      </w:r>
      <w:r w:rsidRPr="000D6647">
        <w:rPr>
          <w:rStyle w:val="FontStyle20"/>
          <w:color w:val="000000"/>
          <w:sz w:val="28"/>
          <w:szCs w:val="28"/>
          <w:lang w:val="en-GB" w:eastAsia="en-GB"/>
        </w:rPr>
        <w:t>//</w:t>
      </w:r>
      <w:r w:rsidR="00AC16BC" w:rsidRPr="000D6647">
        <w:rPr>
          <w:rStyle w:val="FontStyle20"/>
          <w:color w:val="000000"/>
          <w:sz w:val="28"/>
          <w:szCs w:val="28"/>
          <w:lang w:val="en-GB" w:eastAsia="en-GB"/>
        </w:rPr>
        <w:t xml:space="preserve"> </w:t>
      </w:r>
      <w:r w:rsidRPr="000D6647">
        <w:rPr>
          <w:rStyle w:val="FontStyle20"/>
          <w:color w:val="000000"/>
          <w:sz w:val="28"/>
          <w:szCs w:val="28"/>
          <w:lang w:val="en-GB" w:eastAsia="en-GB"/>
        </w:rPr>
        <w:t>J. Chem. Soc. 1979. V. 70. № 3. P. 1214.</w:t>
      </w:r>
    </w:p>
    <w:p w14:paraId="4AAC3FA2" w14:textId="77777777" w:rsidR="00382CA1" w:rsidRPr="000D6647" w:rsidRDefault="00382CA1" w:rsidP="000D6647">
      <w:pPr>
        <w:pStyle w:val="Style16"/>
        <w:numPr>
          <w:ilvl w:val="0"/>
          <w:numId w:val="5"/>
        </w:numPr>
        <w:tabs>
          <w:tab w:val="clear" w:pos="720"/>
          <w:tab w:val="left" w:pos="284"/>
          <w:tab w:val="left" w:pos="426"/>
        </w:tabs>
        <w:spacing w:line="360" w:lineRule="auto"/>
        <w:ind w:left="0" w:firstLine="0"/>
        <w:rPr>
          <w:rStyle w:val="FontStyle20"/>
          <w:color w:val="000000"/>
          <w:sz w:val="28"/>
          <w:szCs w:val="28"/>
          <w:lang w:val="en-GB" w:eastAsia="en-GB"/>
        </w:rPr>
      </w:pPr>
      <w:r w:rsidRPr="000D6647">
        <w:rPr>
          <w:rStyle w:val="FontStyle21"/>
          <w:i w:val="0"/>
          <w:color w:val="000000"/>
          <w:spacing w:val="0"/>
          <w:sz w:val="28"/>
          <w:szCs w:val="28"/>
          <w:lang w:val="en-GB" w:eastAsia="en-GB"/>
        </w:rPr>
        <w:t xml:space="preserve">Peters A., Candau S. </w:t>
      </w:r>
      <w:r w:rsidRPr="000D6647">
        <w:rPr>
          <w:rStyle w:val="FontStyle20"/>
          <w:color w:val="000000"/>
          <w:sz w:val="28"/>
          <w:szCs w:val="28"/>
          <w:lang w:val="en-GB" w:eastAsia="en-GB"/>
        </w:rPr>
        <w:t>//</w:t>
      </w:r>
      <w:r w:rsidR="00AC16BC" w:rsidRPr="000D6647">
        <w:rPr>
          <w:rStyle w:val="FontStyle20"/>
          <w:color w:val="000000"/>
          <w:sz w:val="28"/>
          <w:szCs w:val="28"/>
          <w:lang w:val="en-GB" w:eastAsia="en-GB"/>
        </w:rPr>
        <w:t xml:space="preserve"> </w:t>
      </w:r>
      <w:r w:rsidRPr="000D6647">
        <w:rPr>
          <w:rStyle w:val="FontStyle20"/>
          <w:color w:val="000000"/>
          <w:sz w:val="28"/>
          <w:szCs w:val="28"/>
          <w:lang w:val="en-GB" w:eastAsia="en-GB"/>
        </w:rPr>
        <w:t>Macromolecules. 1986. V. 19. № 7. P. 1952.</w:t>
      </w:r>
    </w:p>
    <w:p w14:paraId="4D1216F2" w14:textId="77777777" w:rsidR="00382CA1" w:rsidRPr="000D6647" w:rsidRDefault="00382CA1" w:rsidP="000D6647">
      <w:pPr>
        <w:pStyle w:val="Style18"/>
        <w:numPr>
          <w:ilvl w:val="0"/>
          <w:numId w:val="5"/>
        </w:numPr>
        <w:tabs>
          <w:tab w:val="clear" w:pos="720"/>
          <w:tab w:val="left" w:pos="284"/>
          <w:tab w:val="left" w:pos="426"/>
        </w:tabs>
        <w:spacing w:line="360" w:lineRule="auto"/>
        <w:ind w:left="0" w:firstLine="0"/>
        <w:rPr>
          <w:rStyle w:val="FontStyle20"/>
          <w:color w:val="000000"/>
          <w:sz w:val="28"/>
          <w:szCs w:val="28"/>
          <w:lang w:val="en-GB" w:eastAsia="en-GB"/>
        </w:rPr>
      </w:pPr>
      <w:r w:rsidRPr="000D6647">
        <w:rPr>
          <w:rStyle w:val="FontStyle21"/>
          <w:i w:val="0"/>
          <w:color w:val="000000"/>
          <w:spacing w:val="0"/>
          <w:sz w:val="28"/>
          <w:szCs w:val="28"/>
          <w:lang w:val="en-GB" w:eastAsia="en-GB"/>
        </w:rPr>
        <w:t xml:space="preserve">Munch J. P., Candau S., Duplessix R., Picot C, Herz J., Benolt H.//L </w:t>
      </w:r>
      <w:r w:rsidRPr="000D6647">
        <w:rPr>
          <w:rStyle w:val="FontStyle20"/>
          <w:color w:val="000000"/>
          <w:sz w:val="28"/>
          <w:szCs w:val="28"/>
          <w:lang w:val="en-GB" w:eastAsia="en-GB"/>
        </w:rPr>
        <w:t xml:space="preserve">Polymer </w:t>
      </w:r>
      <w:r w:rsidRPr="000D6647">
        <w:rPr>
          <w:rStyle w:val="FontStyle23"/>
          <w:b w:val="0"/>
          <w:color w:val="000000"/>
          <w:sz w:val="28"/>
          <w:szCs w:val="28"/>
          <w:lang w:val="en-GB" w:eastAsia="en-GB"/>
        </w:rPr>
        <w:t>Sci</w:t>
      </w:r>
      <w:r w:rsidR="00BF77D6" w:rsidRPr="000D6647">
        <w:rPr>
          <w:rStyle w:val="FontStyle23"/>
          <w:b w:val="0"/>
          <w:color w:val="000000"/>
          <w:sz w:val="28"/>
          <w:szCs w:val="28"/>
          <w:lang w:val="en-GB" w:eastAsia="en-GB"/>
        </w:rPr>
        <w:t xml:space="preserve">, </w:t>
      </w:r>
      <w:r w:rsidRPr="000D6647">
        <w:rPr>
          <w:rStyle w:val="FontStyle20"/>
          <w:color w:val="000000"/>
          <w:sz w:val="28"/>
          <w:szCs w:val="28"/>
          <w:lang w:val="en-GB" w:eastAsia="en-GB"/>
        </w:rPr>
        <w:t>Polymer Phys. Ed. 1976. V. 14. № 6. P. 1097.</w:t>
      </w:r>
    </w:p>
    <w:p w14:paraId="4A072DBC" w14:textId="77777777" w:rsidR="00382CA1" w:rsidRPr="000D6647" w:rsidRDefault="00382CA1" w:rsidP="000D6647">
      <w:pPr>
        <w:pStyle w:val="Style16"/>
        <w:numPr>
          <w:ilvl w:val="0"/>
          <w:numId w:val="5"/>
        </w:numPr>
        <w:tabs>
          <w:tab w:val="clear" w:pos="720"/>
          <w:tab w:val="left" w:pos="284"/>
          <w:tab w:val="left" w:pos="426"/>
        </w:tabs>
        <w:spacing w:line="360" w:lineRule="auto"/>
        <w:ind w:left="0" w:firstLine="0"/>
        <w:rPr>
          <w:rStyle w:val="FontStyle20"/>
          <w:color w:val="000000"/>
          <w:sz w:val="28"/>
          <w:szCs w:val="28"/>
          <w:lang w:val="en-GB" w:eastAsia="en-GB"/>
        </w:rPr>
      </w:pPr>
      <w:r w:rsidRPr="000D6647">
        <w:rPr>
          <w:rStyle w:val="FontStyle21"/>
          <w:i w:val="0"/>
          <w:color w:val="000000"/>
          <w:spacing w:val="0"/>
          <w:sz w:val="28"/>
          <w:szCs w:val="28"/>
        </w:rPr>
        <w:t>Дубровский</w:t>
      </w:r>
      <w:r w:rsidRPr="00023DB9">
        <w:rPr>
          <w:rStyle w:val="FontStyle21"/>
          <w:i w:val="0"/>
          <w:color w:val="000000"/>
          <w:spacing w:val="0"/>
          <w:sz w:val="28"/>
          <w:szCs w:val="28"/>
        </w:rPr>
        <w:t xml:space="preserve"> </w:t>
      </w:r>
      <w:r w:rsidRPr="000D6647">
        <w:rPr>
          <w:rStyle w:val="FontStyle21"/>
          <w:i w:val="0"/>
          <w:color w:val="000000"/>
          <w:spacing w:val="0"/>
          <w:sz w:val="28"/>
          <w:szCs w:val="28"/>
        </w:rPr>
        <w:t>С</w:t>
      </w:r>
      <w:r w:rsidRPr="00023DB9">
        <w:rPr>
          <w:rStyle w:val="FontStyle21"/>
          <w:i w:val="0"/>
          <w:color w:val="000000"/>
          <w:spacing w:val="0"/>
          <w:sz w:val="28"/>
          <w:szCs w:val="28"/>
        </w:rPr>
        <w:t xml:space="preserve">. </w:t>
      </w:r>
      <w:r w:rsidRPr="000D6647">
        <w:rPr>
          <w:rStyle w:val="FontStyle21"/>
          <w:i w:val="0"/>
          <w:color w:val="000000"/>
          <w:spacing w:val="0"/>
          <w:sz w:val="28"/>
          <w:szCs w:val="28"/>
          <w:lang w:val="en-GB"/>
        </w:rPr>
        <w:t>A</w:t>
      </w:r>
      <w:r w:rsidRPr="00023DB9">
        <w:rPr>
          <w:rStyle w:val="FontStyle21"/>
          <w:i w:val="0"/>
          <w:color w:val="000000"/>
          <w:spacing w:val="0"/>
          <w:sz w:val="28"/>
          <w:szCs w:val="28"/>
        </w:rPr>
        <w:t xml:space="preserve">. </w:t>
      </w:r>
      <w:r w:rsidR="00AC16BC" w:rsidRPr="00023DB9">
        <w:rPr>
          <w:rStyle w:val="FontStyle28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/</w:t>
      </w:r>
      <w:r w:rsidR="00AC16BC" w:rsidRPr="000D6647">
        <w:rPr>
          <w:rStyle w:val="FontStyle28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>/</w:t>
      </w:r>
      <w:r w:rsidRPr="00023DB9">
        <w:rPr>
          <w:rStyle w:val="FontStyle28"/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 </w:t>
      </w:r>
      <w:r w:rsidRPr="000D6647">
        <w:rPr>
          <w:rStyle w:val="FontStyle20"/>
          <w:color w:val="000000"/>
          <w:sz w:val="28"/>
          <w:szCs w:val="28"/>
        </w:rPr>
        <w:t>Докл</w:t>
      </w:r>
      <w:r w:rsidRPr="00023DB9">
        <w:rPr>
          <w:rStyle w:val="FontStyle20"/>
          <w:color w:val="000000"/>
          <w:sz w:val="28"/>
          <w:szCs w:val="28"/>
        </w:rPr>
        <w:t xml:space="preserve">. </w:t>
      </w:r>
      <w:r w:rsidRPr="000D6647">
        <w:rPr>
          <w:rStyle w:val="FontStyle20"/>
          <w:color w:val="000000"/>
          <w:sz w:val="28"/>
          <w:szCs w:val="28"/>
        </w:rPr>
        <w:t>АН</w:t>
      </w:r>
      <w:r w:rsidRPr="00023DB9">
        <w:rPr>
          <w:rStyle w:val="FontStyle20"/>
          <w:color w:val="000000"/>
          <w:sz w:val="28"/>
          <w:szCs w:val="28"/>
        </w:rPr>
        <w:t xml:space="preserve"> </w:t>
      </w:r>
      <w:r w:rsidRPr="000D6647">
        <w:rPr>
          <w:rStyle w:val="FontStyle20"/>
          <w:color w:val="000000"/>
          <w:sz w:val="28"/>
          <w:szCs w:val="28"/>
        </w:rPr>
        <w:t>СССР</w:t>
      </w:r>
      <w:r w:rsidRPr="00023DB9">
        <w:rPr>
          <w:rStyle w:val="FontStyle20"/>
          <w:color w:val="000000"/>
          <w:sz w:val="28"/>
          <w:szCs w:val="28"/>
        </w:rPr>
        <w:t xml:space="preserve">. 1988. </w:t>
      </w:r>
      <w:r w:rsidRPr="000D6647">
        <w:rPr>
          <w:rStyle w:val="FontStyle20"/>
          <w:color w:val="000000"/>
          <w:sz w:val="28"/>
          <w:szCs w:val="28"/>
        </w:rPr>
        <w:t>Т</w:t>
      </w:r>
      <w:r w:rsidRPr="000D6647">
        <w:rPr>
          <w:rStyle w:val="FontStyle20"/>
          <w:color w:val="000000"/>
          <w:sz w:val="28"/>
          <w:szCs w:val="28"/>
          <w:lang w:val="en-GB"/>
        </w:rPr>
        <w:t xml:space="preserve">. 303. № 5. </w:t>
      </w:r>
      <w:r w:rsidRPr="000D6647">
        <w:rPr>
          <w:rStyle w:val="FontStyle20"/>
          <w:color w:val="000000"/>
          <w:sz w:val="28"/>
          <w:szCs w:val="28"/>
        </w:rPr>
        <w:t>С</w:t>
      </w:r>
      <w:r w:rsidRPr="000D6647">
        <w:rPr>
          <w:rStyle w:val="FontStyle20"/>
          <w:color w:val="000000"/>
          <w:sz w:val="28"/>
          <w:szCs w:val="28"/>
          <w:lang w:val="en-GB"/>
        </w:rPr>
        <w:t>. 1163.</w:t>
      </w:r>
    </w:p>
    <w:p w14:paraId="10726DC0" w14:textId="77777777" w:rsidR="00382CA1" w:rsidRPr="000D6647" w:rsidRDefault="00382CA1" w:rsidP="000D6647">
      <w:pPr>
        <w:pStyle w:val="Style15"/>
        <w:numPr>
          <w:ilvl w:val="0"/>
          <w:numId w:val="5"/>
        </w:numPr>
        <w:tabs>
          <w:tab w:val="clear" w:pos="720"/>
          <w:tab w:val="left" w:pos="284"/>
          <w:tab w:val="left" w:pos="426"/>
        </w:tabs>
        <w:spacing w:line="360" w:lineRule="auto"/>
        <w:ind w:left="0" w:firstLine="0"/>
        <w:rPr>
          <w:rStyle w:val="FontStyle20"/>
          <w:color w:val="000000"/>
          <w:sz w:val="28"/>
          <w:szCs w:val="28"/>
          <w:lang w:val="en-GB" w:eastAsia="en-GB"/>
        </w:rPr>
      </w:pPr>
      <w:r w:rsidRPr="000D6647">
        <w:rPr>
          <w:rStyle w:val="FontStyle21"/>
          <w:i w:val="0"/>
          <w:color w:val="000000"/>
          <w:spacing w:val="0"/>
          <w:sz w:val="28"/>
          <w:szCs w:val="28"/>
          <w:lang w:val="en-GB" w:eastAsia="en-GB"/>
        </w:rPr>
        <w:t xml:space="preserve">Tanaka </w:t>
      </w:r>
      <w:r w:rsidRPr="000D6647">
        <w:rPr>
          <w:rStyle w:val="FontStyle21"/>
          <w:i w:val="0"/>
          <w:color w:val="000000"/>
          <w:spacing w:val="0"/>
          <w:sz w:val="28"/>
          <w:szCs w:val="28"/>
          <w:lang w:eastAsia="en-GB"/>
        </w:rPr>
        <w:t>Т</w:t>
      </w:r>
      <w:r w:rsidRPr="000D6647">
        <w:rPr>
          <w:rStyle w:val="FontStyle21"/>
          <w:i w:val="0"/>
          <w:color w:val="000000"/>
          <w:spacing w:val="0"/>
          <w:sz w:val="28"/>
          <w:szCs w:val="28"/>
          <w:lang w:val="en-GB" w:eastAsia="en-GB"/>
        </w:rPr>
        <w:t xml:space="preserve">., Sun S.-T., Hirokawa Y., Katayama F., Kufera J., Hiroce Y., Amija </w:t>
      </w:r>
      <w:r w:rsidRPr="000D6647">
        <w:rPr>
          <w:rStyle w:val="FontStyle21"/>
          <w:i w:val="0"/>
          <w:color w:val="000000"/>
          <w:spacing w:val="0"/>
          <w:sz w:val="28"/>
          <w:szCs w:val="28"/>
          <w:lang w:eastAsia="en-GB"/>
        </w:rPr>
        <w:t>Т</w:t>
      </w:r>
      <w:r w:rsidRPr="000D6647">
        <w:rPr>
          <w:rStyle w:val="FontStyle21"/>
          <w:i w:val="0"/>
          <w:color w:val="000000"/>
          <w:spacing w:val="0"/>
          <w:sz w:val="28"/>
          <w:szCs w:val="28"/>
          <w:lang w:val="en-GB" w:eastAsia="en-GB"/>
        </w:rPr>
        <w:t>.</w:t>
      </w:r>
      <w:r w:rsidRPr="000D6647">
        <w:rPr>
          <w:rStyle w:val="FontStyle21"/>
          <w:i w:val="0"/>
          <w:color w:val="000000"/>
          <w:spacing w:val="0"/>
          <w:sz w:val="28"/>
          <w:szCs w:val="28"/>
          <w:lang w:eastAsia="en-GB"/>
        </w:rPr>
        <w:t>Ц</w:t>
      </w:r>
      <w:r w:rsidRPr="000D6647">
        <w:rPr>
          <w:rStyle w:val="FontStyle21"/>
          <w:i w:val="0"/>
          <w:color w:val="000000"/>
          <w:spacing w:val="0"/>
          <w:sz w:val="28"/>
          <w:szCs w:val="28"/>
          <w:lang w:val="en-GB" w:eastAsia="en-GB"/>
        </w:rPr>
        <w:t xml:space="preserve"> </w:t>
      </w:r>
      <w:r w:rsidRPr="000D6647">
        <w:rPr>
          <w:rStyle w:val="FontStyle20"/>
          <w:color w:val="000000"/>
          <w:sz w:val="28"/>
          <w:szCs w:val="28"/>
          <w:lang w:val="en-GB" w:eastAsia="en-GB"/>
        </w:rPr>
        <w:t>Nature. 1987. V. 325. № 6107. P. 796.</w:t>
      </w:r>
    </w:p>
    <w:p w14:paraId="10E91A2C" w14:textId="77777777" w:rsidR="00382CA1" w:rsidRPr="000D6647" w:rsidRDefault="00382CA1" w:rsidP="000D6647">
      <w:pPr>
        <w:pStyle w:val="Style16"/>
        <w:numPr>
          <w:ilvl w:val="0"/>
          <w:numId w:val="5"/>
        </w:numPr>
        <w:tabs>
          <w:tab w:val="clear" w:pos="720"/>
          <w:tab w:val="left" w:pos="284"/>
          <w:tab w:val="left" w:pos="426"/>
        </w:tabs>
        <w:spacing w:line="360" w:lineRule="auto"/>
        <w:ind w:left="0" w:firstLine="0"/>
        <w:rPr>
          <w:rStyle w:val="FontStyle20"/>
          <w:color w:val="000000"/>
          <w:sz w:val="28"/>
          <w:szCs w:val="28"/>
          <w:lang w:val="en-GB" w:eastAsia="en-GB"/>
        </w:rPr>
      </w:pPr>
      <w:r w:rsidRPr="000D6647">
        <w:rPr>
          <w:rStyle w:val="FontStyle21"/>
          <w:i w:val="0"/>
          <w:color w:val="000000"/>
          <w:spacing w:val="0"/>
          <w:sz w:val="28"/>
          <w:szCs w:val="28"/>
          <w:lang w:val="en-GB" w:eastAsia="en-GB"/>
        </w:rPr>
        <w:t xml:space="preserve">Watkin J. E., Miller R. A. </w:t>
      </w:r>
      <w:r w:rsidRPr="000D6647">
        <w:rPr>
          <w:rStyle w:val="FontStyle20"/>
          <w:color w:val="000000"/>
          <w:sz w:val="28"/>
          <w:szCs w:val="28"/>
          <w:lang w:val="en-GB" w:eastAsia="en-GB"/>
        </w:rPr>
        <w:t>// Anal. Biochem. 1970. V. 34. № 2. P. 424.</w:t>
      </w:r>
    </w:p>
    <w:sectPr w:rsidR="00382CA1" w:rsidRPr="000D6647" w:rsidSect="00195BB6">
      <w:type w:val="nextColumn"/>
      <w:pgSz w:w="11906" w:h="16838"/>
      <w:pgMar w:top="1134" w:right="850" w:bottom="1134" w:left="1701" w:header="697" w:footer="6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C596A"/>
    <w:multiLevelType w:val="singleLevel"/>
    <w:tmpl w:val="FFFFFFFF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C137545"/>
    <w:multiLevelType w:val="singleLevel"/>
    <w:tmpl w:val="FFFFFFFF"/>
    <w:lvl w:ilvl="0">
      <w:start w:val="14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DD27142"/>
    <w:multiLevelType w:val="hybridMultilevel"/>
    <w:tmpl w:val="FFFFFFFF"/>
    <w:lvl w:ilvl="0" w:tplc="0EE6F5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CED1058"/>
    <w:multiLevelType w:val="singleLevel"/>
    <w:tmpl w:val="FFFFFFFF"/>
    <w:lvl w:ilvl="0">
      <w:start w:val="1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 w16cid:durableId="2096433730">
    <w:abstractNumId w:val="0"/>
  </w:num>
  <w:num w:numId="2" w16cid:durableId="1177425698">
    <w:abstractNumId w:val="0"/>
    <w:lvlOverride w:ilvl="0">
      <w:lvl w:ilvl="0">
        <w:start w:val="1"/>
        <w:numFmt w:val="decimal"/>
        <w:lvlText w:val="%1."/>
        <w:legacy w:legacy="1" w:legacySpace="0" w:legacyIndent="206"/>
        <w:lvlJc w:val="left"/>
        <w:rPr>
          <w:rFonts w:ascii="Times New Roman" w:hAnsi="Times New Roman" w:cs="Times New Roman" w:hint="default"/>
          <w:b w:val="0"/>
        </w:rPr>
      </w:lvl>
    </w:lvlOverride>
  </w:num>
  <w:num w:numId="3" w16cid:durableId="762918296">
    <w:abstractNumId w:val="3"/>
  </w:num>
  <w:num w:numId="4" w16cid:durableId="1476529781">
    <w:abstractNumId w:val="1"/>
  </w:num>
  <w:num w:numId="5" w16cid:durableId="1190728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CA1"/>
    <w:rsid w:val="00023DB9"/>
    <w:rsid w:val="000D6647"/>
    <w:rsid w:val="00195BB6"/>
    <w:rsid w:val="00382CA1"/>
    <w:rsid w:val="0067209A"/>
    <w:rsid w:val="006F4D11"/>
    <w:rsid w:val="00AC16BC"/>
    <w:rsid w:val="00BF77D6"/>
    <w:rsid w:val="00C27E4A"/>
    <w:rsid w:val="00E3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3BAD48"/>
  <w14:defaultImageDpi w14:val="0"/>
  <w15:docId w15:val="{00A6F51C-F3AC-4567-87F3-620357E92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382CA1"/>
    <w:pPr>
      <w:widowControl w:val="0"/>
      <w:autoSpaceDE w:val="0"/>
      <w:autoSpaceDN w:val="0"/>
      <w:adjustRightInd w:val="0"/>
      <w:spacing w:line="214" w:lineRule="exact"/>
      <w:jc w:val="center"/>
    </w:pPr>
  </w:style>
  <w:style w:type="character" w:customStyle="1" w:styleId="FontStyle14">
    <w:name w:val="Font Style14"/>
    <w:basedOn w:val="a0"/>
    <w:rsid w:val="00382CA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8">
    <w:name w:val="Style8"/>
    <w:basedOn w:val="a"/>
    <w:rsid w:val="00382CA1"/>
    <w:pPr>
      <w:widowControl w:val="0"/>
      <w:autoSpaceDE w:val="0"/>
      <w:autoSpaceDN w:val="0"/>
      <w:adjustRightInd w:val="0"/>
      <w:spacing w:line="214" w:lineRule="exact"/>
      <w:ind w:firstLine="331"/>
      <w:jc w:val="both"/>
    </w:pPr>
  </w:style>
  <w:style w:type="character" w:customStyle="1" w:styleId="FontStyle11">
    <w:name w:val="Font Style11"/>
    <w:basedOn w:val="a0"/>
    <w:rsid w:val="00382CA1"/>
    <w:rPr>
      <w:rFonts w:ascii="Times New Roman" w:hAnsi="Times New Roman" w:cs="Times New Roman"/>
      <w:sz w:val="16"/>
      <w:szCs w:val="16"/>
    </w:rPr>
  </w:style>
  <w:style w:type="character" w:customStyle="1" w:styleId="FontStyle12">
    <w:name w:val="Font Style12"/>
    <w:basedOn w:val="a0"/>
    <w:rsid w:val="00382CA1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basedOn w:val="a0"/>
    <w:rsid w:val="00382CA1"/>
    <w:rPr>
      <w:rFonts w:ascii="Times New Roman" w:hAnsi="Times New Roman" w:cs="Times New Roman"/>
      <w:i/>
      <w:iCs/>
      <w:spacing w:val="20"/>
      <w:sz w:val="16"/>
      <w:szCs w:val="16"/>
    </w:rPr>
  </w:style>
  <w:style w:type="paragraph" w:customStyle="1" w:styleId="Style10">
    <w:name w:val="Style10"/>
    <w:basedOn w:val="a"/>
    <w:rsid w:val="00382CA1"/>
    <w:pPr>
      <w:widowControl w:val="0"/>
      <w:autoSpaceDE w:val="0"/>
      <w:autoSpaceDN w:val="0"/>
      <w:adjustRightInd w:val="0"/>
      <w:spacing w:line="172" w:lineRule="exact"/>
      <w:jc w:val="both"/>
    </w:pPr>
  </w:style>
  <w:style w:type="paragraph" w:customStyle="1" w:styleId="Style12">
    <w:name w:val="Style12"/>
    <w:basedOn w:val="a"/>
    <w:rsid w:val="00382CA1"/>
    <w:pPr>
      <w:widowControl w:val="0"/>
      <w:autoSpaceDE w:val="0"/>
      <w:autoSpaceDN w:val="0"/>
      <w:adjustRightInd w:val="0"/>
      <w:spacing w:line="173" w:lineRule="exact"/>
      <w:ind w:hanging="941"/>
    </w:pPr>
  </w:style>
  <w:style w:type="character" w:customStyle="1" w:styleId="FontStyle15">
    <w:name w:val="Font Style15"/>
    <w:basedOn w:val="a0"/>
    <w:rsid w:val="00382CA1"/>
    <w:rPr>
      <w:rFonts w:ascii="Times New Roman" w:hAnsi="Times New Roman" w:cs="Times New Roman"/>
      <w:sz w:val="16"/>
      <w:szCs w:val="16"/>
    </w:rPr>
  </w:style>
  <w:style w:type="character" w:customStyle="1" w:styleId="FontStyle16">
    <w:name w:val="Font Style16"/>
    <w:basedOn w:val="a0"/>
    <w:rsid w:val="00382CA1"/>
    <w:rPr>
      <w:rFonts w:ascii="Times New Roman" w:hAnsi="Times New Roman" w:cs="Times New Roman"/>
      <w:i/>
      <w:iCs/>
      <w:spacing w:val="20"/>
      <w:sz w:val="16"/>
      <w:szCs w:val="16"/>
    </w:rPr>
  </w:style>
  <w:style w:type="character" w:customStyle="1" w:styleId="FontStyle19">
    <w:name w:val="Font Style19"/>
    <w:basedOn w:val="a0"/>
    <w:rsid w:val="00382CA1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18">
    <w:name w:val="Font Style18"/>
    <w:basedOn w:val="a0"/>
    <w:rsid w:val="00382CA1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7">
    <w:name w:val="Font Style17"/>
    <w:basedOn w:val="a0"/>
    <w:rsid w:val="00382CA1"/>
    <w:rPr>
      <w:rFonts w:ascii="Times New Roman" w:hAnsi="Times New Roman" w:cs="Times New Roman"/>
      <w:i/>
      <w:iCs/>
      <w:spacing w:val="20"/>
      <w:sz w:val="16"/>
      <w:szCs w:val="16"/>
    </w:rPr>
  </w:style>
  <w:style w:type="paragraph" w:customStyle="1" w:styleId="Style14">
    <w:name w:val="Style14"/>
    <w:basedOn w:val="a"/>
    <w:rsid w:val="00382CA1"/>
    <w:pPr>
      <w:widowControl w:val="0"/>
      <w:autoSpaceDE w:val="0"/>
      <w:autoSpaceDN w:val="0"/>
      <w:adjustRightInd w:val="0"/>
      <w:spacing w:line="168" w:lineRule="exact"/>
      <w:jc w:val="center"/>
    </w:pPr>
  </w:style>
  <w:style w:type="character" w:customStyle="1" w:styleId="FontStyle21">
    <w:name w:val="Font Style21"/>
    <w:basedOn w:val="a0"/>
    <w:rsid w:val="00382CA1"/>
    <w:rPr>
      <w:rFonts w:ascii="Times New Roman" w:hAnsi="Times New Roman" w:cs="Times New Roman"/>
      <w:i/>
      <w:iCs/>
      <w:spacing w:val="10"/>
      <w:sz w:val="16"/>
      <w:szCs w:val="16"/>
    </w:rPr>
  </w:style>
  <w:style w:type="character" w:customStyle="1" w:styleId="FontStyle20">
    <w:name w:val="Font Style20"/>
    <w:basedOn w:val="a0"/>
    <w:rsid w:val="00382CA1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rsid w:val="00382CA1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6">
    <w:name w:val="Font Style26"/>
    <w:basedOn w:val="a0"/>
    <w:rsid w:val="00382CA1"/>
    <w:rPr>
      <w:rFonts w:ascii="Arial Black" w:hAnsi="Arial Black" w:cs="Arial Black"/>
      <w:sz w:val="8"/>
      <w:szCs w:val="8"/>
    </w:rPr>
  </w:style>
  <w:style w:type="paragraph" w:customStyle="1" w:styleId="Style15">
    <w:name w:val="Style15"/>
    <w:basedOn w:val="a"/>
    <w:rsid w:val="00382CA1"/>
    <w:pPr>
      <w:widowControl w:val="0"/>
      <w:autoSpaceDE w:val="0"/>
      <w:autoSpaceDN w:val="0"/>
      <w:adjustRightInd w:val="0"/>
      <w:spacing w:line="173" w:lineRule="exact"/>
      <w:ind w:hanging="283"/>
    </w:pPr>
  </w:style>
  <w:style w:type="paragraph" w:customStyle="1" w:styleId="Style16">
    <w:name w:val="Style16"/>
    <w:basedOn w:val="a"/>
    <w:rsid w:val="00382CA1"/>
    <w:pPr>
      <w:widowControl w:val="0"/>
      <w:autoSpaceDE w:val="0"/>
      <w:autoSpaceDN w:val="0"/>
      <w:adjustRightInd w:val="0"/>
      <w:spacing w:line="168" w:lineRule="exact"/>
      <w:ind w:hanging="206"/>
    </w:pPr>
  </w:style>
  <w:style w:type="paragraph" w:customStyle="1" w:styleId="Style17">
    <w:name w:val="Style17"/>
    <w:basedOn w:val="a"/>
    <w:rsid w:val="00382CA1"/>
    <w:pPr>
      <w:widowControl w:val="0"/>
      <w:autoSpaceDE w:val="0"/>
      <w:autoSpaceDN w:val="0"/>
      <w:adjustRightInd w:val="0"/>
      <w:spacing w:line="168" w:lineRule="exact"/>
      <w:ind w:hanging="206"/>
    </w:pPr>
  </w:style>
  <w:style w:type="paragraph" w:customStyle="1" w:styleId="Style18">
    <w:name w:val="Style18"/>
    <w:basedOn w:val="a"/>
    <w:rsid w:val="00382CA1"/>
    <w:pPr>
      <w:widowControl w:val="0"/>
      <w:autoSpaceDE w:val="0"/>
      <w:autoSpaceDN w:val="0"/>
      <w:adjustRightInd w:val="0"/>
      <w:spacing w:line="168" w:lineRule="exact"/>
      <w:ind w:hanging="206"/>
    </w:pPr>
  </w:style>
  <w:style w:type="character" w:customStyle="1" w:styleId="FontStyle22">
    <w:name w:val="Font Style22"/>
    <w:basedOn w:val="a0"/>
    <w:rsid w:val="00382CA1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7">
    <w:name w:val="Font Style27"/>
    <w:basedOn w:val="a0"/>
    <w:rsid w:val="00382CA1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28">
    <w:name w:val="Font Style28"/>
    <w:basedOn w:val="a0"/>
    <w:rsid w:val="00382CA1"/>
    <w:rPr>
      <w:rFonts w:ascii="Century Gothic" w:hAnsi="Century Gothic" w:cs="Century Gothic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2512</Words>
  <Characters>14325</Characters>
  <Application>Microsoft Office Word</Application>
  <DocSecurity>0</DocSecurity>
  <Lines>119</Lines>
  <Paragraphs>33</Paragraphs>
  <ScaleCrop>false</ScaleCrop>
  <Company>Wg</Company>
  <LinksUpToDate>false</LinksUpToDate>
  <CharactersWithSpaces>16804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ИЗМЕРЕНИЕ НАБУХАНИЯ СЛАБОСШИТЫХ ГИДРОГЕЛЕЙ</dc:title>
  <dc:subject/>
  <dc:creator>FoM</dc:creator>
  <cp:keywords/>
  <dc:description/>
  <cp:lastModifiedBy>Пользователь</cp:lastModifiedBy>
  <cp:revision>2</cp:revision>
  <dcterms:created xsi:type="dcterms:W3CDTF">2025-12-12T07:19:00Z</dcterms:created>
  <dcterms:modified xsi:type="dcterms:W3CDTF">2025-12-12T07:19:00Z</dcterms:modified>
</cp:coreProperties>
</file>