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DD89E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7E6BFC3D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0FB89E0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3892714B" w14:textId="77777777" w:rsidR="00000000" w:rsidRDefault="00000000">
      <w:pPr>
        <w:spacing w:line="360" w:lineRule="auto"/>
        <w:jc w:val="center"/>
        <w:rPr>
          <w:color w:val="000000"/>
          <w:sz w:val="28"/>
          <w:szCs w:val="28"/>
          <w:lang w:val="uk-UA"/>
        </w:rPr>
      </w:pPr>
    </w:p>
    <w:p w14:paraId="6511176C" w14:textId="77777777" w:rsidR="00000000" w:rsidRDefault="00000000">
      <w:pPr>
        <w:spacing w:line="360" w:lineRule="auto"/>
        <w:jc w:val="center"/>
        <w:rPr>
          <w:color w:val="000000"/>
          <w:sz w:val="28"/>
          <w:szCs w:val="28"/>
          <w:lang w:val="uk-UA"/>
        </w:rPr>
      </w:pPr>
    </w:p>
    <w:p w14:paraId="5BBC6785" w14:textId="77777777" w:rsidR="00000000" w:rsidRDefault="00000000">
      <w:pPr>
        <w:spacing w:line="360" w:lineRule="auto"/>
        <w:jc w:val="center"/>
        <w:rPr>
          <w:color w:val="000000"/>
          <w:sz w:val="28"/>
          <w:szCs w:val="28"/>
          <w:lang w:val="uk-UA"/>
        </w:rPr>
      </w:pPr>
    </w:p>
    <w:p w14:paraId="65DC38A0" w14:textId="77777777" w:rsidR="00000000" w:rsidRDefault="00000000">
      <w:pPr>
        <w:spacing w:line="360" w:lineRule="auto"/>
        <w:jc w:val="center"/>
        <w:rPr>
          <w:color w:val="000000"/>
          <w:sz w:val="28"/>
          <w:szCs w:val="28"/>
          <w:lang w:val="uk-UA"/>
        </w:rPr>
      </w:pPr>
    </w:p>
    <w:p w14:paraId="4C752DC3" w14:textId="77777777" w:rsidR="00000000" w:rsidRDefault="00000000">
      <w:pPr>
        <w:spacing w:line="360" w:lineRule="auto"/>
        <w:jc w:val="center"/>
        <w:rPr>
          <w:color w:val="000000"/>
          <w:sz w:val="28"/>
          <w:szCs w:val="28"/>
          <w:lang w:val="uk-UA"/>
        </w:rPr>
      </w:pPr>
    </w:p>
    <w:p w14:paraId="4669714C" w14:textId="77777777" w:rsidR="00000000" w:rsidRDefault="00000000">
      <w:pPr>
        <w:spacing w:line="360" w:lineRule="auto"/>
        <w:jc w:val="center"/>
        <w:rPr>
          <w:color w:val="000000"/>
          <w:sz w:val="28"/>
          <w:szCs w:val="28"/>
          <w:lang w:val="uk-UA"/>
        </w:rPr>
      </w:pPr>
    </w:p>
    <w:p w14:paraId="562C5A2F" w14:textId="77777777" w:rsidR="00000000" w:rsidRDefault="00000000">
      <w:pPr>
        <w:spacing w:line="360" w:lineRule="auto"/>
        <w:jc w:val="center"/>
        <w:rPr>
          <w:color w:val="000000"/>
          <w:sz w:val="28"/>
          <w:szCs w:val="28"/>
          <w:lang w:val="uk-UA"/>
        </w:rPr>
      </w:pPr>
    </w:p>
    <w:p w14:paraId="7E8C944A" w14:textId="77777777" w:rsidR="00000000" w:rsidRDefault="00000000">
      <w:pPr>
        <w:spacing w:line="360" w:lineRule="auto"/>
        <w:jc w:val="center"/>
        <w:rPr>
          <w:color w:val="000000"/>
          <w:sz w:val="28"/>
          <w:szCs w:val="28"/>
          <w:lang w:val="uk-UA"/>
        </w:rPr>
      </w:pPr>
    </w:p>
    <w:p w14:paraId="7221C534" w14:textId="77777777" w:rsidR="00000000" w:rsidRDefault="00000000">
      <w:pPr>
        <w:spacing w:line="360" w:lineRule="auto"/>
        <w:jc w:val="center"/>
        <w:rPr>
          <w:color w:val="000000"/>
          <w:sz w:val="28"/>
          <w:szCs w:val="28"/>
          <w:lang w:val="uk-UA"/>
        </w:rPr>
      </w:pPr>
    </w:p>
    <w:p w14:paraId="14975281" w14:textId="77777777" w:rsidR="00000000" w:rsidRDefault="00000000">
      <w:pPr>
        <w:spacing w:line="360" w:lineRule="auto"/>
        <w:jc w:val="center"/>
        <w:rPr>
          <w:color w:val="000000"/>
          <w:sz w:val="28"/>
          <w:szCs w:val="28"/>
          <w:lang w:val="uk-UA"/>
        </w:rPr>
      </w:pPr>
    </w:p>
    <w:p w14:paraId="0C44E706" w14:textId="77777777" w:rsidR="00000000" w:rsidRDefault="00000000">
      <w:pPr>
        <w:spacing w:line="360" w:lineRule="auto"/>
        <w:jc w:val="center"/>
        <w:rPr>
          <w:color w:val="000000"/>
          <w:sz w:val="28"/>
          <w:szCs w:val="28"/>
          <w:lang w:val="uk-UA"/>
        </w:rPr>
      </w:pPr>
    </w:p>
    <w:p w14:paraId="4A5F8195" w14:textId="77777777" w:rsidR="00000000" w:rsidRDefault="00000000">
      <w:pPr>
        <w:spacing w:line="360" w:lineRule="auto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Окисно-відновні реакції в аналітичній хімії</w:t>
      </w:r>
    </w:p>
    <w:p w14:paraId="4CFB1801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57D4C743" w14:textId="77777777" w:rsidR="00000000" w:rsidRDefault="00000000">
      <w:pPr>
        <w:pStyle w:val="1"/>
        <w:spacing w:line="360" w:lineRule="auto"/>
        <w:ind w:firstLine="709"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br w:type="page"/>
      </w:r>
      <w:r>
        <w:rPr>
          <w:b/>
          <w:bCs/>
          <w:color w:val="000000"/>
          <w:sz w:val="28"/>
          <w:szCs w:val="28"/>
          <w:lang w:val="uk-UA"/>
        </w:rPr>
        <w:lastRenderedPageBreak/>
        <w:t>Вступ</w:t>
      </w:r>
    </w:p>
    <w:p w14:paraId="18ED3A9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5FECB5B9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Головним предметом вивчення в хімії є хімічна реакція. Глибоке знання сутності та закономірностей протікання хімічних реакцій дає можливість керувати ними і використовувати для синтезу нових речовин. Засвоєння загальних закономірностей протікання хімічних реакцій необхідно для подальшого вивчення властивостей неорганічних і органічних речовин. Більшість хімічних процесів, що протікають в природі і здійснювані людиною в її практичній діяльності, являють собою окислювально-відновні реакції. Як приклад можна навести такі процеси: фотосинтез, горіння природний газ, отримання металів з руд, синтез аміаку.</w:t>
      </w:r>
    </w:p>
    <w:p w14:paraId="17046D60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Застосування окисно-відновних реакцій величезне. Вони використаються в якісному та кількісному аналізі речовин, біохімічних процесах, для отримання нових важливих речовин. Рівняння цих реакцій цікаві своєю складністю і особливістю.</w:t>
      </w:r>
    </w:p>
    <w:p w14:paraId="1FE4B65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24333558" w14:textId="77777777" w:rsidR="00000000" w:rsidRDefault="00000000">
      <w:pPr>
        <w:pStyle w:val="1"/>
        <w:spacing w:line="360" w:lineRule="auto"/>
        <w:ind w:firstLine="709"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br w:type="page"/>
      </w:r>
      <w:r>
        <w:rPr>
          <w:b/>
          <w:bCs/>
          <w:color w:val="000000"/>
          <w:sz w:val="28"/>
          <w:szCs w:val="28"/>
          <w:lang w:val="uk-UA"/>
        </w:rPr>
        <w:lastRenderedPageBreak/>
        <w:t>1. Основні поняття. Фактори, що впливають на перебіг окисно-відновних реакцій</w:t>
      </w:r>
    </w:p>
    <w:p w14:paraId="5B92245E" w14:textId="77777777" w:rsidR="00000000" w:rsidRDefault="00000000">
      <w:pPr>
        <w:pStyle w:val="2"/>
        <w:spacing w:line="360" w:lineRule="auto"/>
        <w:ind w:firstLine="709"/>
        <w:jc w:val="both"/>
        <w:rPr>
          <w:b/>
          <w:bCs/>
          <w:color w:val="000000"/>
          <w:sz w:val="28"/>
          <w:szCs w:val="28"/>
          <w:lang w:val="uk-UA"/>
        </w:rPr>
      </w:pPr>
    </w:p>
    <w:p w14:paraId="108A1B38" w14:textId="77777777" w:rsidR="00000000" w:rsidRDefault="00000000">
      <w:pPr>
        <w:pStyle w:val="2"/>
        <w:spacing w:line="360" w:lineRule="auto"/>
        <w:ind w:firstLine="709"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.1 Основні поняття та визначення</w:t>
      </w:r>
    </w:p>
    <w:p w14:paraId="1D42EA7E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2B2AB1A0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Характерною особливістю реакцій окиснення-відновлення являється перехід електронів між реагуючими частинками. Частинку, що приймає електрон, зазивають окисником, а ту, що віддає, - відновником. Наприклад, у реакції</w:t>
      </w:r>
    </w:p>
    <w:p w14:paraId="1FED1667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vertAlign w:val="superscript"/>
          <w:lang w:val="uk-UA"/>
        </w:rPr>
        <w:t>2+</w:t>
      </w:r>
      <w:r>
        <w:rPr>
          <w:color w:val="000000"/>
          <w:sz w:val="28"/>
          <w:szCs w:val="28"/>
          <w:lang w:val="uk-UA"/>
        </w:rPr>
        <w:t xml:space="preserve"> + Ce</w:t>
      </w:r>
      <w:r>
        <w:rPr>
          <w:color w:val="000000"/>
          <w:sz w:val="28"/>
          <w:szCs w:val="28"/>
          <w:vertAlign w:val="superscript"/>
          <w:lang w:val="uk-UA"/>
        </w:rPr>
        <w:t>4+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vertAlign w:val="superscript"/>
          <w:lang w:val="uk-UA"/>
        </w:rPr>
        <w:tab/>
      </w:r>
      <w:r>
        <w:rPr>
          <w:color w:val="000000"/>
          <w:sz w:val="28"/>
          <w:szCs w:val="28"/>
          <w:lang w:val="uk-UA"/>
        </w:rPr>
        <w:t>= Fe</w:t>
      </w:r>
      <w:r>
        <w:rPr>
          <w:color w:val="000000"/>
          <w:sz w:val="28"/>
          <w:szCs w:val="28"/>
          <w:vertAlign w:val="superscript"/>
          <w:lang w:val="uk-UA"/>
        </w:rPr>
        <w:t>3+</w:t>
      </w:r>
      <w:r>
        <w:rPr>
          <w:color w:val="000000"/>
          <w:sz w:val="28"/>
          <w:szCs w:val="28"/>
          <w:lang w:val="uk-UA"/>
        </w:rPr>
        <w:tab/>
        <w:t xml:space="preserve"> + Ce</w:t>
      </w:r>
      <w:r>
        <w:rPr>
          <w:color w:val="000000"/>
          <w:sz w:val="28"/>
          <w:szCs w:val="28"/>
          <w:vertAlign w:val="superscript"/>
          <w:lang w:val="uk-UA"/>
        </w:rPr>
        <w:t>3+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(1.1)</w:t>
      </w:r>
    </w:p>
    <w:p w14:paraId="658127A3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26DA773A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електрони від Fe</w:t>
      </w:r>
      <w:r>
        <w:rPr>
          <w:color w:val="000000"/>
          <w:sz w:val="28"/>
          <w:szCs w:val="28"/>
          <w:vertAlign w:val="superscript"/>
          <w:lang w:val="uk-UA"/>
        </w:rPr>
        <w:t xml:space="preserve">2+ </w:t>
      </w:r>
      <w:r>
        <w:rPr>
          <w:color w:val="000000"/>
          <w:sz w:val="28"/>
          <w:szCs w:val="28"/>
          <w:lang w:val="uk-UA"/>
        </w:rPr>
        <w:t>переходять до Ce</w:t>
      </w:r>
      <w:r>
        <w:rPr>
          <w:color w:val="000000"/>
          <w:sz w:val="28"/>
          <w:szCs w:val="28"/>
          <w:vertAlign w:val="superscript"/>
          <w:lang w:val="uk-UA"/>
        </w:rPr>
        <w:t>4+</w:t>
      </w:r>
      <w:r>
        <w:rPr>
          <w:color w:val="000000"/>
          <w:sz w:val="28"/>
          <w:szCs w:val="28"/>
          <w:lang w:val="uk-UA"/>
        </w:rPr>
        <w:t>, у результаті чого ступінь окиснення (і позитивний заряд) іона церія зменшується, а іона феруму збільшується. Іон Ce</w:t>
      </w:r>
      <w:r>
        <w:rPr>
          <w:color w:val="000000"/>
          <w:sz w:val="28"/>
          <w:szCs w:val="28"/>
          <w:vertAlign w:val="superscript"/>
          <w:lang w:val="uk-UA"/>
        </w:rPr>
        <w:t>4+</w:t>
      </w:r>
      <w:r>
        <w:rPr>
          <w:color w:val="000000"/>
          <w:sz w:val="28"/>
          <w:szCs w:val="28"/>
          <w:lang w:val="uk-UA"/>
        </w:rPr>
        <w:t xml:space="preserve"> в даному випадку являється окисником, а іон Fe</w:t>
      </w:r>
      <w:r>
        <w:rPr>
          <w:color w:val="000000"/>
          <w:sz w:val="28"/>
          <w:szCs w:val="28"/>
          <w:vertAlign w:val="superscript"/>
          <w:lang w:val="uk-UA"/>
        </w:rPr>
        <w:t>2+</w:t>
      </w:r>
      <w:r>
        <w:rPr>
          <w:color w:val="000000"/>
          <w:sz w:val="28"/>
          <w:szCs w:val="28"/>
          <w:lang w:val="uk-UA"/>
        </w:rPr>
        <w:t xml:space="preserve"> - відновником. Таким чином, процес окиснення однієї речовини виявляється нерозривно пов’язаним з відновленням іншого, тому реакції такого типу називаються окисно-відновними.</w:t>
      </w:r>
    </w:p>
    <w:p w14:paraId="261CABD6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Кожну окисно-відновну реакцію можна представити як суму двох напівреакцій, одна з яких відображає перетворення окисника, а інша - відновника. Наприклад, в реакції (1.1) рівняння напівреакції з окисником має вигляд</w:t>
      </w:r>
    </w:p>
    <w:p w14:paraId="34F8FA53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vertAlign w:val="superscript"/>
          <w:lang w:val="uk-UA"/>
        </w:rPr>
        <w:t>4+</w:t>
      </w:r>
      <w:r>
        <w:rPr>
          <w:color w:val="000000"/>
          <w:sz w:val="28"/>
          <w:szCs w:val="28"/>
          <w:lang w:val="uk-UA"/>
        </w:rPr>
        <w:t xml:space="preserve"> + е</w:t>
      </w:r>
      <w:r>
        <w:rPr>
          <w:color w:val="000000"/>
          <w:sz w:val="28"/>
          <w:szCs w:val="28"/>
          <w:vertAlign w:val="superscript"/>
          <w:lang w:val="uk-UA"/>
        </w:rPr>
        <w:t>-</w:t>
      </w:r>
      <w:r>
        <w:rPr>
          <w:color w:val="000000"/>
          <w:sz w:val="28"/>
          <w:szCs w:val="28"/>
          <w:lang w:val="uk-UA"/>
        </w:rPr>
        <w:t xml:space="preserve"> = Ce</w:t>
      </w:r>
      <w:r>
        <w:rPr>
          <w:color w:val="000000"/>
          <w:sz w:val="28"/>
          <w:szCs w:val="28"/>
          <w:vertAlign w:val="superscript"/>
          <w:lang w:val="uk-UA"/>
        </w:rPr>
        <w:t>3+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(1.2)</w:t>
      </w:r>
    </w:p>
    <w:p w14:paraId="4EA803DD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1EA91A97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а з відновником</w:t>
      </w:r>
    </w:p>
    <w:p w14:paraId="586DDC8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vertAlign w:val="superscript"/>
          <w:lang w:val="uk-UA"/>
        </w:rPr>
        <w:t>2+</w:t>
      </w:r>
      <w:r>
        <w:rPr>
          <w:color w:val="000000"/>
          <w:sz w:val="28"/>
          <w:szCs w:val="28"/>
          <w:lang w:val="uk-UA"/>
        </w:rPr>
        <w:t xml:space="preserve"> = Fe</w:t>
      </w:r>
      <w:r>
        <w:rPr>
          <w:color w:val="000000"/>
          <w:sz w:val="28"/>
          <w:szCs w:val="28"/>
          <w:vertAlign w:val="superscript"/>
          <w:lang w:val="uk-UA"/>
        </w:rPr>
        <w:t>3+</w:t>
      </w:r>
      <w:r>
        <w:rPr>
          <w:color w:val="000000"/>
          <w:sz w:val="28"/>
          <w:szCs w:val="28"/>
          <w:lang w:val="uk-UA"/>
        </w:rPr>
        <w:t xml:space="preserve"> + е</w:t>
      </w:r>
      <w:r>
        <w:rPr>
          <w:color w:val="000000"/>
          <w:sz w:val="28"/>
          <w:szCs w:val="28"/>
          <w:vertAlign w:val="superscript"/>
          <w:lang w:val="uk-UA"/>
        </w:rPr>
        <w:t xml:space="preserve"> -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(1.3)</w:t>
      </w:r>
    </w:p>
    <w:p w14:paraId="09B15646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7347763F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br w:type="page"/>
      </w:r>
      <w:r>
        <w:rPr>
          <w:color w:val="000000"/>
          <w:sz w:val="28"/>
          <w:szCs w:val="28"/>
          <w:lang w:val="uk-UA"/>
        </w:rPr>
        <w:lastRenderedPageBreak/>
        <w:t>Підсумовування (1.2) та (1.3) дає рівняння хімічної реакції (1.1). Цілком зрозуміло, що при підсумовуванні необхідно передбачити, щоб у відповідності з законом електронейтральності розчину число електронів, що віддаються відновником, точно дорівнювало числу електронів, що приймаються окисником. На цьому ґрунтується електронно-іонний метод підбору коефіцієнтів в окисно-відновних реакціях, найбільш наочний та універсальний.</w:t>
      </w:r>
    </w:p>
    <w:p w14:paraId="17903F48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Еквівалентом окисника або відновника</w:t>
      </w:r>
      <w:r>
        <w:rPr>
          <w:color w:val="000000"/>
          <w:sz w:val="28"/>
          <w:szCs w:val="28"/>
          <w:lang w:val="uk-UA"/>
        </w:rPr>
        <w:t xml:space="preserve"> називається його частка (реальна або умовна), яка, відповідно, приєднує або віддає один електрон.</w:t>
      </w:r>
    </w:p>
    <w:p w14:paraId="13D87251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Молярна маса еквівалента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vertAlign w:val="superscript"/>
          <w:lang w:val="uk-UA"/>
        </w:rPr>
        <w:t>1</w:t>
      </w:r>
      <w:r>
        <w:rPr>
          <w:color w:val="000000"/>
          <w:sz w:val="28"/>
          <w:szCs w:val="28"/>
          <w:lang w:val="uk-UA"/>
        </w:rPr>
        <w:t>/</w:t>
      </w:r>
      <w:r>
        <w:rPr>
          <w:color w:val="000000"/>
          <w:sz w:val="28"/>
          <w:szCs w:val="28"/>
          <w:vertAlign w:val="subscript"/>
          <w:lang w:val="uk-UA"/>
        </w:rPr>
        <w:t>z</w:t>
      </w:r>
      <w:r>
        <w:rPr>
          <w:color w:val="000000"/>
          <w:sz w:val="28"/>
          <w:szCs w:val="28"/>
          <w:lang w:val="uk-UA"/>
        </w:rPr>
        <w:t xml:space="preserve"> М (Х) окисника або відновника дорівнює їх молярної масі М(Х), помноженої на фактор їх еквівалентності </w:t>
      </w:r>
      <w:r>
        <w:rPr>
          <w:color w:val="000000"/>
          <w:sz w:val="28"/>
          <w:szCs w:val="28"/>
          <w:vertAlign w:val="superscript"/>
          <w:lang w:val="uk-UA"/>
        </w:rPr>
        <w:t>1</w:t>
      </w:r>
      <w:r>
        <w:rPr>
          <w:color w:val="000000"/>
          <w:sz w:val="28"/>
          <w:szCs w:val="28"/>
          <w:lang w:val="uk-UA"/>
        </w:rPr>
        <w:t>/</w:t>
      </w:r>
      <w:r>
        <w:rPr>
          <w:color w:val="000000"/>
          <w:sz w:val="28"/>
          <w:szCs w:val="28"/>
          <w:vertAlign w:val="subscript"/>
          <w:lang w:val="uk-UA"/>
        </w:rPr>
        <w:t>z</w:t>
      </w:r>
      <w:r>
        <w:rPr>
          <w:color w:val="000000"/>
          <w:sz w:val="28"/>
          <w:szCs w:val="28"/>
          <w:lang w:val="uk-UA"/>
        </w:rPr>
        <w:t xml:space="preserve"> в даній реакції.</w:t>
      </w:r>
    </w:p>
    <w:p w14:paraId="71A65A00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Фактор еквівалентності окисника або відновника</w:t>
      </w:r>
      <w:r>
        <w:rPr>
          <w:color w:val="000000"/>
          <w:sz w:val="28"/>
          <w:szCs w:val="28"/>
          <w:lang w:val="uk-UA"/>
        </w:rPr>
        <w:t xml:space="preserve"> дорівнює </w:t>
      </w:r>
      <w:r>
        <w:rPr>
          <w:color w:val="000000"/>
          <w:sz w:val="28"/>
          <w:szCs w:val="28"/>
          <w:vertAlign w:val="superscript"/>
          <w:lang w:val="uk-UA"/>
        </w:rPr>
        <w:t>1</w:t>
      </w:r>
      <w:r>
        <w:rPr>
          <w:color w:val="000000"/>
          <w:sz w:val="28"/>
          <w:szCs w:val="28"/>
          <w:lang w:val="uk-UA"/>
        </w:rPr>
        <w:t>/</w:t>
      </w:r>
      <w:r>
        <w:rPr>
          <w:color w:val="000000"/>
          <w:sz w:val="28"/>
          <w:szCs w:val="28"/>
          <w:vertAlign w:val="subscript"/>
          <w:lang w:val="uk-UA"/>
        </w:rPr>
        <w:t>z</w:t>
      </w:r>
      <w:r>
        <w:rPr>
          <w:color w:val="000000"/>
          <w:sz w:val="28"/>
          <w:szCs w:val="28"/>
          <w:lang w:val="uk-UA"/>
        </w:rPr>
        <w:t>, де z - число електронів, прийнятих або відданих однією часткою (молекулою, атомом, іоном) окисника або відновника. Тому молярна маса еквівалента окисника або відновника обчислюється за рівнянням:</w:t>
      </w:r>
    </w:p>
    <w:p w14:paraId="15D7A445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0CC59EB2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М(</w:t>
      </w:r>
      <w:r>
        <w:rPr>
          <w:color w:val="000000"/>
          <w:sz w:val="28"/>
          <w:szCs w:val="28"/>
          <w:vertAlign w:val="superscript"/>
          <w:lang w:val="uk-UA"/>
        </w:rPr>
        <w:t>1</w:t>
      </w:r>
      <w:r>
        <w:rPr>
          <w:color w:val="000000"/>
          <w:sz w:val="28"/>
          <w:szCs w:val="28"/>
          <w:lang w:val="uk-UA"/>
        </w:rPr>
        <w:t>/</w:t>
      </w:r>
      <w:r>
        <w:rPr>
          <w:color w:val="000000"/>
          <w:sz w:val="28"/>
          <w:szCs w:val="28"/>
          <w:vertAlign w:val="subscript"/>
          <w:lang w:val="uk-UA"/>
        </w:rPr>
        <w:t xml:space="preserve">z </w:t>
      </w:r>
      <w:r>
        <w:rPr>
          <w:color w:val="000000"/>
          <w:sz w:val="28"/>
          <w:szCs w:val="28"/>
          <w:lang w:val="uk-UA"/>
        </w:rPr>
        <w:t>Х) = М(Х)/z.</w:t>
      </w:r>
    </w:p>
    <w:p w14:paraId="1465CBEA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204C7ACB" w14:textId="77777777" w:rsidR="00000000" w:rsidRDefault="00000000">
      <w:pPr>
        <w:pStyle w:val="2"/>
        <w:spacing w:line="360" w:lineRule="auto"/>
        <w:ind w:firstLine="709"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1.2 Фактори, що впливають на протікання окисно-відновних реакцій</w:t>
      </w:r>
    </w:p>
    <w:p w14:paraId="310F8CB9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3C9659EB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Характер протікання окисно-відновних реакцій залежить від:</w:t>
      </w:r>
    </w:p>
    <w:p w14:paraId="6F045580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rFonts w:ascii="Symbol" w:hAnsi="Symbol" w:cs="Symbol"/>
          <w:color w:val="000000"/>
          <w:sz w:val="28"/>
          <w:szCs w:val="28"/>
          <w:lang w:val="uk-UA"/>
        </w:rPr>
        <w:t>·</w:t>
      </w:r>
      <w:r>
        <w:rPr>
          <w:rFonts w:ascii="Symbol" w:hAnsi="Symbol" w:cs="Symbol"/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концентрації реагенту;</w:t>
      </w:r>
    </w:p>
    <w:p w14:paraId="1450F42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+ H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>SO</w:t>
      </w:r>
      <w:r>
        <w:rPr>
          <w:color w:val="000000"/>
          <w:sz w:val="28"/>
          <w:szCs w:val="28"/>
          <w:vertAlign w:val="subscript"/>
          <w:lang w:val="uk-UA"/>
        </w:rPr>
        <w:t>4 (розв.)</w:t>
      </w:r>
      <w:r>
        <w:rPr>
          <w:color w:val="000000"/>
          <w:sz w:val="28"/>
          <w:szCs w:val="28"/>
          <w:lang w:val="uk-UA"/>
        </w:rPr>
        <w:t xml:space="preserve"> ZnSO</w:t>
      </w:r>
      <w:r>
        <w:rPr>
          <w:color w:val="000000"/>
          <w:sz w:val="28"/>
          <w:szCs w:val="28"/>
          <w:vertAlign w:val="subscript"/>
          <w:lang w:val="uk-UA"/>
        </w:rPr>
        <w:t>4</w:t>
      </w:r>
      <w:r>
        <w:rPr>
          <w:color w:val="000000"/>
          <w:sz w:val="28"/>
          <w:szCs w:val="28"/>
          <w:lang w:val="uk-UA"/>
        </w:rPr>
        <w:t xml:space="preserve"> + H</w:t>
      </w:r>
      <w:r>
        <w:rPr>
          <w:color w:val="000000"/>
          <w:sz w:val="28"/>
          <w:szCs w:val="28"/>
          <w:vertAlign w:val="subscript"/>
          <w:lang w:val="uk-UA"/>
        </w:rPr>
        <w:t xml:space="preserve">2 </w:t>
      </w:r>
      <w:r>
        <w:rPr>
          <w:color w:val="000000"/>
          <w:sz w:val="28"/>
          <w:szCs w:val="28"/>
          <w:lang w:val="uk-UA"/>
        </w:rPr>
        <w:t>окисник Н</w:t>
      </w:r>
      <w:r>
        <w:rPr>
          <w:color w:val="000000"/>
          <w:sz w:val="28"/>
          <w:szCs w:val="28"/>
          <w:vertAlign w:val="superscript"/>
          <w:lang w:val="uk-UA"/>
        </w:rPr>
        <w:t>+</w:t>
      </w:r>
      <w:r>
        <w:rPr>
          <w:color w:val="000000"/>
          <w:sz w:val="28"/>
          <w:szCs w:val="28"/>
          <w:lang w:val="uk-UA"/>
        </w:rPr>
        <w:t>;</w:t>
      </w:r>
    </w:p>
    <w:p w14:paraId="00B26DBC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3Zn + 4H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>SO</w:t>
      </w:r>
      <w:r>
        <w:rPr>
          <w:color w:val="000000"/>
          <w:sz w:val="28"/>
          <w:szCs w:val="28"/>
          <w:vertAlign w:val="subscript"/>
          <w:lang w:val="uk-UA"/>
        </w:rPr>
        <w:t>4 (конц.)</w:t>
      </w:r>
      <w:r>
        <w:rPr>
          <w:color w:val="000000"/>
          <w:sz w:val="28"/>
          <w:szCs w:val="28"/>
          <w:lang w:val="uk-UA"/>
        </w:rPr>
        <w:t xml:space="preserve"> 3ZnSO</w:t>
      </w:r>
      <w:r>
        <w:rPr>
          <w:color w:val="000000"/>
          <w:sz w:val="28"/>
          <w:szCs w:val="28"/>
          <w:vertAlign w:val="subscript"/>
          <w:lang w:val="uk-UA"/>
        </w:rPr>
        <w:t>4</w:t>
      </w:r>
      <w:r>
        <w:rPr>
          <w:color w:val="000000"/>
          <w:sz w:val="28"/>
          <w:szCs w:val="28"/>
          <w:lang w:val="uk-UA"/>
        </w:rPr>
        <w:t xml:space="preserve"> + S + 4H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>O окисник S</w:t>
      </w:r>
      <w:r>
        <w:rPr>
          <w:color w:val="000000"/>
          <w:sz w:val="28"/>
          <w:szCs w:val="28"/>
          <w:vertAlign w:val="superscript"/>
          <w:lang w:val="uk-UA"/>
        </w:rPr>
        <w:t>+6</w:t>
      </w:r>
      <w:r>
        <w:rPr>
          <w:color w:val="000000"/>
          <w:sz w:val="28"/>
          <w:szCs w:val="28"/>
          <w:lang w:val="uk-UA"/>
        </w:rPr>
        <w:t>.</w:t>
      </w:r>
    </w:p>
    <w:p w14:paraId="58286D4F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21F64964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rFonts w:ascii="Symbol" w:hAnsi="Symbol" w:cs="Symbol"/>
          <w:color w:val="000000"/>
          <w:sz w:val="28"/>
          <w:szCs w:val="28"/>
          <w:lang w:val="uk-UA"/>
        </w:rPr>
        <w:t>·</w:t>
      </w:r>
      <w:r>
        <w:rPr>
          <w:rFonts w:ascii="Symbol" w:hAnsi="Symbol" w:cs="Symbol"/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температури реакції;</w:t>
      </w:r>
    </w:p>
    <w:p w14:paraId="006A5088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на холоді:</w:t>
      </w:r>
    </w:p>
    <w:p w14:paraId="09A024A9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br w:type="page"/>
      </w:r>
      <w:r>
        <w:rPr>
          <w:color w:val="000000"/>
          <w:sz w:val="28"/>
          <w:szCs w:val="28"/>
          <w:lang w:val="uk-UA"/>
        </w:rPr>
        <w:lastRenderedPageBreak/>
        <w:t>Cl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 xml:space="preserve"> + 2KOH KCl + KClO + H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>O;</w:t>
      </w:r>
    </w:p>
    <w:p w14:paraId="5FAB2429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43972A26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при нагріванні:</w:t>
      </w:r>
    </w:p>
    <w:p w14:paraId="1938CF85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337DE16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Cl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 xml:space="preserve"> + 6 KOH 5KCl + KClO</w:t>
      </w:r>
      <w:r>
        <w:rPr>
          <w:color w:val="000000"/>
          <w:sz w:val="28"/>
          <w:szCs w:val="28"/>
          <w:vertAlign w:val="subscript"/>
          <w:lang w:val="uk-UA"/>
        </w:rPr>
        <w:t>3</w:t>
      </w:r>
      <w:r>
        <w:rPr>
          <w:color w:val="000000"/>
          <w:sz w:val="28"/>
          <w:szCs w:val="28"/>
          <w:lang w:val="uk-UA"/>
        </w:rPr>
        <w:t xml:space="preserve"> + 3H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>O.</w:t>
      </w:r>
    </w:p>
    <w:p w14:paraId="7F3C2BB0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4264FCE4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rFonts w:ascii="Symbol" w:hAnsi="Symbol" w:cs="Symbol"/>
          <w:color w:val="000000"/>
          <w:sz w:val="28"/>
          <w:szCs w:val="28"/>
          <w:lang w:val="uk-UA"/>
        </w:rPr>
        <w:t>·</w:t>
      </w:r>
      <w:r>
        <w:rPr>
          <w:rFonts w:ascii="Symbol" w:hAnsi="Symbol" w:cs="Symbol"/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наявності каталізатора;</w:t>
      </w:r>
    </w:p>
    <w:p w14:paraId="37469DB5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без каталізатора:</w:t>
      </w:r>
    </w:p>
    <w:p w14:paraId="2B1CEB4B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0F7B5B1D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NH</w:t>
      </w:r>
      <w:r>
        <w:rPr>
          <w:color w:val="000000"/>
          <w:sz w:val="28"/>
          <w:szCs w:val="28"/>
          <w:vertAlign w:val="subscript"/>
          <w:lang w:val="uk-UA"/>
        </w:rPr>
        <w:t>3</w:t>
      </w:r>
      <w:r>
        <w:rPr>
          <w:color w:val="000000"/>
          <w:sz w:val="28"/>
          <w:szCs w:val="28"/>
          <w:lang w:val="uk-UA"/>
        </w:rPr>
        <w:t xml:space="preserve"> + 3O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 xml:space="preserve"> 2N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 xml:space="preserve"> + 6H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>O;</w:t>
      </w:r>
    </w:p>
    <w:p w14:paraId="0A632A3A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19579983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 каталізатором:</w:t>
      </w:r>
    </w:p>
    <w:p w14:paraId="50A8F109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7C33B3D1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NH</w:t>
      </w:r>
      <w:r>
        <w:rPr>
          <w:color w:val="000000"/>
          <w:sz w:val="28"/>
          <w:szCs w:val="28"/>
          <w:vertAlign w:val="subscript"/>
          <w:lang w:val="uk-UA"/>
        </w:rPr>
        <w:t>3</w:t>
      </w:r>
      <w:r>
        <w:rPr>
          <w:color w:val="000000"/>
          <w:sz w:val="28"/>
          <w:szCs w:val="28"/>
          <w:lang w:val="uk-UA"/>
        </w:rPr>
        <w:t xml:space="preserve"> + 5O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 xml:space="preserve"> 4NO + 6H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>O.</w:t>
      </w:r>
    </w:p>
    <w:p w14:paraId="6686590D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4B1338F0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rFonts w:ascii="Symbol" w:hAnsi="Symbol" w:cs="Symbol"/>
          <w:color w:val="000000"/>
          <w:sz w:val="28"/>
          <w:szCs w:val="28"/>
          <w:lang w:val="uk-UA"/>
        </w:rPr>
        <w:t>·</w:t>
      </w:r>
      <w:r>
        <w:rPr>
          <w:rFonts w:ascii="Symbol" w:hAnsi="Symbol" w:cs="Symbol"/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вплив характеру середовища</w:t>
      </w:r>
    </w:p>
    <w:p w14:paraId="3B7C3AA3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кисле середовище:</w:t>
      </w:r>
    </w:p>
    <w:p w14:paraId="27E244D3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2E7722AD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KMnO</w:t>
      </w:r>
      <w:r>
        <w:rPr>
          <w:color w:val="000000"/>
          <w:sz w:val="28"/>
          <w:szCs w:val="28"/>
          <w:vertAlign w:val="subscript"/>
          <w:lang w:val="uk-UA"/>
        </w:rPr>
        <w:t>4</w:t>
      </w:r>
      <w:r>
        <w:rPr>
          <w:color w:val="000000"/>
          <w:sz w:val="28"/>
          <w:szCs w:val="28"/>
          <w:lang w:val="uk-UA"/>
        </w:rPr>
        <w:t xml:space="preserve"> + 5Na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>SO</w:t>
      </w:r>
      <w:r>
        <w:rPr>
          <w:color w:val="000000"/>
          <w:sz w:val="28"/>
          <w:szCs w:val="28"/>
          <w:vertAlign w:val="subscript"/>
          <w:lang w:val="uk-UA"/>
        </w:rPr>
        <w:t>3</w:t>
      </w:r>
      <w:r>
        <w:rPr>
          <w:color w:val="000000"/>
          <w:sz w:val="28"/>
          <w:szCs w:val="28"/>
          <w:lang w:val="uk-UA"/>
        </w:rPr>
        <w:t xml:space="preserve"> + 3H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>SO</w:t>
      </w:r>
      <w:r>
        <w:rPr>
          <w:color w:val="000000"/>
          <w:sz w:val="28"/>
          <w:szCs w:val="28"/>
          <w:vertAlign w:val="subscript"/>
          <w:lang w:val="uk-UA"/>
        </w:rPr>
        <w:t>4</w:t>
      </w:r>
      <w:r>
        <w:rPr>
          <w:color w:val="000000"/>
          <w:sz w:val="28"/>
          <w:szCs w:val="28"/>
          <w:lang w:val="uk-UA"/>
        </w:rPr>
        <w:t xml:space="preserve"> 2MnSO</w:t>
      </w:r>
      <w:r>
        <w:rPr>
          <w:color w:val="000000"/>
          <w:sz w:val="28"/>
          <w:szCs w:val="28"/>
          <w:vertAlign w:val="subscript"/>
          <w:lang w:val="uk-UA"/>
        </w:rPr>
        <w:t>4</w:t>
      </w:r>
      <w:r>
        <w:rPr>
          <w:color w:val="000000"/>
          <w:sz w:val="28"/>
          <w:szCs w:val="28"/>
          <w:lang w:val="uk-UA"/>
        </w:rPr>
        <w:t xml:space="preserve"> + K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>SO</w:t>
      </w:r>
      <w:r>
        <w:rPr>
          <w:color w:val="000000"/>
          <w:sz w:val="28"/>
          <w:szCs w:val="28"/>
          <w:vertAlign w:val="subscript"/>
          <w:lang w:val="uk-UA"/>
        </w:rPr>
        <w:t>4</w:t>
      </w:r>
      <w:r>
        <w:rPr>
          <w:color w:val="000000"/>
          <w:sz w:val="28"/>
          <w:szCs w:val="28"/>
          <w:lang w:val="uk-UA"/>
        </w:rPr>
        <w:t xml:space="preserve"> + 5Na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>SO</w:t>
      </w:r>
      <w:r>
        <w:rPr>
          <w:color w:val="000000"/>
          <w:sz w:val="28"/>
          <w:szCs w:val="28"/>
          <w:vertAlign w:val="subscript"/>
          <w:lang w:val="uk-UA"/>
        </w:rPr>
        <w:t>4</w:t>
      </w:r>
      <w:r>
        <w:rPr>
          <w:color w:val="000000"/>
          <w:sz w:val="28"/>
          <w:szCs w:val="28"/>
          <w:lang w:val="uk-UA"/>
        </w:rPr>
        <w:t xml:space="preserve"> + 3H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>O;</w:t>
      </w:r>
    </w:p>
    <w:p w14:paraId="2B7A2063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| MnO</w:t>
      </w:r>
      <w:r>
        <w:rPr>
          <w:color w:val="000000"/>
          <w:sz w:val="28"/>
          <w:szCs w:val="28"/>
          <w:vertAlign w:val="subscript"/>
          <w:lang w:val="uk-UA"/>
        </w:rPr>
        <w:t>4</w:t>
      </w:r>
      <w:r>
        <w:rPr>
          <w:color w:val="000000"/>
          <w:sz w:val="28"/>
          <w:szCs w:val="28"/>
          <w:vertAlign w:val="superscript"/>
          <w:lang w:val="uk-UA"/>
        </w:rPr>
        <w:t>-</w:t>
      </w:r>
      <w:r>
        <w:rPr>
          <w:color w:val="000000"/>
          <w:sz w:val="28"/>
          <w:szCs w:val="28"/>
          <w:lang w:val="uk-UA"/>
        </w:rPr>
        <w:t xml:space="preserve"> + 8H</w:t>
      </w:r>
      <w:r>
        <w:rPr>
          <w:color w:val="000000"/>
          <w:sz w:val="28"/>
          <w:szCs w:val="28"/>
          <w:vertAlign w:val="superscript"/>
          <w:lang w:val="uk-UA"/>
        </w:rPr>
        <w:t>+</w:t>
      </w:r>
      <w:r>
        <w:rPr>
          <w:color w:val="000000"/>
          <w:sz w:val="28"/>
          <w:szCs w:val="28"/>
          <w:lang w:val="uk-UA"/>
        </w:rPr>
        <w:t xml:space="preserve"> + 5e</w:t>
      </w:r>
      <w:r>
        <w:rPr>
          <w:color w:val="000000"/>
          <w:sz w:val="28"/>
          <w:szCs w:val="28"/>
          <w:vertAlign w:val="superscript"/>
          <w:lang w:val="uk-UA"/>
        </w:rPr>
        <w:t xml:space="preserve"> -</w:t>
      </w:r>
      <w:r>
        <w:rPr>
          <w:color w:val="000000"/>
          <w:sz w:val="28"/>
          <w:szCs w:val="28"/>
          <w:lang w:val="uk-UA"/>
        </w:rPr>
        <w:t xml:space="preserve"> Mn</w:t>
      </w:r>
      <w:r>
        <w:rPr>
          <w:color w:val="000000"/>
          <w:sz w:val="28"/>
          <w:szCs w:val="28"/>
          <w:vertAlign w:val="superscript"/>
          <w:lang w:val="uk-UA"/>
        </w:rPr>
        <w:t>2+</w:t>
      </w:r>
      <w:r>
        <w:rPr>
          <w:color w:val="000000"/>
          <w:sz w:val="28"/>
          <w:szCs w:val="28"/>
          <w:lang w:val="uk-UA"/>
        </w:rPr>
        <w:t xml:space="preserve"> + 4H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>O;</w:t>
      </w:r>
    </w:p>
    <w:p w14:paraId="07395221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| SO</w:t>
      </w:r>
      <w:r>
        <w:rPr>
          <w:color w:val="000000"/>
          <w:sz w:val="28"/>
          <w:szCs w:val="28"/>
          <w:vertAlign w:val="subscript"/>
          <w:lang w:val="uk-UA"/>
        </w:rPr>
        <w:t>3</w:t>
      </w:r>
      <w:r>
        <w:rPr>
          <w:color w:val="000000"/>
          <w:sz w:val="28"/>
          <w:szCs w:val="28"/>
          <w:vertAlign w:val="superscript"/>
          <w:lang w:val="uk-UA"/>
        </w:rPr>
        <w:t>2-</w:t>
      </w:r>
      <w:r>
        <w:rPr>
          <w:color w:val="000000"/>
          <w:sz w:val="28"/>
          <w:szCs w:val="28"/>
          <w:lang w:val="uk-UA"/>
        </w:rPr>
        <w:t xml:space="preserve"> + H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>O - 2e</w:t>
      </w:r>
      <w:r>
        <w:rPr>
          <w:color w:val="000000"/>
          <w:sz w:val="28"/>
          <w:szCs w:val="28"/>
          <w:vertAlign w:val="superscript"/>
          <w:lang w:val="uk-UA"/>
        </w:rPr>
        <w:t xml:space="preserve"> -</w:t>
      </w:r>
      <w:r>
        <w:rPr>
          <w:color w:val="000000"/>
          <w:sz w:val="28"/>
          <w:szCs w:val="28"/>
          <w:lang w:val="uk-UA"/>
        </w:rPr>
        <w:t xml:space="preserve"> SO</w:t>
      </w:r>
      <w:r>
        <w:rPr>
          <w:color w:val="000000"/>
          <w:sz w:val="28"/>
          <w:szCs w:val="28"/>
          <w:vertAlign w:val="subscript"/>
          <w:lang w:val="uk-UA"/>
        </w:rPr>
        <w:t>4</w:t>
      </w:r>
      <w:r>
        <w:rPr>
          <w:color w:val="000000"/>
          <w:sz w:val="28"/>
          <w:szCs w:val="28"/>
          <w:vertAlign w:val="superscript"/>
          <w:lang w:val="uk-UA"/>
        </w:rPr>
        <w:t>2-</w:t>
      </w:r>
      <w:r>
        <w:rPr>
          <w:color w:val="000000"/>
          <w:sz w:val="28"/>
          <w:szCs w:val="28"/>
          <w:lang w:val="uk-UA"/>
        </w:rPr>
        <w:t xml:space="preserve"> + 2H</w:t>
      </w:r>
      <w:r>
        <w:rPr>
          <w:color w:val="000000"/>
          <w:sz w:val="28"/>
          <w:szCs w:val="28"/>
          <w:vertAlign w:val="superscript"/>
          <w:lang w:val="uk-UA"/>
        </w:rPr>
        <w:t>+</w:t>
      </w:r>
      <w:r>
        <w:rPr>
          <w:color w:val="000000"/>
          <w:sz w:val="28"/>
          <w:szCs w:val="28"/>
          <w:lang w:val="uk-UA"/>
        </w:rPr>
        <w:t>.</w:t>
      </w:r>
    </w:p>
    <w:p w14:paraId="3D107F80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3CF81E3A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нейтральне середовище:</w:t>
      </w:r>
    </w:p>
    <w:p w14:paraId="15AC70EA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13746C5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KMnO</w:t>
      </w:r>
      <w:r>
        <w:rPr>
          <w:color w:val="000000"/>
          <w:sz w:val="28"/>
          <w:szCs w:val="28"/>
          <w:vertAlign w:val="subscript"/>
          <w:lang w:val="uk-UA"/>
        </w:rPr>
        <w:t>4</w:t>
      </w:r>
      <w:r>
        <w:rPr>
          <w:color w:val="000000"/>
          <w:sz w:val="28"/>
          <w:szCs w:val="28"/>
          <w:lang w:val="uk-UA"/>
        </w:rPr>
        <w:t xml:space="preserve"> + 3Na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>SO</w:t>
      </w:r>
      <w:r>
        <w:rPr>
          <w:color w:val="000000"/>
          <w:sz w:val="28"/>
          <w:szCs w:val="28"/>
          <w:vertAlign w:val="subscript"/>
          <w:lang w:val="uk-UA"/>
        </w:rPr>
        <w:t>3</w:t>
      </w:r>
      <w:r>
        <w:rPr>
          <w:color w:val="000000"/>
          <w:sz w:val="28"/>
          <w:szCs w:val="28"/>
          <w:lang w:val="uk-UA"/>
        </w:rPr>
        <w:t xml:space="preserve"> + H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>O 2MnO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 xml:space="preserve"> + 3Na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>SO</w:t>
      </w:r>
      <w:r>
        <w:rPr>
          <w:color w:val="000000"/>
          <w:sz w:val="28"/>
          <w:szCs w:val="28"/>
          <w:vertAlign w:val="subscript"/>
          <w:lang w:val="uk-UA"/>
        </w:rPr>
        <w:t>4</w:t>
      </w:r>
      <w:r>
        <w:rPr>
          <w:color w:val="000000"/>
          <w:sz w:val="28"/>
          <w:szCs w:val="28"/>
          <w:lang w:val="uk-UA"/>
        </w:rPr>
        <w:t xml:space="preserve"> + 2KOH;</w:t>
      </w:r>
    </w:p>
    <w:p w14:paraId="746C38D0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| MnO</w:t>
      </w:r>
      <w:r>
        <w:rPr>
          <w:color w:val="000000"/>
          <w:sz w:val="28"/>
          <w:szCs w:val="28"/>
          <w:vertAlign w:val="subscript"/>
          <w:lang w:val="uk-UA"/>
        </w:rPr>
        <w:t>4</w:t>
      </w:r>
      <w:r>
        <w:rPr>
          <w:color w:val="000000"/>
          <w:sz w:val="28"/>
          <w:szCs w:val="28"/>
          <w:vertAlign w:val="superscript"/>
          <w:lang w:val="uk-UA"/>
        </w:rPr>
        <w:t>-</w:t>
      </w:r>
      <w:r>
        <w:rPr>
          <w:color w:val="000000"/>
          <w:sz w:val="28"/>
          <w:szCs w:val="28"/>
          <w:lang w:val="uk-UA"/>
        </w:rPr>
        <w:t xml:space="preserve"> + H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>O + 3e</w:t>
      </w:r>
      <w:r>
        <w:rPr>
          <w:color w:val="000000"/>
          <w:sz w:val="28"/>
          <w:szCs w:val="28"/>
          <w:vertAlign w:val="superscript"/>
          <w:lang w:val="uk-UA"/>
        </w:rPr>
        <w:t xml:space="preserve"> -</w:t>
      </w:r>
      <w:r>
        <w:rPr>
          <w:color w:val="000000"/>
          <w:sz w:val="28"/>
          <w:szCs w:val="28"/>
          <w:lang w:val="uk-UA"/>
        </w:rPr>
        <w:t xml:space="preserve"> MnO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 xml:space="preserve"> + 4OH</w:t>
      </w:r>
      <w:r>
        <w:rPr>
          <w:color w:val="000000"/>
          <w:sz w:val="28"/>
          <w:szCs w:val="28"/>
          <w:vertAlign w:val="superscript"/>
          <w:lang w:val="uk-UA"/>
        </w:rPr>
        <w:t>-</w:t>
      </w:r>
      <w:r>
        <w:rPr>
          <w:color w:val="000000"/>
          <w:sz w:val="28"/>
          <w:szCs w:val="28"/>
          <w:lang w:val="uk-UA"/>
        </w:rPr>
        <w:t>;</w:t>
      </w:r>
    </w:p>
    <w:p w14:paraId="76CC7826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| SO</w:t>
      </w:r>
      <w:r>
        <w:rPr>
          <w:color w:val="000000"/>
          <w:sz w:val="28"/>
          <w:szCs w:val="28"/>
          <w:vertAlign w:val="subscript"/>
          <w:lang w:val="uk-UA"/>
        </w:rPr>
        <w:t>3</w:t>
      </w:r>
      <w:r>
        <w:rPr>
          <w:color w:val="000000"/>
          <w:sz w:val="28"/>
          <w:szCs w:val="28"/>
          <w:vertAlign w:val="superscript"/>
          <w:lang w:val="uk-UA"/>
        </w:rPr>
        <w:t>2-</w:t>
      </w:r>
      <w:r>
        <w:rPr>
          <w:color w:val="000000"/>
          <w:sz w:val="28"/>
          <w:szCs w:val="28"/>
          <w:lang w:val="uk-UA"/>
        </w:rPr>
        <w:t xml:space="preserve"> + 2OH</w:t>
      </w:r>
      <w:r>
        <w:rPr>
          <w:color w:val="000000"/>
          <w:sz w:val="28"/>
          <w:szCs w:val="28"/>
          <w:vertAlign w:val="superscript"/>
          <w:lang w:val="uk-UA"/>
        </w:rPr>
        <w:t>-</w:t>
      </w:r>
      <w:r>
        <w:rPr>
          <w:color w:val="000000"/>
          <w:sz w:val="28"/>
          <w:szCs w:val="28"/>
          <w:lang w:val="uk-UA"/>
        </w:rPr>
        <w:t xml:space="preserve"> - 2e</w:t>
      </w:r>
      <w:r>
        <w:rPr>
          <w:color w:val="000000"/>
          <w:sz w:val="28"/>
          <w:szCs w:val="28"/>
          <w:vertAlign w:val="superscript"/>
          <w:lang w:val="uk-UA"/>
        </w:rPr>
        <w:t xml:space="preserve"> -</w:t>
      </w:r>
      <w:r>
        <w:rPr>
          <w:color w:val="000000"/>
          <w:sz w:val="28"/>
          <w:szCs w:val="28"/>
          <w:lang w:val="uk-UA"/>
        </w:rPr>
        <w:t xml:space="preserve"> SO</w:t>
      </w:r>
      <w:r>
        <w:rPr>
          <w:color w:val="000000"/>
          <w:sz w:val="28"/>
          <w:szCs w:val="28"/>
          <w:vertAlign w:val="subscript"/>
          <w:lang w:val="uk-UA"/>
        </w:rPr>
        <w:t>4</w:t>
      </w:r>
      <w:r>
        <w:rPr>
          <w:color w:val="000000"/>
          <w:sz w:val="28"/>
          <w:szCs w:val="28"/>
          <w:vertAlign w:val="superscript"/>
          <w:lang w:val="uk-UA"/>
        </w:rPr>
        <w:t>2-</w:t>
      </w:r>
      <w:r>
        <w:rPr>
          <w:color w:val="000000"/>
          <w:sz w:val="28"/>
          <w:szCs w:val="28"/>
          <w:lang w:val="uk-UA"/>
        </w:rPr>
        <w:t xml:space="preserve"> + H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>O.</w:t>
      </w:r>
    </w:p>
    <w:p w14:paraId="1D2A3BEC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784998C9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лужне середовище:</w:t>
      </w:r>
    </w:p>
    <w:p w14:paraId="3A773EDF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br w:type="page"/>
      </w:r>
      <w:r>
        <w:rPr>
          <w:color w:val="000000"/>
          <w:sz w:val="28"/>
          <w:szCs w:val="28"/>
          <w:lang w:val="uk-UA"/>
        </w:rPr>
        <w:lastRenderedPageBreak/>
        <w:t>2KMnO</w:t>
      </w:r>
      <w:r>
        <w:rPr>
          <w:color w:val="000000"/>
          <w:sz w:val="28"/>
          <w:szCs w:val="28"/>
          <w:vertAlign w:val="subscript"/>
          <w:lang w:val="uk-UA"/>
        </w:rPr>
        <w:t>4</w:t>
      </w:r>
      <w:r>
        <w:rPr>
          <w:color w:val="000000"/>
          <w:sz w:val="28"/>
          <w:szCs w:val="28"/>
          <w:lang w:val="uk-UA"/>
        </w:rPr>
        <w:t xml:space="preserve"> + Na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>SO</w:t>
      </w:r>
      <w:r>
        <w:rPr>
          <w:color w:val="000000"/>
          <w:sz w:val="28"/>
          <w:szCs w:val="28"/>
          <w:vertAlign w:val="subscript"/>
          <w:lang w:val="uk-UA"/>
        </w:rPr>
        <w:t>3</w:t>
      </w:r>
      <w:r>
        <w:rPr>
          <w:color w:val="000000"/>
          <w:sz w:val="28"/>
          <w:szCs w:val="28"/>
          <w:lang w:val="uk-UA"/>
        </w:rPr>
        <w:t xml:space="preserve"> + 2KOH 2K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>MnO</w:t>
      </w:r>
      <w:r>
        <w:rPr>
          <w:color w:val="000000"/>
          <w:sz w:val="28"/>
          <w:szCs w:val="28"/>
          <w:vertAlign w:val="subscript"/>
          <w:lang w:val="uk-UA"/>
        </w:rPr>
        <w:t>4</w:t>
      </w:r>
      <w:r>
        <w:rPr>
          <w:color w:val="000000"/>
          <w:sz w:val="28"/>
          <w:szCs w:val="28"/>
          <w:lang w:val="uk-UA"/>
        </w:rPr>
        <w:t xml:space="preserve"> + Na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>SO</w:t>
      </w:r>
      <w:r>
        <w:rPr>
          <w:color w:val="000000"/>
          <w:sz w:val="28"/>
          <w:szCs w:val="28"/>
          <w:vertAlign w:val="subscript"/>
          <w:lang w:val="uk-UA"/>
        </w:rPr>
        <w:t>4</w:t>
      </w:r>
      <w:r>
        <w:rPr>
          <w:color w:val="000000"/>
          <w:sz w:val="28"/>
          <w:szCs w:val="28"/>
          <w:lang w:val="uk-UA"/>
        </w:rPr>
        <w:t xml:space="preserve"> + H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>O;</w:t>
      </w:r>
    </w:p>
    <w:p w14:paraId="0BB3C190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| MnO</w:t>
      </w:r>
      <w:r>
        <w:rPr>
          <w:color w:val="000000"/>
          <w:sz w:val="28"/>
          <w:szCs w:val="28"/>
          <w:vertAlign w:val="subscript"/>
          <w:lang w:val="uk-UA"/>
        </w:rPr>
        <w:t>4</w:t>
      </w:r>
      <w:r>
        <w:rPr>
          <w:color w:val="000000"/>
          <w:sz w:val="28"/>
          <w:szCs w:val="28"/>
          <w:vertAlign w:val="superscript"/>
          <w:lang w:val="uk-UA"/>
        </w:rPr>
        <w:t>-</w:t>
      </w:r>
      <w:r>
        <w:rPr>
          <w:color w:val="000000"/>
          <w:sz w:val="28"/>
          <w:szCs w:val="28"/>
          <w:lang w:val="uk-UA"/>
        </w:rPr>
        <w:t xml:space="preserve"> + 1e</w:t>
      </w:r>
      <w:r>
        <w:rPr>
          <w:color w:val="000000"/>
          <w:sz w:val="28"/>
          <w:szCs w:val="28"/>
          <w:vertAlign w:val="superscript"/>
          <w:lang w:val="uk-UA"/>
        </w:rPr>
        <w:t xml:space="preserve"> -</w:t>
      </w:r>
      <w:r>
        <w:rPr>
          <w:color w:val="000000"/>
          <w:sz w:val="28"/>
          <w:szCs w:val="28"/>
          <w:lang w:val="uk-UA"/>
        </w:rPr>
        <w:t xml:space="preserve"> MnO</w:t>
      </w:r>
      <w:r>
        <w:rPr>
          <w:color w:val="000000"/>
          <w:sz w:val="28"/>
          <w:szCs w:val="28"/>
          <w:vertAlign w:val="subscript"/>
          <w:lang w:val="uk-UA"/>
        </w:rPr>
        <w:t>4</w:t>
      </w:r>
      <w:r>
        <w:rPr>
          <w:color w:val="000000"/>
          <w:sz w:val="28"/>
          <w:szCs w:val="28"/>
          <w:vertAlign w:val="superscript"/>
          <w:lang w:val="uk-UA"/>
        </w:rPr>
        <w:t>2-</w:t>
      </w:r>
      <w:r>
        <w:rPr>
          <w:color w:val="000000"/>
          <w:sz w:val="28"/>
          <w:szCs w:val="28"/>
          <w:lang w:val="uk-UA"/>
        </w:rPr>
        <w:t>;</w:t>
      </w:r>
    </w:p>
    <w:p w14:paraId="0A156EE8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| SO</w:t>
      </w:r>
      <w:r>
        <w:rPr>
          <w:color w:val="000000"/>
          <w:sz w:val="28"/>
          <w:szCs w:val="28"/>
          <w:vertAlign w:val="subscript"/>
          <w:lang w:val="uk-UA"/>
        </w:rPr>
        <w:t>3</w:t>
      </w:r>
      <w:r>
        <w:rPr>
          <w:color w:val="000000"/>
          <w:sz w:val="28"/>
          <w:szCs w:val="28"/>
          <w:vertAlign w:val="superscript"/>
          <w:lang w:val="uk-UA"/>
        </w:rPr>
        <w:t>2-</w:t>
      </w:r>
      <w:r>
        <w:rPr>
          <w:color w:val="000000"/>
          <w:sz w:val="28"/>
          <w:szCs w:val="28"/>
          <w:lang w:val="uk-UA"/>
        </w:rPr>
        <w:t xml:space="preserve"> + 2OH</w:t>
      </w:r>
      <w:r>
        <w:rPr>
          <w:color w:val="000000"/>
          <w:sz w:val="28"/>
          <w:szCs w:val="28"/>
          <w:vertAlign w:val="superscript"/>
          <w:lang w:val="uk-UA"/>
        </w:rPr>
        <w:t>-</w:t>
      </w:r>
      <w:r>
        <w:rPr>
          <w:color w:val="000000"/>
          <w:sz w:val="28"/>
          <w:szCs w:val="28"/>
          <w:lang w:val="uk-UA"/>
        </w:rPr>
        <w:t xml:space="preserve"> - 2e</w:t>
      </w:r>
      <w:r>
        <w:rPr>
          <w:color w:val="000000"/>
          <w:sz w:val="28"/>
          <w:szCs w:val="28"/>
          <w:vertAlign w:val="superscript"/>
          <w:lang w:val="uk-UA"/>
        </w:rPr>
        <w:t xml:space="preserve"> -</w:t>
      </w:r>
      <w:r>
        <w:rPr>
          <w:color w:val="000000"/>
          <w:sz w:val="28"/>
          <w:szCs w:val="28"/>
          <w:lang w:val="uk-UA"/>
        </w:rPr>
        <w:t xml:space="preserve"> SO</w:t>
      </w:r>
      <w:r>
        <w:rPr>
          <w:color w:val="000000"/>
          <w:sz w:val="28"/>
          <w:szCs w:val="28"/>
          <w:vertAlign w:val="subscript"/>
          <w:lang w:val="uk-UA"/>
        </w:rPr>
        <w:t>4</w:t>
      </w:r>
      <w:r>
        <w:rPr>
          <w:color w:val="000000"/>
          <w:sz w:val="28"/>
          <w:szCs w:val="28"/>
          <w:vertAlign w:val="superscript"/>
          <w:lang w:val="uk-UA"/>
        </w:rPr>
        <w:t>2-</w:t>
      </w:r>
      <w:r>
        <w:rPr>
          <w:color w:val="000000"/>
          <w:sz w:val="28"/>
          <w:szCs w:val="28"/>
          <w:lang w:val="uk-UA"/>
        </w:rPr>
        <w:t xml:space="preserve"> + H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>O.</w:t>
      </w:r>
    </w:p>
    <w:p w14:paraId="734C7998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57E1A8B7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 окисно-відновних реакціях, що протікають у водних розчинах, часто беруть участь вода або її іони, які не тільки сприяють передачі електронів від відновника до окисника, а й пов'язують компоненти даних перетворень. Особливо це важливо для біохімічних окисно-відновних реакцій, що завжди протікають у водних розчинах.</w:t>
      </w:r>
    </w:p>
    <w:p w14:paraId="07124EEC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646A706D" w14:textId="77777777" w:rsidR="00000000" w:rsidRDefault="00000000">
      <w:pPr>
        <w:pStyle w:val="1"/>
        <w:spacing w:line="360" w:lineRule="auto"/>
        <w:ind w:firstLine="709"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br w:type="page"/>
      </w:r>
      <w:r>
        <w:rPr>
          <w:b/>
          <w:bCs/>
          <w:color w:val="000000"/>
          <w:sz w:val="28"/>
          <w:szCs w:val="28"/>
          <w:lang w:val="uk-UA"/>
        </w:rPr>
        <w:lastRenderedPageBreak/>
        <w:t>2. Напрямок протікання окисно-відновних реакцій</w:t>
      </w:r>
    </w:p>
    <w:p w14:paraId="6267E461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46B154D3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 основі визначення напрямку мимовільного протікання окисно-відновних реакцій лежить наступне правило: окисно-відновні реакції мимовільно протікають завжди в бік перетворення сильного окисника в слабкий зв'язаний відновник або сильного відновника в слабкий зв'язаний окисник.</w:t>
      </w:r>
    </w:p>
    <w:p w14:paraId="1C0FF899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Кількісною мірою окисно-відновної здатності даної сполученої окисно-відновної пари є величина її відновного потенціалу, яка залежить від:</w:t>
      </w:r>
    </w:p>
    <w:p w14:paraId="2BC0C62C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rFonts w:ascii="Symbol" w:hAnsi="Symbol" w:cs="Symbol"/>
          <w:color w:val="000000"/>
          <w:sz w:val="28"/>
          <w:szCs w:val="28"/>
          <w:lang w:val="uk-UA"/>
        </w:rPr>
        <w:t>·</w:t>
      </w:r>
      <w:r>
        <w:rPr>
          <w:rFonts w:ascii="Symbol" w:hAnsi="Symbol" w:cs="Symbol"/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природи окисненої і відновленої форми даної пари;</w:t>
      </w:r>
    </w:p>
    <w:p w14:paraId="1D7F4F7E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rFonts w:ascii="Symbol" w:hAnsi="Symbol" w:cs="Symbol"/>
          <w:color w:val="000000"/>
          <w:sz w:val="28"/>
          <w:szCs w:val="28"/>
          <w:lang w:val="uk-UA"/>
        </w:rPr>
        <w:t>·</w:t>
      </w:r>
      <w:r>
        <w:rPr>
          <w:rFonts w:ascii="Symbol" w:hAnsi="Symbol" w:cs="Symbol"/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співвідношення концентрацій окисненої і відновленої форми даної сполученої пари;</w:t>
      </w:r>
    </w:p>
    <w:p w14:paraId="38194F85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rFonts w:ascii="Symbol" w:hAnsi="Symbol" w:cs="Symbol"/>
          <w:color w:val="000000"/>
          <w:sz w:val="28"/>
          <w:szCs w:val="28"/>
          <w:lang w:val="uk-UA"/>
        </w:rPr>
        <w:t>·</w:t>
      </w:r>
      <w:r>
        <w:rPr>
          <w:rFonts w:ascii="Symbol" w:hAnsi="Symbol" w:cs="Symbol"/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температури.</w:t>
      </w:r>
    </w:p>
    <w:p w14:paraId="3E0C6461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Суть окисно-відновних реакцій полягає в конкуренції за приєднання електрона між окисниками, що беруть участь. При цьому електрон приєднує та пара, окиснена форма якої сильніше його утримує.</w:t>
      </w:r>
    </w:p>
    <w:p w14:paraId="7C73A684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Зіставляючи потенціали сполучених пар, що беруть участь в окисно-відновній реакції, можна заздалегідь визначити напрямок, в якому буде мимовільно протікати та чи інша реакція.</w:t>
      </w:r>
    </w:p>
    <w:p w14:paraId="7BC80884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При взаємодії двох сполучених окисно-відновних пар окисником завжди буде окиснена форма тієї пари, потенціал якої має більш позитивне значення.</w:t>
      </w:r>
    </w:p>
    <w:p w14:paraId="43FBA5D1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Для визначення напрямку окисно-відновної реакції можна також користуватися величиною її ЕРС.</w:t>
      </w:r>
    </w:p>
    <w:p w14:paraId="28151220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ЕРС окисно-відновної реакції в стандартних умовах</w:t>
      </w:r>
      <w:r>
        <w:rPr>
          <w:color w:val="000000"/>
          <w:sz w:val="28"/>
          <w:szCs w:val="28"/>
          <w:lang w:val="uk-UA"/>
        </w:rPr>
        <w:t xml:space="preserve"> чисельно дорівнює різниці стандартних потенціалів сполучених окисно-відновних пар, що беруть участь в реакції:</w:t>
      </w:r>
    </w:p>
    <w:p w14:paraId="4B652F3D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03D21A4B" w14:textId="64A16C44" w:rsidR="00000000" w:rsidRDefault="00000000">
      <w:pPr>
        <w:ind w:firstLine="709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Е° = </w:t>
      </w:r>
      <w:r w:rsidR="00F11F9F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719BAB3" wp14:editId="12190354">
            <wp:extent cx="411480" cy="32766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uk-UA"/>
        </w:rPr>
        <w:t xml:space="preserve"> - </w:t>
      </w:r>
      <w:r w:rsidR="00F11F9F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11C4CA7" wp14:editId="09FDB4AF">
            <wp:extent cx="480060" cy="327660"/>
            <wp:effectExtent l="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76EA3" w14:textId="77777777" w:rsidR="00000000" w:rsidRDefault="00000000">
      <w:pPr>
        <w:ind w:firstLine="709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br w:type="page"/>
      </w:r>
      <w:r>
        <w:rPr>
          <w:color w:val="000000"/>
          <w:sz w:val="28"/>
          <w:szCs w:val="28"/>
          <w:lang w:val="uk-UA"/>
        </w:rPr>
        <w:lastRenderedPageBreak/>
        <w:t>Умовою мимовільного протікання окисно-відновної реакції є позитивне значення її ЕРС, тобто</w:t>
      </w:r>
    </w:p>
    <w:p w14:paraId="056C3052" w14:textId="77777777" w:rsidR="00000000" w:rsidRDefault="00000000">
      <w:pPr>
        <w:ind w:firstLine="709"/>
        <w:rPr>
          <w:color w:val="000000"/>
          <w:sz w:val="28"/>
          <w:szCs w:val="28"/>
          <w:lang w:val="uk-UA"/>
        </w:rPr>
      </w:pPr>
    </w:p>
    <w:p w14:paraId="228669BF" w14:textId="37E7F88C" w:rsidR="00000000" w:rsidRDefault="00000000">
      <w:pPr>
        <w:ind w:firstLine="709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Е° = </w:t>
      </w:r>
      <w:r w:rsidR="00F11F9F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5B58487" wp14:editId="51940DF3">
            <wp:extent cx="411480" cy="3276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uk-UA"/>
        </w:rPr>
        <w:t xml:space="preserve"> - </w:t>
      </w:r>
      <w:r w:rsidR="00F11F9F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FA9EB0F" wp14:editId="4AE094B4">
            <wp:extent cx="480060" cy="327660"/>
            <wp:effectExtent l="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uk-UA"/>
        </w:rPr>
        <w:t xml:space="preserve"> &gt; 0</w:t>
      </w:r>
    </w:p>
    <w:p w14:paraId="19938175" w14:textId="77777777" w:rsidR="00000000" w:rsidRDefault="00000000">
      <w:pPr>
        <w:ind w:firstLine="709"/>
        <w:rPr>
          <w:color w:val="000000"/>
          <w:sz w:val="28"/>
          <w:szCs w:val="28"/>
          <w:lang w:val="uk-UA"/>
        </w:rPr>
      </w:pPr>
    </w:p>
    <w:p w14:paraId="4ADA1A67" w14:textId="77777777" w:rsidR="00000000" w:rsidRDefault="00000000">
      <w:pPr>
        <w:ind w:firstLine="709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Кількісною характеристикою протікання будь-яких оборотних процесів є константа рівноваги К, яка пов'язана зі зміною стандартної енергії Гіббса:</w:t>
      </w:r>
    </w:p>
    <w:p w14:paraId="2C33C466" w14:textId="77777777" w:rsidR="00000000" w:rsidRDefault="0000000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590254DF" w14:textId="2B3C7445" w:rsidR="00000000" w:rsidRDefault="00000000">
      <w:pPr>
        <w:ind w:firstLine="709"/>
        <w:rPr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Δ</w:t>
      </w:r>
      <w:r>
        <w:rPr>
          <w:color w:val="000000"/>
          <w:sz w:val="28"/>
          <w:szCs w:val="28"/>
          <w:lang w:val="uk-UA"/>
        </w:rPr>
        <w:t>G</w:t>
      </w:r>
      <w:r w:rsidR="00F11F9F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4AB8B3E" wp14:editId="29047655">
            <wp:extent cx="91440" cy="190500"/>
            <wp:effectExtent l="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uk-UA"/>
        </w:rPr>
        <w:t xml:space="preserve"> = -2,3RT lg K</w:t>
      </w:r>
    </w:p>
    <w:p w14:paraId="497EC45B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1F3FACA1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Окисно-відновні реакції лежать в основі метаболізму будь-яких організмів. У разі аеробного метаболізму основним окисником є молекулярний кисень, що надходить в процесі дихання, а відновником - органічні сполуки, які надходять з продуктами харчування. При анаеробному метаболізмі в його основі лежать переважно окисно-відновні реакції, в яких і окисниками, і відновниками є органічні сполуки.</w:t>
      </w:r>
    </w:p>
    <w:p w14:paraId="68CE6099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505CABB1" w14:textId="77777777" w:rsidR="00000000" w:rsidRDefault="00000000">
      <w:pPr>
        <w:pStyle w:val="1"/>
        <w:spacing w:line="360" w:lineRule="auto"/>
        <w:ind w:firstLine="709"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br w:type="page"/>
      </w:r>
      <w:r>
        <w:rPr>
          <w:b/>
          <w:bCs/>
          <w:color w:val="000000"/>
          <w:sz w:val="28"/>
          <w:szCs w:val="28"/>
          <w:lang w:val="uk-UA"/>
        </w:rPr>
        <w:lastRenderedPageBreak/>
        <w:t>3. Окисно-відновні титрування. Теоретичні основи</w:t>
      </w:r>
    </w:p>
    <w:p w14:paraId="0E33848A" w14:textId="77777777" w:rsidR="00000000" w:rsidRDefault="00000000">
      <w:pPr>
        <w:pStyle w:val="2"/>
        <w:spacing w:line="360" w:lineRule="auto"/>
        <w:ind w:firstLine="709"/>
        <w:jc w:val="both"/>
        <w:rPr>
          <w:b/>
          <w:bCs/>
          <w:color w:val="000000"/>
          <w:sz w:val="28"/>
          <w:szCs w:val="28"/>
          <w:lang w:val="uk-UA"/>
        </w:rPr>
      </w:pPr>
    </w:p>
    <w:p w14:paraId="69705070" w14:textId="77777777" w:rsidR="00000000" w:rsidRDefault="00000000">
      <w:pPr>
        <w:pStyle w:val="2"/>
        <w:spacing w:line="360" w:lineRule="auto"/>
        <w:ind w:firstLine="709"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.1 Методи редоксметрії</w:t>
      </w:r>
    </w:p>
    <w:p w14:paraId="14CABC45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40A565E7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Реакції окиснення-відновлення лягли в основу групи методів титриметричного аналізу, які називають методами окисно-відновного титрування, або редоксметрії. Залежно від типу реакцій і робочих розчинів розрізняють такі методи:</w:t>
      </w:r>
    </w:p>
    <w:p w14:paraId="244329A8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. Перманганатометричне титрування, титрант - розчин КМnO</w:t>
      </w:r>
      <w:r>
        <w:rPr>
          <w:color w:val="000000"/>
          <w:sz w:val="28"/>
          <w:szCs w:val="28"/>
          <w:vertAlign w:val="subscript"/>
          <w:lang w:val="uk-UA"/>
        </w:rPr>
        <w:t>4</w:t>
      </w:r>
      <w:r>
        <w:rPr>
          <w:color w:val="000000"/>
          <w:sz w:val="28"/>
          <w:szCs w:val="28"/>
          <w:lang w:val="uk-UA"/>
        </w:rPr>
        <w:t>.</w:t>
      </w:r>
    </w:p>
    <w:p w14:paraId="3FA1EA99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. Йодометричне титрування - в основі лежить взаємодія з йодом.</w:t>
      </w:r>
    </w:p>
    <w:p w14:paraId="41B1BDE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. Броматометричне титрування, титрант - розчин KBrO</w:t>
      </w:r>
      <w:r>
        <w:rPr>
          <w:color w:val="000000"/>
          <w:sz w:val="28"/>
          <w:szCs w:val="28"/>
          <w:vertAlign w:val="subscript"/>
          <w:lang w:val="uk-UA"/>
        </w:rPr>
        <w:t>3</w:t>
      </w:r>
      <w:r>
        <w:rPr>
          <w:color w:val="000000"/>
          <w:sz w:val="28"/>
          <w:szCs w:val="28"/>
          <w:lang w:val="uk-UA"/>
        </w:rPr>
        <w:t>.</w:t>
      </w:r>
    </w:p>
    <w:p w14:paraId="5ACE59D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. Дихроматометричне титрування, титрант - розчин K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>Cr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>O</w:t>
      </w:r>
      <w:r>
        <w:rPr>
          <w:color w:val="000000"/>
          <w:sz w:val="28"/>
          <w:szCs w:val="28"/>
          <w:vertAlign w:val="subscript"/>
          <w:lang w:val="uk-UA"/>
        </w:rPr>
        <w:t>7</w:t>
      </w:r>
      <w:r>
        <w:rPr>
          <w:color w:val="000000"/>
          <w:sz w:val="28"/>
          <w:szCs w:val="28"/>
          <w:lang w:val="uk-UA"/>
        </w:rPr>
        <w:t>.</w:t>
      </w:r>
    </w:p>
    <w:p w14:paraId="3958BB8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. Нітритометричне титрування, титрант - розчин NaNO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>.</w:t>
      </w:r>
    </w:p>
    <w:p w14:paraId="1C1E4B7C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 якості титрантів в окисно-відновному титруванні застосовують розчини окисників і відновників. Вони в залежності від умов можуть вступати в реакції, у яких передається різна кількість електронів, тому часто окисники і відновники не мають постійного еквівалента.</w:t>
      </w:r>
    </w:p>
    <w:p w14:paraId="5142A50B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04C27E67" w14:textId="77777777" w:rsidR="00000000" w:rsidRDefault="00000000">
      <w:pPr>
        <w:pStyle w:val="3"/>
        <w:spacing w:line="360" w:lineRule="auto"/>
        <w:ind w:firstLine="709"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3.1.1 Перманганатометричне титрування</w:t>
      </w:r>
    </w:p>
    <w:p w14:paraId="3477DC0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Основна реакція</w:t>
      </w:r>
      <w:r>
        <w:rPr>
          <w:color w:val="000000"/>
          <w:sz w:val="28"/>
          <w:szCs w:val="28"/>
          <w:lang w:val="uk-UA"/>
        </w:rPr>
        <w:t>. У перманганатометричному титруванні застосовують титрант - розчин калій перманганату. Титрування найчастіше проводять у кислому середовищі, у присутності Н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>SО</w:t>
      </w:r>
      <w:r>
        <w:rPr>
          <w:color w:val="000000"/>
          <w:sz w:val="28"/>
          <w:szCs w:val="28"/>
          <w:vertAlign w:val="subscript"/>
          <w:lang w:val="uk-UA"/>
        </w:rPr>
        <w:t>4</w:t>
      </w:r>
      <w:r>
        <w:rPr>
          <w:color w:val="000000"/>
          <w:sz w:val="28"/>
          <w:szCs w:val="28"/>
          <w:lang w:val="uk-UA"/>
        </w:rPr>
        <w:t>.</w:t>
      </w:r>
    </w:p>
    <w:p w14:paraId="7540011B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Приготування титранту</w:t>
      </w:r>
      <w:r>
        <w:rPr>
          <w:color w:val="000000"/>
          <w:sz w:val="28"/>
          <w:szCs w:val="28"/>
          <w:lang w:val="uk-UA"/>
        </w:rPr>
        <w:t>. Розчини КМnО</w:t>
      </w:r>
      <w:r>
        <w:rPr>
          <w:color w:val="000000"/>
          <w:sz w:val="28"/>
          <w:szCs w:val="28"/>
          <w:vertAlign w:val="subscript"/>
          <w:lang w:val="uk-UA"/>
        </w:rPr>
        <w:t>4</w:t>
      </w:r>
      <w:r>
        <w:rPr>
          <w:color w:val="000000"/>
          <w:sz w:val="28"/>
          <w:szCs w:val="28"/>
          <w:lang w:val="uk-UA"/>
        </w:rPr>
        <w:t xml:space="preserve"> готують звичайно 0,1 н. Для приготування 1 дм</w:t>
      </w:r>
      <w:r>
        <w:rPr>
          <w:color w:val="000000"/>
          <w:sz w:val="28"/>
          <w:szCs w:val="28"/>
          <w:vertAlign w:val="superscript"/>
          <w:lang w:val="uk-UA"/>
        </w:rPr>
        <w:t>3</w:t>
      </w:r>
      <w:r>
        <w:rPr>
          <w:color w:val="000000"/>
          <w:sz w:val="28"/>
          <w:szCs w:val="28"/>
          <w:lang w:val="uk-UA"/>
        </w:rPr>
        <w:t xml:space="preserve"> розчину беруть наважку дещо більше 3,161 г. КМnО</w:t>
      </w:r>
      <w:r>
        <w:rPr>
          <w:color w:val="000000"/>
          <w:sz w:val="28"/>
          <w:szCs w:val="28"/>
          <w:vertAlign w:val="subscript"/>
          <w:lang w:val="uk-UA"/>
        </w:rPr>
        <w:t>4</w:t>
      </w:r>
      <w:r>
        <w:rPr>
          <w:color w:val="000000"/>
          <w:sz w:val="28"/>
          <w:szCs w:val="28"/>
          <w:lang w:val="uk-UA"/>
        </w:rPr>
        <w:t xml:space="preserve"> являється сильним окисником і здатний в розчинах змінювати свою концентрацію у присутності різних відновлюючих речовин - органічних домішок аміаку. При приготуванні розчинів КМnО</w:t>
      </w:r>
      <w:r>
        <w:rPr>
          <w:color w:val="000000"/>
          <w:sz w:val="28"/>
          <w:szCs w:val="28"/>
          <w:vertAlign w:val="subscript"/>
          <w:lang w:val="uk-UA"/>
        </w:rPr>
        <w:t>4</w:t>
      </w:r>
      <w:r>
        <w:rPr>
          <w:color w:val="000000"/>
          <w:sz w:val="28"/>
          <w:szCs w:val="28"/>
          <w:lang w:val="uk-UA"/>
        </w:rPr>
        <w:t xml:space="preserve"> їх витримують кілька днів у темному місці для того, щоб пройшли всі окисно-відновні процеси з домішками, </w:t>
      </w:r>
      <w:r>
        <w:rPr>
          <w:color w:val="000000"/>
          <w:sz w:val="28"/>
          <w:szCs w:val="28"/>
          <w:lang w:val="uk-UA"/>
        </w:rPr>
        <w:lastRenderedPageBreak/>
        <w:t>що містяться у воді. Тільки після відстоювання концентрація розчину КМnО</w:t>
      </w:r>
      <w:r>
        <w:rPr>
          <w:color w:val="000000"/>
          <w:sz w:val="28"/>
          <w:szCs w:val="28"/>
          <w:vertAlign w:val="subscript"/>
          <w:lang w:val="uk-UA"/>
        </w:rPr>
        <w:t>4</w:t>
      </w:r>
      <w:r>
        <w:rPr>
          <w:color w:val="000000"/>
          <w:sz w:val="28"/>
          <w:szCs w:val="28"/>
          <w:lang w:val="uk-UA"/>
        </w:rPr>
        <w:t xml:space="preserve"> стає постійною і розчин стандартизують.</w:t>
      </w:r>
    </w:p>
    <w:p w14:paraId="3377547B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Стандартизація титранта</w:t>
      </w:r>
      <w:r>
        <w:rPr>
          <w:color w:val="000000"/>
          <w:sz w:val="28"/>
          <w:szCs w:val="28"/>
          <w:lang w:val="uk-UA"/>
        </w:rPr>
        <w:t>. Розчин КМnО</w:t>
      </w:r>
      <w:r>
        <w:rPr>
          <w:color w:val="000000"/>
          <w:sz w:val="28"/>
          <w:szCs w:val="28"/>
          <w:vertAlign w:val="subscript"/>
          <w:lang w:val="uk-UA"/>
        </w:rPr>
        <w:t>4</w:t>
      </w:r>
      <w:r>
        <w:rPr>
          <w:color w:val="000000"/>
          <w:sz w:val="28"/>
          <w:szCs w:val="28"/>
          <w:lang w:val="uk-UA"/>
        </w:rPr>
        <w:t xml:space="preserve"> стандартизують за щавлевою кислотою. Індикатором у методі служить титрант, при найменшому надлишку якого розчин, що титрують, забарвлюється в рожевий колір, тому титрування розчином КМnО</w:t>
      </w:r>
      <w:r>
        <w:rPr>
          <w:color w:val="000000"/>
          <w:sz w:val="28"/>
          <w:szCs w:val="28"/>
          <w:vertAlign w:val="subscript"/>
          <w:lang w:val="uk-UA"/>
        </w:rPr>
        <w:t>4</w:t>
      </w:r>
      <w:r>
        <w:rPr>
          <w:color w:val="000000"/>
          <w:sz w:val="28"/>
          <w:szCs w:val="28"/>
          <w:lang w:val="uk-UA"/>
        </w:rPr>
        <w:t xml:space="preserve"> проводять до появи рожевого забарвлення аналізованого розчину. При титруванні розчином КМnО</w:t>
      </w:r>
      <w:r>
        <w:rPr>
          <w:color w:val="000000"/>
          <w:sz w:val="28"/>
          <w:szCs w:val="28"/>
          <w:vertAlign w:val="subscript"/>
          <w:lang w:val="uk-UA"/>
        </w:rPr>
        <w:t>4</w:t>
      </w:r>
      <w:r>
        <w:rPr>
          <w:color w:val="000000"/>
          <w:sz w:val="28"/>
          <w:szCs w:val="28"/>
          <w:lang w:val="uk-UA"/>
        </w:rPr>
        <w:t xml:space="preserve"> (та інших окислювачів) використовують бюретки зі скляним краном. Застосування бюреток з гумовими трубками неприпустимо, так як гума окислюється, і розчини КМnО</w:t>
      </w:r>
      <w:r>
        <w:rPr>
          <w:color w:val="000000"/>
          <w:sz w:val="28"/>
          <w:szCs w:val="28"/>
          <w:vertAlign w:val="subscript"/>
          <w:lang w:val="uk-UA"/>
        </w:rPr>
        <w:t>4</w:t>
      </w:r>
      <w:r>
        <w:rPr>
          <w:color w:val="000000"/>
          <w:sz w:val="28"/>
          <w:szCs w:val="28"/>
          <w:lang w:val="uk-UA"/>
        </w:rPr>
        <w:t xml:space="preserve"> у підсумку змінюють свою концентрацію. Залишати розчин КМnО4 на тривалий час у бюретках не рекомендується, тому що на стінках бюреток з’являється коричневий наліт марганець діоксиду. Але він легко відмивається розчинами НСl і Н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>С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>О</w:t>
      </w:r>
      <w:r>
        <w:rPr>
          <w:color w:val="000000"/>
          <w:sz w:val="28"/>
          <w:szCs w:val="28"/>
          <w:vertAlign w:val="subscript"/>
          <w:lang w:val="uk-UA"/>
        </w:rPr>
        <w:t>4</w:t>
      </w:r>
      <w:r>
        <w:rPr>
          <w:color w:val="000000"/>
          <w:sz w:val="28"/>
          <w:szCs w:val="28"/>
          <w:lang w:val="uk-UA"/>
        </w:rPr>
        <w:t>. Концентрацію розчину КМnО</w:t>
      </w:r>
      <w:r>
        <w:rPr>
          <w:color w:val="000000"/>
          <w:sz w:val="28"/>
          <w:szCs w:val="28"/>
          <w:vertAlign w:val="subscript"/>
          <w:lang w:val="uk-UA"/>
        </w:rPr>
        <w:t>4</w:t>
      </w:r>
      <w:r>
        <w:rPr>
          <w:color w:val="000000"/>
          <w:sz w:val="28"/>
          <w:szCs w:val="28"/>
          <w:lang w:val="uk-UA"/>
        </w:rPr>
        <w:t xml:space="preserve"> регулярно перевіряють.</w:t>
      </w:r>
    </w:p>
    <w:p w14:paraId="03F0CD47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Застосування</w:t>
      </w:r>
      <w:r>
        <w:rPr>
          <w:color w:val="000000"/>
          <w:sz w:val="28"/>
          <w:szCs w:val="28"/>
          <w:lang w:val="uk-UA"/>
        </w:rPr>
        <w:t>. Перманганатометричне титрування застосовують для аналізу відновників - гідроген пероксиду Н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>О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>, магній пероксиду МgО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 xml:space="preserve"> + МgО, натрій нітриту NaNО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>, заліза відновленого та ін.</w:t>
      </w:r>
    </w:p>
    <w:p w14:paraId="47FFC10F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399E32FE" w14:textId="77777777" w:rsidR="00000000" w:rsidRDefault="00000000">
      <w:pPr>
        <w:pStyle w:val="3"/>
        <w:spacing w:line="360" w:lineRule="auto"/>
        <w:ind w:firstLine="709"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3.1.2 Йодометричне титрування</w:t>
      </w:r>
    </w:p>
    <w:p w14:paraId="05170C40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Основи методу</w:t>
      </w:r>
      <w:r>
        <w:rPr>
          <w:color w:val="000000"/>
          <w:sz w:val="28"/>
          <w:szCs w:val="28"/>
          <w:lang w:val="uk-UA"/>
        </w:rPr>
        <w:t>. Йодометрія заснована на реакції відновлення вільного йоду до йодид-іонів та окиснення йодид-іонів у вільний йод (зворотна реакція). Іодометричним титруванням визначають як окисники, так і відновники. Реакції проводять у нейтральному середовищі. У лужному або кислому середовищі можуть виникнути побічні реакції. У кислому середовищі КI утворює HI, яка нестійка і під впливом світла виділяє вільний йод. У сильно лужному середовищі I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 xml:space="preserve"> утворює гіпойодиди.</w:t>
      </w:r>
    </w:p>
    <w:p w14:paraId="603D9BC9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Титрант</w:t>
      </w:r>
      <w:r>
        <w:rPr>
          <w:color w:val="000000"/>
          <w:sz w:val="28"/>
          <w:szCs w:val="28"/>
          <w:lang w:val="uk-UA"/>
        </w:rPr>
        <w:t xml:space="preserve">. Застосовують розчини натрій тіосульфату і йоду 0,1 і 0,01 н. концентрації. Розчини натрій тіосульфату застосовують для титрування вільного йоду. При проведенні цієї реакції йод відновлюється до йодид-іонів, </w:t>
      </w:r>
      <w:r>
        <w:rPr>
          <w:color w:val="000000"/>
          <w:sz w:val="28"/>
          <w:szCs w:val="28"/>
          <w:lang w:val="uk-UA"/>
        </w:rPr>
        <w:lastRenderedPageBreak/>
        <w:t>тіосульфат-іони окиснюються до тетратионат. Йод малорозчинний у воді, його розчини готують у присутності КI, що утворює розчинний у воді комплекс.</w:t>
      </w:r>
    </w:p>
    <w:p w14:paraId="368E5220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Наважку йоду беруть дещо більше розрахункової, враховуючи можливість присутності домішок. Йод летючий і при відважуванні може випаровуватися, тому всі операції відважування та приготування розчину йоду проводять, використовуючи бюкси і за можливістю швидко. Наважку йоду (13 г.) розчиняють у концентрованому розчині потрійної (39 г. КI на 50 см</w:t>
      </w:r>
      <w:r>
        <w:rPr>
          <w:color w:val="000000"/>
          <w:sz w:val="28"/>
          <w:szCs w:val="28"/>
          <w:vertAlign w:val="superscript"/>
          <w:lang w:val="uk-UA"/>
        </w:rPr>
        <w:t>3</w:t>
      </w:r>
      <w:r>
        <w:rPr>
          <w:color w:val="000000"/>
          <w:sz w:val="28"/>
          <w:szCs w:val="28"/>
          <w:lang w:val="uk-UA"/>
        </w:rPr>
        <w:t xml:space="preserve"> води) кількості КI і після повного розчинення йоду розчин доводять у мірній колбі водою до 1000 см</w:t>
      </w:r>
      <w:r>
        <w:rPr>
          <w:color w:val="000000"/>
          <w:sz w:val="28"/>
          <w:szCs w:val="28"/>
          <w:vertAlign w:val="superscript"/>
          <w:lang w:val="uk-UA"/>
        </w:rPr>
        <w:t>3</w:t>
      </w:r>
      <w:r>
        <w:rPr>
          <w:color w:val="000000"/>
          <w:sz w:val="28"/>
          <w:szCs w:val="28"/>
          <w:lang w:val="uk-UA"/>
        </w:rPr>
        <w:t>. Концентрацію приготованого розчину йоду встановлюють за розчином натрій тіосульфату, для чого 15-20 см</w:t>
      </w:r>
      <w:r>
        <w:rPr>
          <w:color w:val="000000"/>
          <w:sz w:val="28"/>
          <w:szCs w:val="28"/>
          <w:vertAlign w:val="superscript"/>
          <w:lang w:val="uk-UA"/>
        </w:rPr>
        <w:t>3</w:t>
      </w:r>
      <w:r>
        <w:rPr>
          <w:color w:val="000000"/>
          <w:sz w:val="28"/>
          <w:szCs w:val="28"/>
          <w:lang w:val="uk-UA"/>
        </w:rPr>
        <w:t xml:space="preserve"> розчину йоду титрують 0,1 н. розчином тіосульфату. В якості індикатора використовують розчин крохмалю, синє забарвлення якого при досягненні точки еквівалентності знебарвлюється. 0,1 н. розчин тіосульфату натрію готують, зважуючи наважку Na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>S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>O</w:t>
      </w:r>
      <w:r>
        <w:rPr>
          <w:color w:val="000000"/>
          <w:sz w:val="28"/>
          <w:szCs w:val="28"/>
          <w:vertAlign w:val="subscript"/>
          <w:lang w:val="uk-UA"/>
        </w:rPr>
        <w:t>3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rFonts w:ascii="Cambria Math" w:hAnsi="Cambria Math" w:cs="Cambria Math"/>
          <w:color w:val="000000"/>
          <w:sz w:val="28"/>
          <w:szCs w:val="28"/>
          <w:lang w:val="uk-UA"/>
        </w:rPr>
        <w:t>∙</w:t>
      </w:r>
      <w:r>
        <w:rPr>
          <w:color w:val="000000"/>
          <w:sz w:val="28"/>
          <w:szCs w:val="28"/>
          <w:lang w:val="uk-UA"/>
        </w:rPr>
        <w:t xml:space="preserve"> 5Н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>О, приблизно рівною 0,1 моль. Наважку розчиняють в 500 см</w:t>
      </w:r>
      <w:r>
        <w:rPr>
          <w:color w:val="000000"/>
          <w:sz w:val="28"/>
          <w:szCs w:val="28"/>
          <w:vertAlign w:val="superscript"/>
          <w:lang w:val="uk-UA"/>
        </w:rPr>
        <w:t>3</w:t>
      </w:r>
      <w:r>
        <w:rPr>
          <w:color w:val="000000"/>
          <w:sz w:val="28"/>
          <w:szCs w:val="28"/>
          <w:lang w:val="uk-UA"/>
        </w:rPr>
        <w:t xml:space="preserve"> води, додають 0,1 г Na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>CO</w:t>
      </w:r>
      <w:r>
        <w:rPr>
          <w:color w:val="000000"/>
          <w:sz w:val="28"/>
          <w:szCs w:val="28"/>
          <w:vertAlign w:val="subscript"/>
          <w:lang w:val="uk-UA"/>
        </w:rPr>
        <w:t>3</w:t>
      </w:r>
      <w:r>
        <w:rPr>
          <w:color w:val="000000"/>
          <w:sz w:val="28"/>
          <w:szCs w:val="28"/>
          <w:lang w:val="uk-UA"/>
        </w:rPr>
        <w:t xml:space="preserve"> і доводять водою до 1000 см</w:t>
      </w:r>
      <w:r>
        <w:rPr>
          <w:color w:val="000000"/>
          <w:sz w:val="28"/>
          <w:szCs w:val="28"/>
          <w:vertAlign w:val="superscript"/>
          <w:lang w:val="uk-UA"/>
        </w:rPr>
        <w:t>3</w:t>
      </w:r>
      <w:r>
        <w:rPr>
          <w:color w:val="000000"/>
          <w:sz w:val="28"/>
          <w:szCs w:val="28"/>
          <w:lang w:val="uk-UA"/>
        </w:rPr>
        <w:t>. Na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>СО</w:t>
      </w:r>
      <w:r>
        <w:rPr>
          <w:color w:val="000000"/>
          <w:sz w:val="28"/>
          <w:szCs w:val="28"/>
          <w:vertAlign w:val="subscript"/>
          <w:lang w:val="uk-UA"/>
        </w:rPr>
        <w:t>3</w:t>
      </w:r>
      <w:r>
        <w:rPr>
          <w:color w:val="000000"/>
          <w:sz w:val="28"/>
          <w:szCs w:val="28"/>
          <w:lang w:val="uk-UA"/>
        </w:rPr>
        <w:t xml:space="preserve"> додають для стабілізації Na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>S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>O</w:t>
      </w:r>
      <w:r>
        <w:rPr>
          <w:color w:val="000000"/>
          <w:sz w:val="28"/>
          <w:szCs w:val="28"/>
          <w:vertAlign w:val="subscript"/>
          <w:lang w:val="uk-UA"/>
        </w:rPr>
        <w:t>3</w:t>
      </w:r>
      <w:r>
        <w:rPr>
          <w:color w:val="000000"/>
          <w:sz w:val="28"/>
          <w:szCs w:val="28"/>
          <w:lang w:val="uk-UA"/>
        </w:rPr>
        <w:t>, який взаємодіє з О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 xml:space="preserve"> і СО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 xml:space="preserve"> повітря:</w:t>
      </w:r>
    </w:p>
    <w:p w14:paraId="0CF162E1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У присутності Na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>СО</w:t>
      </w:r>
      <w:r>
        <w:rPr>
          <w:color w:val="000000"/>
          <w:sz w:val="28"/>
          <w:szCs w:val="28"/>
          <w:vertAlign w:val="subscript"/>
          <w:lang w:val="uk-UA"/>
        </w:rPr>
        <w:t>3</w:t>
      </w:r>
      <w:r>
        <w:rPr>
          <w:color w:val="000000"/>
          <w:sz w:val="28"/>
          <w:szCs w:val="28"/>
          <w:lang w:val="uk-UA"/>
        </w:rPr>
        <w:t xml:space="preserve"> ці реакції сповільнюються. Після приготування розчин натрій тіосульфату залишають на 7-10 днів у темному місці для того, щоб концентрації розчину стабілізувалася. Титр і нормальність розчину Na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>S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>O</w:t>
      </w:r>
      <w:r>
        <w:rPr>
          <w:color w:val="000000"/>
          <w:sz w:val="28"/>
          <w:szCs w:val="28"/>
          <w:vertAlign w:val="subscript"/>
          <w:lang w:val="uk-UA"/>
        </w:rPr>
        <w:t>3</w:t>
      </w:r>
      <w:r>
        <w:rPr>
          <w:color w:val="000000"/>
          <w:sz w:val="28"/>
          <w:szCs w:val="28"/>
          <w:lang w:val="uk-UA"/>
        </w:rPr>
        <w:t xml:space="preserve"> встановлюють за допомогою калій дихромата. Калій дихромат кількісно виділяє йод з калій йодиду, а йод, що виділився, відтитровують розчином натрій тіосульфату:</w:t>
      </w:r>
    </w:p>
    <w:p w14:paraId="236B0FA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Близько 0,15 г. (точна наважка) висушеного до постійної маси K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>Cr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>O</w:t>
      </w:r>
      <w:r>
        <w:rPr>
          <w:color w:val="000000"/>
          <w:sz w:val="28"/>
          <w:szCs w:val="28"/>
          <w:vertAlign w:val="subscript"/>
          <w:lang w:val="uk-UA"/>
        </w:rPr>
        <w:t>7</w:t>
      </w:r>
      <w:r>
        <w:rPr>
          <w:color w:val="000000"/>
          <w:sz w:val="28"/>
          <w:szCs w:val="28"/>
          <w:lang w:val="uk-UA"/>
        </w:rPr>
        <w:t xml:space="preserve"> розчиняють у склянці з притертою пробкою в 50 см</w:t>
      </w:r>
      <w:r>
        <w:rPr>
          <w:color w:val="000000"/>
          <w:sz w:val="28"/>
          <w:szCs w:val="28"/>
          <w:vertAlign w:val="superscript"/>
          <w:lang w:val="uk-UA"/>
        </w:rPr>
        <w:t>3</w:t>
      </w:r>
      <w:r>
        <w:rPr>
          <w:color w:val="000000"/>
          <w:sz w:val="28"/>
          <w:szCs w:val="28"/>
          <w:lang w:val="uk-UA"/>
        </w:rPr>
        <w:t xml:space="preserve"> води, додають 10 см</w:t>
      </w:r>
      <w:r>
        <w:rPr>
          <w:color w:val="000000"/>
          <w:sz w:val="28"/>
          <w:szCs w:val="28"/>
          <w:vertAlign w:val="superscript"/>
          <w:lang w:val="uk-UA"/>
        </w:rPr>
        <w:t>3</w:t>
      </w:r>
      <w:r>
        <w:rPr>
          <w:color w:val="000000"/>
          <w:sz w:val="28"/>
          <w:szCs w:val="28"/>
          <w:lang w:val="uk-UA"/>
        </w:rPr>
        <w:t xml:space="preserve"> 20% розчину КI, 5 см</w:t>
      </w:r>
      <w:r>
        <w:rPr>
          <w:color w:val="000000"/>
          <w:sz w:val="28"/>
          <w:szCs w:val="28"/>
          <w:vertAlign w:val="superscript"/>
          <w:lang w:val="uk-UA"/>
        </w:rPr>
        <w:t>3</w:t>
      </w:r>
      <w:r>
        <w:rPr>
          <w:color w:val="000000"/>
          <w:sz w:val="28"/>
          <w:szCs w:val="28"/>
          <w:lang w:val="uk-UA"/>
        </w:rPr>
        <w:t xml:space="preserve"> розчину НСI. Після 10-хвилинного стояння в темному місці до розчину додають 200 см</w:t>
      </w:r>
      <w:r>
        <w:rPr>
          <w:color w:val="000000"/>
          <w:sz w:val="28"/>
          <w:szCs w:val="28"/>
          <w:vertAlign w:val="superscript"/>
          <w:lang w:val="uk-UA"/>
        </w:rPr>
        <w:t>3</w:t>
      </w:r>
      <w:r>
        <w:rPr>
          <w:color w:val="000000"/>
          <w:sz w:val="28"/>
          <w:szCs w:val="28"/>
          <w:lang w:val="uk-UA"/>
        </w:rPr>
        <w:t xml:space="preserve"> води і титрують розчином Na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>S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>O</w:t>
      </w:r>
      <w:r>
        <w:rPr>
          <w:color w:val="000000"/>
          <w:sz w:val="28"/>
          <w:szCs w:val="28"/>
          <w:vertAlign w:val="subscript"/>
          <w:lang w:val="uk-UA"/>
        </w:rPr>
        <w:t>3</w:t>
      </w:r>
      <w:r>
        <w:rPr>
          <w:color w:val="000000"/>
          <w:sz w:val="28"/>
          <w:szCs w:val="28"/>
          <w:lang w:val="uk-UA"/>
        </w:rPr>
        <w:t xml:space="preserve"> до зелено-жовтого забарвлення. Потім додають 2-3 см</w:t>
      </w:r>
      <w:r>
        <w:rPr>
          <w:color w:val="000000"/>
          <w:sz w:val="28"/>
          <w:szCs w:val="28"/>
          <w:vertAlign w:val="superscript"/>
          <w:lang w:val="uk-UA"/>
        </w:rPr>
        <w:t>3</w:t>
      </w:r>
      <w:r>
        <w:rPr>
          <w:color w:val="000000"/>
          <w:sz w:val="28"/>
          <w:szCs w:val="28"/>
          <w:lang w:val="uk-UA"/>
        </w:rPr>
        <w:t xml:space="preserve"> розчину крохмалю і титрують до переходу синього забарвлення розчину у світло-зелене. За обсягом розчину Na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>S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>O</w:t>
      </w:r>
      <w:r>
        <w:rPr>
          <w:color w:val="000000"/>
          <w:sz w:val="28"/>
          <w:szCs w:val="28"/>
          <w:vertAlign w:val="subscript"/>
          <w:lang w:val="uk-UA"/>
        </w:rPr>
        <w:t>3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lastRenderedPageBreak/>
        <w:t>розраховується титр, нормальність або поправочний коефіцієнт. Розчини йоду і натрій тіосульфату зберігають у темному місці в закритих склянках і періодично перевіряють їх концентрацію. Індикатором методу є 1% розчин крохмалю, який готують, розтираючи 1 г крохмаль у ступці з 5 см</w:t>
      </w:r>
      <w:r>
        <w:rPr>
          <w:color w:val="000000"/>
          <w:sz w:val="28"/>
          <w:szCs w:val="28"/>
          <w:vertAlign w:val="superscript"/>
          <w:lang w:val="uk-UA"/>
        </w:rPr>
        <w:t>3</w:t>
      </w:r>
      <w:r>
        <w:rPr>
          <w:color w:val="000000"/>
          <w:sz w:val="28"/>
          <w:szCs w:val="28"/>
          <w:lang w:val="uk-UA"/>
        </w:rPr>
        <w:t xml:space="preserve"> холодної води; суміш вливають при перемішуванні в 100 см</w:t>
      </w:r>
      <w:r>
        <w:rPr>
          <w:color w:val="000000"/>
          <w:sz w:val="28"/>
          <w:szCs w:val="28"/>
          <w:vertAlign w:val="superscript"/>
          <w:lang w:val="uk-UA"/>
        </w:rPr>
        <w:t>3</w:t>
      </w:r>
      <w:r>
        <w:rPr>
          <w:color w:val="000000"/>
          <w:sz w:val="28"/>
          <w:szCs w:val="28"/>
          <w:lang w:val="uk-UA"/>
        </w:rPr>
        <w:t xml:space="preserve"> киплячої води. Після 2-3-хвилинного кип'ятіння розчин охолоджують. Розчин крохмалю швидко псується і може використовуватися не більше 2-3 днів. Для консервації до нього додають 1 г саліцилової кислоти або ZnCl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>. 5 см</w:t>
      </w:r>
      <w:r>
        <w:rPr>
          <w:color w:val="000000"/>
          <w:sz w:val="28"/>
          <w:szCs w:val="28"/>
          <w:vertAlign w:val="superscript"/>
          <w:lang w:val="uk-UA"/>
        </w:rPr>
        <w:t>3</w:t>
      </w:r>
      <w:r>
        <w:rPr>
          <w:color w:val="000000"/>
          <w:sz w:val="28"/>
          <w:szCs w:val="28"/>
          <w:lang w:val="uk-UA"/>
        </w:rPr>
        <w:t xml:space="preserve"> розчину крохмалю повинні давати з 2 краплями 0,1 н. розчину йоду синє забарвлення. Якщо забарвлення стає червоно-бурим, розчин не придатний для використання. Розчин крохмалю не можна додавати в концентровані розчини йоду - синє забарвлення тоді довго не зникає. Розчин крохмалю додають наприкінці титрування, коли основну частину йоду відтитрували і розчин приймає жовте забарвлення.</w:t>
      </w:r>
    </w:p>
    <w:p w14:paraId="5D436EAD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Застосування йодометрії</w:t>
      </w:r>
      <w:r>
        <w:rPr>
          <w:color w:val="000000"/>
          <w:sz w:val="28"/>
          <w:szCs w:val="28"/>
          <w:lang w:val="uk-UA"/>
        </w:rPr>
        <w:t>. З неорганічних з'єднань йодометрії аналізують йод, калій перманганат, натрій арсенат, каломель, купрум сульфат і багатоорганічні лікарські препарати (форіалін, антшірін та ін.) Прямим титруванням розчину Na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>S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>O</w:t>
      </w:r>
      <w:r>
        <w:rPr>
          <w:color w:val="000000"/>
          <w:sz w:val="28"/>
          <w:szCs w:val="28"/>
          <w:vertAlign w:val="subscript"/>
          <w:lang w:val="uk-UA"/>
        </w:rPr>
        <w:t>3</w:t>
      </w:r>
      <w:r>
        <w:rPr>
          <w:color w:val="000000"/>
          <w:sz w:val="28"/>
          <w:szCs w:val="28"/>
          <w:lang w:val="uk-UA"/>
        </w:rPr>
        <w:t xml:space="preserve"> аналізують йод і настойку йоду. Зворотне титрування використовують в аналізі формальдегіду, антипірину.</w:t>
      </w:r>
    </w:p>
    <w:p w14:paraId="7EF9BEDB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4E1BD9DC" w14:textId="77777777" w:rsidR="00000000" w:rsidRDefault="00000000">
      <w:pPr>
        <w:pStyle w:val="3"/>
        <w:spacing w:line="360" w:lineRule="auto"/>
        <w:ind w:firstLine="709"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3.1.3 Броматометричне і бромометричне титрування</w:t>
      </w:r>
    </w:p>
    <w:p w14:paraId="1D81A1F8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Броматометричне титрування</w:t>
      </w:r>
      <w:r>
        <w:rPr>
          <w:color w:val="000000"/>
          <w:sz w:val="28"/>
          <w:szCs w:val="28"/>
          <w:lang w:val="uk-UA"/>
        </w:rPr>
        <w:t>. В основі цього титрування лежить реакція відновлення бромід-іонів у кислому середовищі до бромід-іонів.</w:t>
      </w:r>
    </w:p>
    <w:p w14:paraId="112F60CB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Титрант</w:t>
      </w:r>
      <w:r>
        <w:rPr>
          <w:color w:val="000000"/>
          <w:sz w:val="28"/>
          <w:szCs w:val="28"/>
          <w:lang w:val="uk-UA"/>
        </w:rPr>
        <w:t>. Застосовують 0,1 н розчин калій бромату КВrО</w:t>
      </w:r>
      <w:r>
        <w:rPr>
          <w:color w:val="000000"/>
          <w:sz w:val="28"/>
          <w:szCs w:val="28"/>
          <w:vertAlign w:val="subscript"/>
          <w:lang w:val="uk-UA"/>
        </w:rPr>
        <w:t>3</w:t>
      </w:r>
      <w:r>
        <w:rPr>
          <w:color w:val="000000"/>
          <w:sz w:val="28"/>
          <w:szCs w:val="28"/>
          <w:lang w:val="uk-UA"/>
        </w:rPr>
        <w:t>, який в кислому середовищі є одним із сильних окиснювачів. 2,8 г калій бромату (точна наважка) розчиняють в ~ 500 см</w:t>
      </w:r>
      <w:r>
        <w:rPr>
          <w:color w:val="000000"/>
          <w:sz w:val="28"/>
          <w:szCs w:val="28"/>
          <w:vertAlign w:val="superscript"/>
          <w:lang w:val="uk-UA"/>
        </w:rPr>
        <w:t>3</w:t>
      </w:r>
      <w:r>
        <w:rPr>
          <w:color w:val="000000"/>
          <w:sz w:val="28"/>
          <w:szCs w:val="28"/>
          <w:lang w:val="uk-UA"/>
        </w:rPr>
        <w:t xml:space="preserve"> Н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>О і доводять об'єм розчину в мірній колбі до 1 дм</w:t>
      </w:r>
      <w:r>
        <w:rPr>
          <w:color w:val="000000"/>
          <w:sz w:val="28"/>
          <w:szCs w:val="28"/>
          <w:vertAlign w:val="superscript"/>
          <w:lang w:val="uk-UA"/>
        </w:rPr>
        <w:t>3</w:t>
      </w:r>
      <w:r>
        <w:rPr>
          <w:color w:val="000000"/>
          <w:sz w:val="28"/>
          <w:szCs w:val="28"/>
          <w:lang w:val="uk-UA"/>
        </w:rPr>
        <w:t>. Титр і нормальність розчину встановлюють йодометрично, методом титрування заступника. КВrO</w:t>
      </w:r>
      <w:r>
        <w:rPr>
          <w:color w:val="000000"/>
          <w:sz w:val="28"/>
          <w:szCs w:val="28"/>
          <w:vertAlign w:val="subscript"/>
          <w:lang w:val="uk-UA"/>
        </w:rPr>
        <w:t>3</w:t>
      </w:r>
      <w:r>
        <w:rPr>
          <w:color w:val="000000"/>
          <w:sz w:val="28"/>
          <w:szCs w:val="28"/>
          <w:lang w:val="uk-UA"/>
        </w:rPr>
        <w:t xml:space="preserve"> у присутності НСI кількісно взаємодіє з KI, виділяючи при цьому елементний йод I</w:t>
      </w:r>
      <w:r>
        <w:rPr>
          <w:color w:val="000000"/>
          <w:sz w:val="28"/>
          <w:szCs w:val="28"/>
          <w:vertAlign w:val="subscript"/>
          <w:lang w:val="uk-UA"/>
        </w:rPr>
        <w:t>2.</w:t>
      </w:r>
    </w:p>
    <w:p w14:paraId="61A0F9FA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Йод, що виділився, титрують 0,1 н. розчином Nа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>S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>О</w:t>
      </w:r>
      <w:r>
        <w:rPr>
          <w:color w:val="000000"/>
          <w:sz w:val="28"/>
          <w:szCs w:val="28"/>
          <w:vertAlign w:val="subscript"/>
          <w:lang w:val="uk-UA"/>
        </w:rPr>
        <w:t>3</w:t>
      </w:r>
      <w:r>
        <w:rPr>
          <w:color w:val="000000"/>
          <w:sz w:val="28"/>
          <w:szCs w:val="28"/>
          <w:lang w:val="uk-UA"/>
        </w:rPr>
        <w:t xml:space="preserve"> до знебарвлення у присутності крохмалю.</w:t>
      </w:r>
    </w:p>
    <w:p w14:paraId="77A2C86E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У методі застосовують індикатори метиловий оранжевий і метиловий червоний, які в точці еквівалентності знебарвлюються бромом, що виділяється при взаємодії калій бромату з калій бромідом, який дододають до аналізованого розчину:</w:t>
      </w:r>
    </w:p>
    <w:p w14:paraId="3AF01148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Застосування</w:t>
      </w:r>
      <w:r>
        <w:rPr>
          <w:color w:val="000000"/>
          <w:sz w:val="28"/>
          <w:szCs w:val="28"/>
          <w:lang w:val="uk-UA"/>
        </w:rPr>
        <w:t>. Методом броматометричного титрування аналізуються препарати, що містять миш'як - миш'яковистий ангідрид, новарсенол, міарсенол і осарсол.</w:t>
      </w:r>
    </w:p>
    <w:p w14:paraId="26D3D199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Бромометричне титрування</w:t>
      </w:r>
      <w:r>
        <w:rPr>
          <w:color w:val="000000"/>
          <w:sz w:val="28"/>
          <w:szCs w:val="28"/>
          <w:lang w:val="uk-UA"/>
        </w:rPr>
        <w:t>. Засноване на взаємодії калій бромату з калій бромідом. Вільний бром, що виділяється при цій реакції, володіє властивостями окисника і здатний відновлюватися до бромід-іонів.</w:t>
      </w:r>
    </w:p>
    <w:p w14:paraId="271C9747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При броматометричному титруванні наважку речовини розчиняють у воді, додають розчин КВr. Одержану суміш титрують 0,1 н. розчином КВrО</w:t>
      </w:r>
      <w:r>
        <w:rPr>
          <w:color w:val="000000"/>
          <w:sz w:val="28"/>
          <w:szCs w:val="28"/>
          <w:vertAlign w:val="subscript"/>
          <w:lang w:val="uk-UA"/>
        </w:rPr>
        <w:t>3</w:t>
      </w:r>
      <w:r>
        <w:rPr>
          <w:color w:val="000000"/>
          <w:sz w:val="28"/>
          <w:szCs w:val="28"/>
          <w:lang w:val="uk-UA"/>
        </w:rPr>
        <w:t>.</w:t>
      </w:r>
    </w:p>
    <w:p w14:paraId="0EE43738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Для визначення фенолу і резорцину використовують титрування заступника. Розчин речовини змішують з певним обсягом 0,1 н. КВrО</w:t>
      </w:r>
      <w:r>
        <w:rPr>
          <w:color w:val="000000"/>
          <w:sz w:val="28"/>
          <w:szCs w:val="28"/>
          <w:vertAlign w:val="subscript"/>
          <w:lang w:val="uk-UA"/>
        </w:rPr>
        <w:t>3</w:t>
      </w:r>
      <w:r>
        <w:rPr>
          <w:color w:val="000000"/>
          <w:sz w:val="28"/>
          <w:szCs w:val="28"/>
          <w:lang w:val="uk-UA"/>
        </w:rPr>
        <w:t>, додають КВr і НСI. Суміш залишають на 10 хв, за цей час відбувається бромування речовини бромом, що виділився.</w:t>
      </w:r>
    </w:p>
    <w:p w14:paraId="64270A33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48BF42D5" w14:textId="77777777" w:rsidR="00000000" w:rsidRDefault="00000000">
      <w:pPr>
        <w:pStyle w:val="3"/>
        <w:spacing w:line="360" w:lineRule="auto"/>
        <w:ind w:firstLine="709"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3.1.4 Нітритометричне титрування</w:t>
      </w:r>
    </w:p>
    <w:p w14:paraId="6C73CC54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Титрант</w:t>
      </w:r>
      <w:r>
        <w:rPr>
          <w:color w:val="000000"/>
          <w:sz w:val="28"/>
          <w:szCs w:val="28"/>
          <w:lang w:val="uk-UA"/>
        </w:rPr>
        <w:t>. Застосовують 0,5 М і 0,1 М. розчини NaNO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>, які готують, розчиняючи 36,5 г NaNO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 xml:space="preserve"> (для 0,5 М розчину) або 7,3 г (для 0,1 М розчину) в 100 см</w:t>
      </w:r>
      <w:r>
        <w:rPr>
          <w:color w:val="000000"/>
          <w:sz w:val="28"/>
          <w:szCs w:val="28"/>
          <w:vertAlign w:val="superscript"/>
          <w:lang w:val="uk-UA"/>
        </w:rPr>
        <w:t>3</w:t>
      </w:r>
      <w:r>
        <w:rPr>
          <w:color w:val="000000"/>
          <w:sz w:val="28"/>
          <w:szCs w:val="28"/>
          <w:lang w:val="uk-UA"/>
        </w:rPr>
        <w:t xml:space="preserve"> води. Розчин NaNO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 xml:space="preserve"> стандартизують за сульфаніловою кислотою.</w:t>
      </w:r>
    </w:p>
    <w:p w14:paraId="3172A263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Точну наважку сульфанілової кислоти, перекристалізованої і висушеної до постійної маси, та невелику кількість NаНСО</w:t>
      </w:r>
      <w:r>
        <w:rPr>
          <w:color w:val="000000"/>
          <w:sz w:val="28"/>
          <w:szCs w:val="28"/>
          <w:vertAlign w:val="subscript"/>
          <w:lang w:val="uk-UA"/>
        </w:rPr>
        <w:t>3</w:t>
      </w:r>
      <w:r>
        <w:rPr>
          <w:color w:val="000000"/>
          <w:sz w:val="28"/>
          <w:szCs w:val="28"/>
          <w:lang w:val="uk-UA"/>
        </w:rPr>
        <w:t xml:space="preserve"> (або розчину NН</w:t>
      </w:r>
      <w:r>
        <w:rPr>
          <w:color w:val="000000"/>
          <w:sz w:val="28"/>
          <w:szCs w:val="28"/>
          <w:vertAlign w:val="subscript"/>
          <w:lang w:val="uk-UA"/>
        </w:rPr>
        <w:t>3</w:t>
      </w:r>
      <w:r>
        <w:rPr>
          <w:color w:val="000000"/>
          <w:sz w:val="28"/>
          <w:szCs w:val="28"/>
          <w:lang w:val="uk-UA"/>
        </w:rPr>
        <w:t>) розчиняють у воді, додають НСI, КВr і при перемішуванні титрують NаNО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>. Швидкість титрування повинна бути уповільненою - спочатку 2 см</w:t>
      </w:r>
      <w:r>
        <w:rPr>
          <w:color w:val="000000"/>
          <w:sz w:val="28"/>
          <w:szCs w:val="28"/>
          <w:vertAlign w:val="superscript"/>
          <w:lang w:val="uk-UA"/>
        </w:rPr>
        <w:t>3</w:t>
      </w:r>
      <w:r>
        <w:rPr>
          <w:color w:val="000000"/>
          <w:sz w:val="28"/>
          <w:szCs w:val="28"/>
          <w:lang w:val="uk-UA"/>
        </w:rPr>
        <w:t>/хв, в кінці титрування - 0,05 см</w:t>
      </w:r>
      <w:r>
        <w:rPr>
          <w:color w:val="000000"/>
          <w:sz w:val="28"/>
          <w:szCs w:val="28"/>
          <w:vertAlign w:val="superscript"/>
          <w:lang w:val="uk-UA"/>
        </w:rPr>
        <w:t>3</w:t>
      </w:r>
      <w:r>
        <w:rPr>
          <w:color w:val="000000"/>
          <w:sz w:val="28"/>
          <w:szCs w:val="28"/>
          <w:lang w:val="uk-UA"/>
        </w:rPr>
        <w:t xml:space="preserve">/хв. Реакція діазотування проходить повільно, для прискорення додають </w:t>
      </w:r>
      <w:r>
        <w:rPr>
          <w:color w:val="000000"/>
          <w:sz w:val="28"/>
          <w:szCs w:val="28"/>
          <w:lang w:val="uk-UA"/>
        </w:rPr>
        <w:lastRenderedPageBreak/>
        <w:t>калій бромід.</w:t>
      </w:r>
    </w:p>
    <w:p w14:paraId="15CC6AC9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Індикатори</w:t>
      </w:r>
      <w:r>
        <w:rPr>
          <w:color w:val="000000"/>
          <w:sz w:val="28"/>
          <w:szCs w:val="28"/>
          <w:lang w:val="uk-UA"/>
        </w:rPr>
        <w:t>. У нітритометрії застосовують зовнішній індикатор - йо-дидкрохмальний папір, який готують, просочуючи фільтрувальний папір розчинами КI і крохмалю; потім папір висушують. У точці еквівалентності в розчині з'являється надлишок NаNО</w:t>
      </w:r>
      <w:r>
        <w:rPr>
          <w:color w:val="000000"/>
          <w:sz w:val="28"/>
          <w:szCs w:val="28"/>
          <w:vertAlign w:val="subscript"/>
          <w:lang w:val="uk-UA"/>
        </w:rPr>
        <w:t>2</w:t>
      </w:r>
      <w:r>
        <w:rPr>
          <w:color w:val="000000"/>
          <w:sz w:val="28"/>
          <w:szCs w:val="28"/>
          <w:lang w:val="uk-UA"/>
        </w:rPr>
        <w:t xml:space="preserve"> в кислому середовищі, що взаємодіє з КІ йодидкрохмального паперу. При цьому виділяється елементний йод, фарбуючи крохмаль у синій колір.</w:t>
      </w:r>
    </w:p>
    <w:p w14:paraId="5E296B0C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Йодидкрохмальний папір - зовнішній індикатор; в розчини, що титруються, опускати його не можна. Наприкінці титрування, після додавання кожної порції титранту, краплини титрованої суміші наносять і на йодидкрохмальний папір. У точці еквівалентності папір синіє. Паралельно проводять контрольний дослід.</w:t>
      </w:r>
    </w:p>
    <w:p w14:paraId="75FC96E1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 якості внутрішніх індикаторів у нітритометрії використовують редокс-індикатори - тропеолін 00, суміш тропеоліну 00 з метиленовим синім. При застосуванні тропеоліну 00 забарвлення розчину в точці еквівалентності змінюється від червоного до жовтого, суміші тропеоліна 00 з метиленовим синім - від малинового до синього. Аналіз нітритометричним методом проводять аналогічно визначенню сульфанілової кислоти.</w:t>
      </w:r>
    </w:p>
    <w:p w14:paraId="763528AD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70666743" w14:textId="77777777" w:rsidR="00000000" w:rsidRDefault="00000000">
      <w:pPr>
        <w:pStyle w:val="2"/>
        <w:spacing w:line="360" w:lineRule="auto"/>
        <w:ind w:firstLine="709"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3.2 Індикатори</w:t>
      </w:r>
    </w:p>
    <w:p w14:paraId="23945D44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0DCAD126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У методах окиснення-відновлення застосовується декілька типів індикаторів:</w:t>
      </w:r>
    </w:p>
    <w:p w14:paraId="38C6514F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а) індикатори, які змінюють колір при певній зміні окисно-відновного потенціалу системи - редокс-індикатори;</w:t>
      </w:r>
    </w:p>
    <w:p w14:paraId="2B2A0783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б) індикатори, що змінюють свій колір або за появою в розчині надлишку реагенту, або при зникненні визначених речовин - специфічні индикатори.</w:t>
      </w:r>
    </w:p>
    <w:p w14:paraId="066EEED5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Редокс-індикатори</w:t>
      </w:r>
      <w:r>
        <w:rPr>
          <w:color w:val="000000"/>
          <w:sz w:val="28"/>
          <w:szCs w:val="28"/>
          <w:lang w:val="uk-UA"/>
        </w:rPr>
        <w:t xml:space="preserve">. Існують у двох формах - окисненої і відновленої, </w:t>
      </w:r>
      <w:r>
        <w:rPr>
          <w:color w:val="000000"/>
          <w:sz w:val="28"/>
          <w:szCs w:val="28"/>
          <w:lang w:val="uk-UA"/>
        </w:rPr>
        <w:lastRenderedPageBreak/>
        <w:t>причому колір однієї форми відрізняється від іншої. Перехід індикатора з однієї форми в іншу і зміна забарвлення відбувається при певному потенціалі переходу забарвлення індикатора, який для зменшення помилок повинен знаходитися в межах стрибка титрування.</w:t>
      </w:r>
    </w:p>
    <w:p w14:paraId="68CD045E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Специфічні індикатори</w:t>
      </w:r>
      <w:r>
        <w:rPr>
          <w:color w:val="000000"/>
          <w:sz w:val="28"/>
          <w:szCs w:val="28"/>
          <w:lang w:val="uk-UA"/>
        </w:rPr>
        <w:t>. Крохмальний - індикатор на присутність вільного йоду. У присутності вільного йоду крохмаль при кімнатній температурі синіє. Синє забарвлення крохмалю виникає внаслідок адсорбції йоду на його молекулах.</w:t>
      </w:r>
    </w:p>
    <w:p w14:paraId="1C2D83AF" w14:textId="77777777" w:rsidR="00000000" w:rsidRDefault="00000000">
      <w:pPr>
        <w:pStyle w:val="1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Амоній тіоціанат. Застосовується при титруванні солей Fе</w:t>
      </w:r>
      <w:r>
        <w:rPr>
          <w:color w:val="000000"/>
          <w:sz w:val="28"/>
          <w:szCs w:val="28"/>
          <w:vertAlign w:val="superscript"/>
          <w:lang w:val="uk-UA"/>
        </w:rPr>
        <w:t>3+</w:t>
      </w:r>
      <w:r>
        <w:rPr>
          <w:color w:val="000000"/>
          <w:sz w:val="28"/>
          <w:szCs w:val="28"/>
          <w:lang w:val="uk-UA"/>
        </w:rPr>
        <w:t>. У точці еквівалентності при його застосуванні титрований розчин з червоного стає безбарвним.</w:t>
      </w:r>
    </w:p>
    <w:p w14:paraId="19219BE1" w14:textId="77777777" w:rsidR="00000000" w:rsidRDefault="00000000">
      <w:pPr>
        <w:pStyle w:val="1"/>
        <w:spacing w:line="360" w:lineRule="auto"/>
        <w:ind w:firstLine="709"/>
        <w:jc w:val="both"/>
        <w:rPr>
          <w:b/>
          <w:bCs/>
          <w:color w:val="000000"/>
          <w:sz w:val="28"/>
          <w:szCs w:val="28"/>
          <w:lang w:val="uk-UA"/>
        </w:rPr>
      </w:pPr>
    </w:p>
    <w:p w14:paraId="3965CF45" w14:textId="77777777" w:rsidR="00000000" w:rsidRDefault="00000000">
      <w:pPr>
        <w:pStyle w:val="1"/>
        <w:spacing w:line="360" w:lineRule="auto"/>
        <w:ind w:firstLine="709"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br w:type="page"/>
      </w:r>
      <w:r>
        <w:rPr>
          <w:b/>
          <w:bCs/>
          <w:color w:val="000000"/>
          <w:sz w:val="28"/>
          <w:szCs w:val="28"/>
          <w:lang w:val="uk-UA"/>
        </w:rPr>
        <w:lastRenderedPageBreak/>
        <w:t>Висновок</w:t>
      </w:r>
    </w:p>
    <w:p w14:paraId="11CD5D51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0E819856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 допомогою окисно-відновних реакцій проводиться величезна кількість кількісного та якісного аналізу. Окисно-відновні реакції є основою майже всіх біохімічних процесів.</w:t>
      </w:r>
    </w:p>
    <w:p w14:paraId="1CBDDFA7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На окисненні-відновленні в аналітичній хімії засновані методи об'ємного аналізу: перманганатометрія, йодометрія, броматометрія та ін., що відіграють важливу роль при контролюванні виробничих процесів і виконанні наукових досліджень.</w:t>
      </w:r>
    </w:p>
    <w:p w14:paraId="3B39DD4A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14:paraId="35EB2EA2" w14:textId="77777777" w:rsidR="00000000" w:rsidRDefault="00000000">
      <w:pPr>
        <w:pStyle w:val="1"/>
        <w:spacing w:line="360" w:lineRule="auto"/>
        <w:ind w:firstLine="709"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br w:type="page"/>
      </w:r>
      <w:r>
        <w:rPr>
          <w:b/>
          <w:bCs/>
          <w:color w:val="000000"/>
          <w:sz w:val="28"/>
          <w:szCs w:val="28"/>
          <w:lang w:val="uk-UA"/>
        </w:rPr>
        <w:lastRenderedPageBreak/>
        <w:t>Використана література</w:t>
      </w:r>
    </w:p>
    <w:p w14:paraId="1A68D306" w14:textId="77777777" w:rsidR="00000000" w:rsidRDefault="00000000">
      <w:pPr>
        <w:spacing w:line="360" w:lineRule="auto"/>
        <w:ind w:left="709"/>
        <w:jc w:val="both"/>
        <w:rPr>
          <w:color w:val="FFFFFF"/>
          <w:sz w:val="28"/>
          <w:szCs w:val="28"/>
          <w:lang w:val="uk-UA"/>
        </w:rPr>
      </w:pPr>
      <w:r>
        <w:rPr>
          <w:color w:val="FFFFFF"/>
          <w:sz w:val="28"/>
          <w:szCs w:val="28"/>
          <w:lang w:val="uk-UA"/>
        </w:rPr>
        <w:t>відновний титрування редоксметрія реакція</w:t>
      </w:r>
    </w:p>
    <w:p w14:paraId="42743C4F" w14:textId="77777777" w:rsidR="00000000" w:rsidRDefault="00000000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1.</w:t>
      </w:r>
      <w:r>
        <w:rPr>
          <w:color w:val="000000"/>
          <w:sz w:val="28"/>
          <w:szCs w:val="28"/>
          <w:lang w:val="uk-UA"/>
        </w:rPr>
        <w:tab/>
        <w:t>Васильев В.П. Аналитическая химия. Гравиметрический и титриметрический методы анализа: Учеб. для химико-технол. спец. вузов/ В.П. Васильев. - М.: Высш. шк., 1989. - 320 с.: ил.</w:t>
      </w:r>
    </w:p>
    <w:p w14:paraId="003A8635" w14:textId="77777777" w:rsidR="00000000" w:rsidRDefault="00000000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ab/>
        <w:t>Леенсон И.А. Почему и как идут химические реакции/ И.А. Леенсон. - М.: Мирос, 1994. - 176 с.</w:t>
      </w:r>
    </w:p>
    <w:p w14:paraId="603B5B1F" w14:textId="77777777" w:rsidR="00000000" w:rsidRDefault="00000000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ab/>
        <w:t>Слесарев В.И. Химия: основы химии живого: Учеб. для вузов/ В.И. Слесарев. - СПб: Химизат, 2001. - 784 с.</w:t>
      </w:r>
    </w:p>
    <w:p w14:paraId="6023931F" w14:textId="77777777" w:rsidR="00000000" w:rsidRDefault="00000000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ab/>
        <w:t>Егоров А.С. Химия. Пособие-репититор для поступающих в вузы/ А.С. Егоров. - Ростов-на-Дону: Феникс, 2003. - 768 с.</w:t>
      </w:r>
    </w:p>
    <w:p w14:paraId="4FCFF2D7" w14:textId="77777777" w:rsidR="00000000" w:rsidRDefault="00000000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ab/>
        <w:t>Суворов А.В. Общая химия/ А.В. Суворов, А.Б. Никольский. - СПб: Химия, 1995. - 624 с.</w:t>
      </w:r>
    </w:p>
    <w:p w14:paraId="77A3EF21" w14:textId="77777777" w:rsidR="0091726C" w:rsidRDefault="0091726C">
      <w:pPr>
        <w:spacing w:line="360" w:lineRule="auto"/>
        <w:ind w:left="709"/>
        <w:jc w:val="both"/>
        <w:rPr>
          <w:color w:val="000000"/>
          <w:sz w:val="28"/>
          <w:szCs w:val="28"/>
          <w:lang w:val="uk-UA"/>
        </w:rPr>
      </w:pPr>
    </w:p>
    <w:sectPr w:rsidR="0091726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F9F"/>
    <w:rsid w:val="00896CB2"/>
    <w:rsid w:val="0091726C"/>
    <w:rsid w:val="00F1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C2177"/>
  <w14:defaultImageDpi w14:val="0"/>
  <w15:docId w15:val="{FA0461E5-72BB-44BC-9766-2B5BE2ECF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kern w:val="0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kern w:val="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2715</Words>
  <Characters>15479</Characters>
  <Application>Microsoft Office Word</Application>
  <DocSecurity>0</DocSecurity>
  <Lines>128</Lines>
  <Paragraphs>36</Paragraphs>
  <ScaleCrop>false</ScaleCrop>
  <Company/>
  <LinksUpToDate>false</LinksUpToDate>
  <CharactersWithSpaces>18158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2025-12-14T19:17:00Z</dcterms:created>
  <dcterms:modified xsi:type="dcterms:W3CDTF">2025-12-14T19:17:00Z</dcterms:modified>
</cp:coreProperties>
</file>