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90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Министерство образования Республики Беларусь</w:t>
      </w:r>
    </w:p>
    <w:p w14:paraId="7F1621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Учреждение образования</w:t>
      </w:r>
    </w:p>
    <w:p w14:paraId="0F067F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«Могилёвский государственный университет имени А.А. Кулешова»</w:t>
      </w:r>
    </w:p>
    <w:p w14:paraId="07665B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CA49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7D54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13FA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80AF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D3A9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2A8C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58A1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Выпускная работа</w:t>
      </w:r>
    </w:p>
    <w:p w14:paraId="5B25AA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анализу биологических объектов</w:t>
      </w:r>
    </w:p>
    <w:p w14:paraId="4F1A82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Определение карбоксильных групп в различных системах</w:t>
      </w:r>
    </w:p>
    <w:p w14:paraId="46FF5C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81B2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AC90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2732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студенток 4-ого курса</w:t>
      </w:r>
    </w:p>
    <w:p w14:paraId="10CA5D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дневная форма обучения</w:t>
      </w:r>
    </w:p>
    <w:p w14:paraId="3E6761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группа 4 «Х»</w:t>
      </w:r>
    </w:p>
    <w:p w14:paraId="1F104C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Н.Д. Городецкая, Е.В. Сказецкая</w:t>
      </w:r>
    </w:p>
    <w:p w14:paraId="4F41E8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Научный руководитель</w:t>
      </w:r>
    </w:p>
    <w:p w14:paraId="2E734B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канд. хим. наук доцент</w:t>
      </w:r>
    </w:p>
    <w:p w14:paraId="1829FD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Н.А.Клебанова</w:t>
      </w:r>
    </w:p>
    <w:p w14:paraId="1DE8CA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BBA5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D48C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25B5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Могилёв</w:t>
      </w:r>
    </w:p>
    <w:p w14:paraId="21B36B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</w:t>
      </w:r>
    </w:p>
    <w:p w14:paraId="7B1D758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431DC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ОГЛАВЛЕНИЕ</w:t>
      </w:r>
    </w:p>
    <w:p w14:paraId="77D6F1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F6AE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118C12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ГЛАВА I. ОБЗОР ЛИТЕРАТУРЫ</w:t>
      </w:r>
    </w:p>
    <w:p w14:paraId="45AECE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Химический состав, структура, характерны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е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показатели и применение пектина</w:t>
      </w:r>
    </w:p>
    <w:p w14:paraId="5E299D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 Строение, образование и применение глюкозы </w:t>
      </w:r>
    </w:p>
    <w:p w14:paraId="7D9D2C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.3 Влияние микроорганизмов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на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различные системы </w:t>
      </w:r>
    </w:p>
    <w:p w14:paraId="11CD61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ГЛАВА II. ЭКСПЕРИМЕНТАЛЬНАЯ ЧАСТЬ </w:t>
      </w:r>
    </w:p>
    <w:p w14:paraId="0F1AF8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.1 Титриметрическое определение содержания карбоксильных групп в пектине </w:t>
      </w:r>
    </w:p>
    <w:p w14:paraId="18C105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СПИСОК ИСПОЛЬЗОВАННЫХ ИСТОЧНИКОВ </w:t>
      </w:r>
    </w:p>
    <w:p w14:paraId="400328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  <w:t>карбоксильный пектин глюкоза титриметрическое</w:t>
      </w:r>
    </w:p>
    <w:p w14:paraId="54240D4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61F44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78A5E3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2571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настоящее время люди потребляют большое количество пищевых волокон, но не происходит дополнительного употребления бифидобактерий для разложения большого количества волокон. В литературе было показано, что бифидобактерии продуцируют большое количество органических кислот (молочной, уксусной, янтарной) и летучих жирных кислот (уксусная, пропионовая, масляная, изомасляная, валериановая, изовалериановая, капроновая, изокапроновая), за счет которых подавляется рост и размножение патогенных и условно патогенных бактерий. </w:t>
      </w:r>
    </w:p>
    <w:p w14:paraId="2A8338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последнее время широко используются пищевые волокна (пектин), которые также могут быть субстратами для бифидобактерий.</w:t>
      </w:r>
    </w:p>
    <w:p w14:paraId="071852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Пектин - водорастворимое вещество, свободное от целлюлозы и состоящее из частично или полностью метоксилированных остатков полигалактуроновой кислоты.</w:t>
      </w:r>
    </w:p>
    <w:p w14:paraId="4B14E1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процессе метаболизма за счёт образования карбоновых кислот содержание карбоксильных групп должно возрастать.</w:t>
      </w:r>
    </w:p>
    <w:p w14:paraId="7B147B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Поэтому, целью нашей исследовательской работы, было определение количества карбоксильных групп в различных системах.</w:t>
      </w:r>
    </w:p>
    <w:p w14:paraId="5BD4A0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Передо мной были поставлены следующие задачи:</w:t>
      </w:r>
    </w:p>
    <w:p w14:paraId="0722C9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определение количества карбоксильных групп в пектине</w:t>
      </w:r>
    </w:p>
    <w:p w14:paraId="5CA6A5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определение количества карбоксильных групп в системе пектин-бифидобактерии</w:t>
      </w:r>
    </w:p>
    <w:p w14:paraId="0017FE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определение количества карбоксильных групп в глюкозе</w:t>
      </w:r>
    </w:p>
    <w:p w14:paraId="3381E5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определение количества карбоксильных групп в системе глюкоза-бифидобактерии</w:t>
      </w:r>
    </w:p>
    <w:p w14:paraId="194D0E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C4460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br w:type="page"/>
      </w:r>
    </w:p>
    <w:p w14:paraId="2645DD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ГЛАВА 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ОБЗОР ЛИТЕРАТУРЫ</w:t>
      </w:r>
    </w:p>
    <w:p w14:paraId="613D12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0E25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Химический состав, детоксицирующие свойства, структура, характерными показатели и применение пектина</w:t>
      </w:r>
    </w:p>
    <w:p w14:paraId="5CB956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2EFB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Пектины это природные полисахариды, которые содержатся почти во всех растениях. Как вещество, пектин был открыт более 200 лет назад и впервые получен из корнеплода топинамбура (земляной груши) [13].</w:t>
      </w:r>
    </w:p>
    <w:p w14:paraId="1E7F52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Наиболее распространенным в нашей стране пектинсодержащим сырьем являются яблоки, сахарная свекла, цитрусовые, подсолнечник, клубни топинамбура и др [5,17].</w:t>
      </w:r>
    </w:p>
    <w:p w14:paraId="159090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Пектин способен сорбировать и выводить из организма микроорганизмы и выделяемые ими токсины, биогенные токсины, анаболики, ксенобиотики, продукты метаболизма, а также биологически вредные вещества, способные накапливаться в организме: холестерин, желчные кислоты, мочевину, билирубин, серотонин, гистамин, продукты тучных клеток [8]. В процессе усвоения пищи деметоксилизация пектина способствует превращению его в полигалактуроновую кислоту, которая соединяется с определенными тяжелыми металлами и радионуклидами, в результате чего образуются нерастворимые соли, не всасывающиеся через слизистую желудочно-кишечного тракта и выделяющиеся из организма вместе с калом [16].</w:t>
      </w:r>
    </w:p>
    <w:p w14:paraId="66166E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оценки детоксицирующих свойств пектина имеют значение такие показатели как: молярная масса, уронидная составляющая, степень этерификации, содержание свободных карбоксильных групп, связывающая способность, сорбционная способность, полная статистическая обменная емкость и др [1,8]. </w:t>
      </w:r>
    </w:p>
    <w:p w14:paraId="05A0FB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Пектины представляют собой полисахариды клеточных стенок. Основным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компонентом пектиновых полисахаридов являются полиуроновые кислоты. У высших растений они состоят из остатков D-галактуроновой кислоты, связанных С-1</w:t>
      </w:r>
      <w:r>
        <w:rPr>
          <w:rFonts w:ascii="Symbol" w:hAnsi="Symbol" w:cs="Symbol"/>
          <w:kern w:val="0"/>
          <w:sz w:val="28"/>
          <w:szCs w:val="28"/>
        </w:rPr>
        <w:t>®</w:t>
      </w:r>
      <w:r>
        <w:rPr>
          <w:rFonts w:ascii="Times New Roman CYR" w:hAnsi="Times New Roman CYR" w:cs="Times New Roman CYR"/>
          <w:kern w:val="0"/>
          <w:sz w:val="28"/>
          <w:szCs w:val="28"/>
        </w:rPr>
        <w:t>С-4-связями, на долю которой в зависимости от источника происхождения пектиновых веществ приходится от 83 до 90 % [14].</w:t>
      </w:r>
    </w:p>
    <w:p w14:paraId="0BD691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Карбоксильная группа каждого остатка D-галактуроновой кислоты может существовать в разных состояниях: образовывать соли с ионами определенных металлов, чаще всего кальция (пектат), причем атомы двух- и трехвалентных металлов могут связывать несколько цепей полигалактуроновой кислоты; соль может быть одновременно и метоксилирована (пектинат), или оставаться немодифицированной (пектовая кислота </w:t>
      </w: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основа всех видов пектиновых веществ), или быть частично метоксилированной (эту форму обычно называют пектином) , что изображено на рисунке 1.1.1: [1]</w:t>
      </w:r>
    </w:p>
    <w:p w14:paraId="41986F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0054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Рисунок 1.1.1 </w:t>
      </w:r>
    </w:p>
    <w:p w14:paraId="77B87ADD" w14:textId="2E1553D9" w:rsidR="00000000" w:rsidRDefault="006638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9BBC3D" wp14:editId="660A2409">
            <wp:extent cx="4998720" cy="273558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E61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07F6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Незначительную часть в составе пектиновых веществ составляют нейтральные полисахариды </w:t>
      </w: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арабинаны и галактаны, что и обусловливает гетерополисахаридный характер пектина [14]. Арабинаны представляют собой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разветвленные полимеры, состоящие из остатков L-арабофуранозы, соединенные между собой </w:t>
      </w:r>
      <w:r>
        <w:rPr>
          <w:rFonts w:ascii="Times New Roman" w:hAnsi="Times New Roman" w:cs="Times New Roman"/>
          <w:kern w:val="0"/>
          <w:sz w:val="28"/>
          <w:szCs w:val="28"/>
        </w:rPr>
        <w:t>α-</w:t>
      </w:r>
      <w:r>
        <w:rPr>
          <w:rFonts w:ascii="Times New Roman CYR" w:hAnsi="Times New Roman CYR" w:cs="Times New Roman CYR"/>
          <w:kern w:val="0"/>
          <w:sz w:val="28"/>
          <w:szCs w:val="28"/>
        </w:rPr>
        <w:t>С-1</w:t>
      </w:r>
      <w:r>
        <w:rPr>
          <w:rFonts w:ascii="Symbol" w:hAnsi="Symbol" w:cs="Symbol"/>
          <w:kern w:val="0"/>
          <w:sz w:val="28"/>
          <w:szCs w:val="28"/>
        </w:rPr>
        <w:t>®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С-5-связями. Галактаны </w:t>
      </w: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неразветвленные цепи, образованные из остатков D-галактопиранозы, соединенных </w:t>
      </w:r>
      <w:r>
        <w:rPr>
          <w:rFonts w:ascii="Symbol" w:hAnsi="Symbol" w:cs="Symbol"/>
          <w:kern w:val="0"/>
          <w:sz w:val="28"/>
          <w:szCs w:val="28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>-С-1</w:t>
      </w:r>
      <w:r>
        <w:rPr>
          <w:rFonts w:ascii="Symbol" w:hAnsi="Symbol" w:cs="Symbol"/>
          <w:kern w:val="0"/>
          <w:sz w:val="28"/>
          <w:szCs w:val="28"/>
        </w:rPr>
        <w:t>®</w:t>
      </w:r>
      <w:r>
        <w:rPr>
          <w:rFonts w:ascii="Times New Roman CYR" w:hAnsi="Times New Roman CYR" w:cs="Times New Roman CYR"/>
          <w:kern w:val="0"/>
          <w:sz w:val="28"/>
          <w:szCs w:val="28"/>
        </w:rPr>
        <w:t>С-4-связями. При этом возможно, что часть карбоксильных групп галактуроновой кислоты этерифицирована указанными нейтральными полисахаридами. Молекулярная масса пектиновых веществ достигает 200000.</w:t>
      </w:r>
    </w:p>
    <w:p w14:paraId="11906B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Согласно современным представлениям пектин имеет линейную структуру, в которой остатки D-галактуроновой кислоты имеют пиранозную конфигурацию. Используют и другой способ изображения молекулы пектина, в котором отдельные кольца повернуты относительно друг друга и лежат в различных плоскостях. Структурная формула пектина предствлена на рисунке 1.1.2: [6].</w:t>
      </w:r>
    </w:p>
    <w:p w14:paraId="6C7411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D9BE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1.1.2</w:t>
      </w:r>
    </w:p>
    <w:p w14:paraId="2B68672D" w14:textId="2C83D842" w:rsidR="00000000" w:rsidRDefault="006638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9151DE" wp14:editId="4A7CB04A">
            <wp:extent cx="4648200" cy="1844040"/>
            <wp:effectExtent l="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AF3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5C15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Пектин (pectin) - водорастворимое вещество, свободное от целлюлозы и состоящее из частично или полностью метоксилированных остатков полигалактуроновой кислоты. В зависимости от количества метоксильных групп и степени полимеризации существуют различные пектины. Н-пектин (H-pectin) - высокоэтерифицированный пектин. Имеет степень этерификации, т. е. отношение числа этерифицированных карбоксильных групп на каждые 100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карбоксильных групп пектиновой кислоты, более 50 %; L-пектин (L-pectin) - низкоэтерифицированный пектин. Имеет степень этерификации менее 50 %;</w:t>
      </w:r>
    </w:p>
    <w:p w14:paraId="3CC18F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Структура и химический состав пектиновых веществ определяют пространственную форму их молекул и характер взаимодействия с другими соединениями. Установлено, что пектиновые вещества обладают структурой с ограниченной гибкостью, стабилизируемой водородными и гидрофобными связями [9].</w:t>
      </w:r>
    </w:p>
    <w:p w14:paraId="689A6F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Пектиновые растворы оптически активные, правовращающие, удельное вращение постоянно при значении рН около от 3,0 до 6,5 [5].</w:t>
      </w:r>
    </w:p>
    <w:p w14:paraId="07C558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Характерными показателями пектина являются:</w:t>
      </w:r>
    </w:p>
    <w:p w14:paraId="38E2F7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Молекулярный вес, метоксильное число, ацетильное число, растворимость в воде, вязкость золя, желеобразующая способность [4].</w:t>
      </w:r>
    </w:p>
    <w:p w14:paraId="763FF6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метоксильных групп является важным показателем пектиновых веществ. Степень этерификации полигалактуроновой кислоты меняется в широких пределах в зависимости от источника получения и способа извлечения - от полностью лишенной метоксильных групп (пектовой кислоты) до полностью замещенных всех карбоксильных остатков полигалактуроновой кислоты [6]. Пектины, полученные из разных растений, значительно различаются по степени этерификации [1].</w:t>
      </w:r>
    </w:p>
    <w:p w14:paraId="0EE905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Метоксильное число имеет большое значение для желирующих свойств пектина. Для желеобразующего пектина установлена норма содержания метоксильных групп не ниже 7 %. Количество карбоксильных груп достигает до 3,7% (свекловичный пектин содержит наибольшее количество карбоксильных групп).</w:t>
      </w:r>
    </w:p>
    <w:p w14:paraId="1C9347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Значительно в меньшем количестве содержатся в пектине ацетильные группы. Ацетильное число колеблется в широких пределах: от сотых долей процента до 2,5 %. Ацетильные группы оказывают отрицательное влияние на желирование. Установлены допустимые пределы содержания ацетильных групп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для студнеобразующего пектина - не более 1 %. </w:t>
      </w:r>
    </w:p>
    <w:p w14:paraId="591D88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Наилучшим растворителем пектиновых веществ является вода. Растворяются они также в 84%-ной фосфорной кислоте и жидком аммиаке; в глицерине и формамиде - набухают. В остальных органических и неорганических растворителях они практически нерастворимы [7].</w:t>
      </w:r>
    </w:p>
    <w:p w14:paraId="5D14D3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Растворимость пектина в воде возрастает с увеличением степени этерификации и с уменьшением степени полимеризации. Из двух пектинов с одинаковой длиной цепи легче растворим тот, у которого выше метоксильное число; из двух пектинов одинаковой степени этерификации легче растворим обладающий меньшим молекулярным весом [10].</w:t>
      </w:r>
    </w:p>
    <w:p w14:paraId="02F31E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Желирующая способность пектина растительного, широко используемая пищевой промышленностью, у разных растений далеко не одинакова и зависит от относительной молекулярной массы пектина, от степени метоксилирования остатков галактуроновой кислоты и количества сопутствующих балластных веществ, концентрации сахара в растворе, температуры и рН среды [5].</w:t>
      </w:r>
    </w:p>
    <w:p w14:paraId="43DD6C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Между карбоксильными и гидроксильными группами цепей пектиновой кислоты возникают водородные связи. Возможно, что водородные связи образуются также между карбоксильными и гидроксильными группами пектиновых молекул и полярными группами сахара [12].</w:t>
      </w:r>
    </w:p>
    <w:p w14:paraId="209740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повышении температуры пектины разрушаются [5]. Этот процесс сопровождается уменьшением вязкости и желирующей способности. Понижение вязкости и желирующей способности вызывается разрушением суперструктуры пектиновых веществ. Оптимальной для сушки пектиновых веществ является температура, приблизительно равная 80</w:t>
      </w:r>
      <w:r>
        <w:rPr>
          <w:rFonts w:ascii="Symbol" w:hAnsi="Symbol" w:cs="Symbol"/>
          <w:kern w:val="0"/>
          <w:sz w:val="28"/>
          <w:szCs w:val="28"/>
        </w:rPr>
        <w:t>°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При сушке выше этой температуры желеобразование пектина ухудшается в связи с происходящей деградацией.</w:t>
      </w:r>
    </w:p>
    <w:p w14:paraId="658947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 действием кислот молекулы растворимых пектиновых веществ могут претерпевать одновременно два существенных изменения [2]:</w:t>
      </w:r>
    </w:p>
    <w:p w14:paraId="5E7C2D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а) омыление этерифицированных карбоксильных групп;</w:t>
      </w:r>
    </w:p>
    <w:p w14:paraId="5CFD15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б) разрушение молекулы вследствие разрыва гликозидной связи между остатками D-галактуроновой кислоты.</w:t>
      </w:r>
    </w:p>
    <w:p w14:paraId="743F2F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действии сильной минеральной кислоты на высокоэтерифицированную пектиновую даже при комнатной температуре через несколько недель происходит ее омыление до нерастворимой полигалактуроновой кислоты, выпадающей в осадок. Одновременно с метоксильными омыляются и ацетильные группы пектиновой молекулы. При повышении температуры кислотное омыление происходит быстрее. При дальнейшем же повышении температуры скорость этого процесса еще более возрастает, но вместе с тем начавшийся распад макромолекул по главным валентностям увеличивается настолько, что деградация начинает преобладать над омылением [6]. В присутствии сахарозы окислительный распад пектиновых веществ подавляется, т.е. сахароза является ингибитором окисления пектиновых веществ [5].</w:t>
      </w:r>
    </w:p>
    <w:p w14:paraId="37023B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Карбоксильные и гидроксильные группы пектиновой или пектовой кислот могут вступать в химические реакции; полученные при этом соединения рассматриваются как соответствующие производные двух видов [16].</w:t>
      </w:r>
    </w:p>
    <w:p w14:paraId="6BB449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Карбоксильные группы пектина могут восстанавливаться до первичных спиртовых групп с помощью алюмогидрида лития или боргидрида натрия. Довольно легко происходит сшивка пектиновых веществ формальдегидом в присутствии соляной кислоты как катализатора, в результате чего образуется метилольный полуацеталь пектина [3].</w:t>
      </w:r>
    </w:p>
    <w:p w14:paraId="7E6338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взаимодействии пектиновых веществ с полифункциональными соединениями образуются пространственные трехмерные структуры. В качестве связующих агентов используют диметилдихлорсилан, глиоксаль, дихлорэтилсульфамид и др [11].</w:t>
      </w:r>
    </w:p>
    <w:p w14:paraId="3F7F9E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 пектина:</w:t>
      </w:r>
    </w:p>
    <w:p w14:paraId="1DE4E9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Объединенный комитет экспертов ФАО/ВОЗ по пищевым добавкам рекомендует пектин как безопасную добавку без ограничения приемлемой дозы ежедневного потребления [16]. Одно из направлений применения пектинов связано с их использованием в фармацевтических технологиях. Вместе с тем большой интерес вызывают результаты экспериментальных и клинических исследований, свидетельствующие о том, что пектины способны проявлять лечебные и профилактические свойства при ряде заболеваний, не уступая по эффективности некоторым лекарственным препаратам.</w:t>
      </w:r>
    </w:p>
    <w:p w14:paraId="71D1B3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медицине пектин используется при лечении желудочно-кишечного тракта, для профилактики сахарного диабета, онкозаболеваний [17]. Пектин способствует снижению кровяного давления, выведению из организма холестерина, нормализации обменных процессов, улучшает периферическое кровообращение, перистальтику кишечника, рекомендуется для диетического питания [17].Установлено, что пектиновые вещества тормозят процессы гниения в кишечнике больше, чем искусственно введенные дезинфицирующие вещества [15].</w:t>
      </w:r>
    </w:p>
    <w:p w14:paraId="14E1B9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Пектин обладает способностью очищать организм от вредных веществ, не нарушая при этом бактериологический баланс организма. Благодаря способности пектиновых веществ не расщепляться под действием ферментов желудка, а также взаимодействовать с ионами различных металлов, они используются как профилактическое средство при интоксикации организма тяжелыми металлами [7].</w:t>
      </w:r>
    </w:p>
    <w:p w14:paraId="329D2E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Наличие в составе пектиновых веществ уроновых кислот повышает сопротивляемость организма [6].</w:t>
      </w:r>
    </w:p>
    <w:p w14:paraId="530D48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Пектины являются вспомогательным средством при приготовлении многих лекарственных форм, служат основой для получения пастилок, суппозиториев, являются исходным сырьем в приготовлении гидрогелей, таблеток, мягких желатиновых и ректальных капсул, свечей. Используется их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пролонгированное действие в таблетках, микстурах с разными лекарственными препаратам [9].</w:t>
      </w:r>
    </w:p>
    <w:p w14:paraId="3FB38B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0C0F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.2Строение, образование и применение глюкозы</w:t>
      </w:r>
    </w:p>
    <w:p w14:paraId="77BBFD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FB69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Глюкоза - моносахарид, одна из восьми изомерных альдогексоз. Глюкоза в виде D-формы (декстоза, виноградный сахар) является самым распространённым углеводом. D-глюкоза (обычно её называют просто глюкозой) встречается в свободном виде и в виде олигосахаридов (тростниковый сахар, молочный сахар) , полисахаридов (крахмал, гликоген, целлюлоза, декстран) , гликозидов и других производных. В свободном виде D-глюкоза содержится в плодах, цветах и других органах растений, а также в животных тканях (в крови, мозгу и др.) . D-глюкоза является важнейшим источником энергии в организмах животных и микроорганизмов.</w:t>
      </w:r>
    </w:p>
    <w:p w14:paraId="250B85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Продуктом полного гидролиза крахмала и целлюлозы является глюкоза. При разрыве полуацетальной (гликозидной) связи образуются гидроксильная и альдегидная (в полуацетальной форме) группы. Образование глюкозы после гидролиза крахмала и целлюлозы представлено на рисунке 1.3.1:</w:t>
      </w:r>
    </w:p>
    <w:p w14:paraId="46001C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5A40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1.3.1</w:t>
      </w:r>
    </w:p>
    <w:p w14:paraId="5A57BC3D" w14:textId="755AFB62" w:rsidR="00000000" w:rsidRDefault="006638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0AFE8619" wp14:editId="6E3EAC0A">
            <wp:extent cx="5143500" cy="259080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4C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D14F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Катализаторами реакции гидролиза полисахаридов являются водородные ионы. Гидроксильные ионы не ускоряют этой реакции, благодаря чему полисахариды относительно стойки в щелочной среде и нестойки в кислой. Катализаторами реакции гидролиза полисахаридов служат также ферменты: а-глюкозидаза для крахмала и р-глюкозидаза для целлюлозы [18].</w:t>
      </w:r>
    </w:p>
    <w:p w14:paraId="2ED621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Глюкоза является альдегидоспиртом, так как атомы углерода связаны между собой сигма-связью, возможно вращение частей молекулы относительно сигма-связей. При этом альдегидная функциональная группа взаимодействует со спиртовым гидроксилом пятого углеродного атома, и образуется циклическая форма глюкозы, которая пердствлена на рисунке 1.3.1:</w:t>
      </w:r>
    </w:p>
    <w:p w14:paraId="67C184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0794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1.3.1</w:t>
      </w:r>
    </w:p>
    <w:p w14:paraId="6BD8ECEE" w14:textId="5F475EBA" w:rsidR="00000000" w:rsidRDefault="006638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6B1564" wp14:editId="132721C6">
            <wp:extent cx="4533900" cy="1851660"/>
            <wp:effectExtent l="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65F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B7826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растворе ациклическая (альдегидная) форма глюкозы находится в равновесии с циклической (полуацетальной) формой. При переходе ациклической формы в циклическую полуацетальную форму у первого углеродного атома формируется полуацетальная - гликозидная гидроксигруппа. По своим свойствам эта группа отличается от спиртовой. В циклической глюкозе, которая имеет строение кресла или лодки, полуацетальный гидроксил жестко расположен в пространстве относительно плоскости [19].</w:t>
      </w:r>
    </w:p>
    <w:p w14:paraId="6B7159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 глюкозы:</w:t>
      </w:r>
    </w:p>
    <w:p w14:paraId="768161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Глюкоза является ценным питательным продуктом. В организме она подвергается сложным биохимическим превращениям в результате которых образуется диоксид углерода и вода, при это выделяется энергия согласно итоговому уравнению: C6H12O6 + 6O2 = 6H2O + 6CO2 + 2800 кДж. Этот процесс протекает ступенчато, и поэтому энергия выделяется медленно. </w:t>
      </w:r>
    </w:p>
    <w:p w14:paraId="5C996F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Так как глюкоза легко усваивается организмом, её используют в медицине в качестве укрепляющего лечебного средства при явлениях сердечной слабости, шоке, она входит в состав кровозаменяющих и противошоковых жидкостей. Широко применяют глюкозу в кондитерском деле (изготовление мармелада, карамели, пряников и т.д.), в текстильной промышленности в качестве восстановителя, в качестве исходного продукта при производстве аскорбиновых и гликоновых кислот, для синтеза ряда производных сахаров и т.д. </w:t>
      </w:r>
    </w:p>
    <w:p w14:paraId="056857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Большое значение имеют процессы брожения глюкозы. Так, например, при квашении капусты, огурцов, молока происходит молочнокислое брожение глюкозы, так же как и при силосовании кормов. Если подвергаемая силосованию масса недостаточно уплотнена, то под влиянием проникшего воздуха происходит маслянокислое брожение и корм становится непригоден к применению. </w:t>
      </w:r>
    </w:p>
    <w:p w14:paraId="0EF499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A796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.3Влияние микроорганизмов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на </w:t>
      </w:r>
      <w:r>
        <w:rPr>
          <w:rFonts w:ascii="Times New Roman CYR" w:hAnsi="Times New Roman CYR" w:cs="Times New Roman CYR"/>
          <w:kern w:val="0"/>
          <w:sz w:val="28"/>
          <w:szCs w:val="28"/>
        </w:rPr>
        <w:t>различные системы</w:t>
      </w:r>
    </w:p>
    <w:p w14:paraId="3037F3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7B57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Морфологически бифидобактерии представляют собой неспорообразующие, грамположительные палочки, в старых культурах могут встречаться грамотрицательные варианты.</w:t>
      </w:r>
    </w:p>
    <w:p w14:paraId="2FD043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большинства штаммов оптимальной является температура 36- 38°С, рост почти всех штаммов прекращается при 20°С и ниже, максимальная температура находится в пределах 45-50°С. Оптимальным для развития бифидобактерии является рН 6-7. При рН ниже 5,5 рост этих микроорганизмов приостанавливается. Основными продуктами метаболизма при сбраживании глюкозы являются уксусная кислота и L( + )-молочная кислота с небольшой примесью муравьиной и янтарной кислот. Масляная и пропионовая кислоты и углекислый газ не образуются. Некоторые штаммы бифидобактерии продуцируют ферменты, полисахариды с различными свойствами и составом.</w:t>
      </w:r>
    </w:p>
    <w:p w14:paraId="63ABA7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Наибольшее значение для организма человека имеют: Bifidobacterium bifidum, Bifidobacterium lonngum.Их содержание о организме - 10*8-10*12 КОЕ в 1 мл кишечного содержимого и составляют 90-98% от общего объема нормофлоры кишечника ( в зависимости от возраста).</w:t>
      </w:r>
    </w:p>
    <w:p w14:paraId="4B3FC5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Бифидобактерии участвуют в утилизации пищевых субстратов, улучшают процессы гидролиза и всасывания белков, углеводов, активизируют пищеварение и стимулирауют перистальтику толстого кишечника. Обладают детоксикационными свойствами, разлагают 50% мочевины, снимая нагрузку с почек. Оказывают стимулирующее влияние на функции печени путем обеспечения кишечно-печеночной циркуляции органических и неорганических соединений, гормонов, цитокинов, ведущих компонентов желчи-солейжелчных кислот, желчных пигментов, холестерина, кобальта, цинка.</w:t>
      </w:r>
    </w:p>
    <w:p w14:paraId="6894BD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Бифидобактерии продуцируют большое количество органических кислот (молочной, уксусной, янтарной ) и летучих жирных кислот (уксусная,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пропионовая, масляная, изомасляная, валериановая, изовалериановая, капроновая, изокапроновая), за счет которых подавляется рост и размножение патогенных и условно патогенных бактерий.</w:t>
      </w:r>
    </w:p>
    <w:p w14:paraId="2D373B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Бифидобактерии способны перерабатывать моносахариды (глюкозу, галактозу и фруктозу). Для большинства бифидобактерий оптимальной является температура 36-38°С, рН 6-7. </w:t>
      </w:r>
    </w:p>
    <w:p w14:paraId="3AF599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гидролизе пектиновой кислоты пектиназой в течение первых стадий разложения аккумулируются только небольшие количества свободной D-галактуроновой кислоты. Обычно ферментами разлагаются ди-, три -, тетра - и пентагалактуроновые кислоты. В последующие стадии гидролиза длинные молекулы распадаются под влиянием каталитической деятельности пектиназы и накапливаются свободная D-галактуроновая кислота и другие соединения.</w:t>
      </w:r>
    </w:p>
    <w:p w14:paraId="7B152D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Распад пектиновой кислоты может быть выражен следующей схемой:</w:t>
      </w:r>
    </w:p>
    <w:p w14:paraId="767DB0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С46Н68О40 + nН20 = СНО(СНОН)4СООН+С6Н12О6 + С5Н10О5 + С5Н10 О5 + СН3ОН + СН3СООН</w:t>
      </w:r>
    </w:p>
    <w:p w14:paraId="4EE543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C5F18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Продукты распада пектиновой кислоты (галактоза, арабиноза и др.) подвергаются окислению или сбраживанию разнообразными микроорганизмами. В частности, при анаэробиозе они сбраживаются бактериями. Продуктами брожения являются органические кислоты (уксусная, молочная), а также газы Н2 и СО2, кроме указанных веществ, образует и небольшое количество ацетона и бутилового спирта.</w:t>
      </w:r>
    </w:p>
    <w:p w14:paraId="774A30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328F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C204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83E37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ЧАСТЬ II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ЭКСПРИМЕНТАЛЬНАЯ</w:t>
      </w:r>
    </w:p>
    <w:p w14:paraId="05E461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83EF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.1Титриметрическое определение содержания карбоксильных групп в пектине</w:t>
      </w:r>
    </w:p>
    <w:p w14:paraId="518BEB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CD87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Методика определения содержания свободных карбоксильных групп(ОСТ 18-62-72):</w:t>
      </w:r>
    </w:p>
    <w:p w14:paraId="0ACED7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Около 1 г промытого и высушенного пектина помещают в колбу на 300 мл, смачивают чистым 96%-ным этиловым спиртом для предотвращения комкования и добавляют 100 мл дистиллированной воды, перемешивают и оставляют на ночь для полного растворения пектина. Раствор титруют 0,1 н NaOH до появления красного окрашивания, не исчезающего в течение 1 минуты, при добавлении 6 капель индикатора Хинтона (для его приготовления смешивают 1 объем 0,4 % бромтимолблау, 1 объем 0,4%-ного красного крезола, 3 объема 0,4% красного фенола и 1 объем дистиллированной воды).</w:t>
      </w:r>
    </w:p>
    <w:p w14:paraId="3C35AA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 свободных карбоксильных групп Кс, %, рассчитывают по формуле (1).</w:t>
      </w:r>
    </w:p>
    <w:p w14:paraId="71DA94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6D3B09" w14:textId="46C67EB2" w:rsidR="00000000" w:rsidRDefault="006638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42092E4" wp14:editId="41D295B8">
            <wp:extent cx="2750820" cy="36576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    (1)</w:t>
      </w:r>
    </w:p>
    <w:p w14:paraId="1E7EC3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1FE4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проведения эксперимента нами был выбран в качестве бактерий препарат «Бифидумбактерин форте». Этот препарат представляет собой микробную массу живых бактерий антоганистически активного штамма Bifidobacterium bifidum №1, сорбированных на частицах активированного угля, лиофилизированную, смешанную с лактозой.</w:t>
      </w:r>
    </w:p>
    <w:p w14:paraId="6280FC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Система пектин-бактерии:</w:t>
      </w:r>
    </w:p>
    <w:p w14:paraId="095400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В качестве субстрата нами был использован свекловичный пектин, который растворяли на водном термостате при температуре 40°С что известно из литературы. </w:t>
      </w:r>
    </w:p>
    <w:p w14:paraId="76A730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приготовления системы брали раствор пектина, концентрацией 1 грамм на 100 миллилитров, и аккуратно всыпали бактерии (в одном пакетике не менее 50 млн колониеобразующих единиц) в колбу. Один пакетик препарата на 100 мл раствора.</w:t>
      </w:r>
    </w:p>
    <w:p w14:paraId="06FD10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Первый эксперимент проводился в течение 28 часов, результаты исследования представлены в таблице 2.1.1.</w:t>
      </w:r>
    </w:p>
    <w:p w14:paraId="3569CC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E588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2.1.1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1178"/>
        <w:gridCol w:w="1077"/>
        <w:gridCol w:w="1353"/>
        <w:gridCol w:w="1238"/>
        <w:gridCol w:w="986"/>
        <w:gridCol w:w="1016"/>
        <w:gridCol w:w="1073"/>
        <w:gridCol w:w="906"/>
      </w:tblGrid>
      <w:tr w:rsidR="00000000" w14:paraId="3697B24D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38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Время, мин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86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V(NaOH)б, мл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8A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V(колбы), мл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72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V(аликвоты), мл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672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m(пектина), г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EE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 б, %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33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V(NaOH) без б, мл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4D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 без б, %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9AC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∆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Кс, %</w:t>
            </w:r>
          </w:p>
        </w:tc>
      </w:tr>
      <w:tr w:rsidR="00000000" w14:paraId="6091E25A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07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781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1,415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A62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0F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EB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04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6,2304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D4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68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6,2304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5C1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14:paraId="1A69E519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7E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71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1,525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D0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5C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A8D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5A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6,7148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6F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3DB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6,6047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A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1,67</w:t>
            </w:r>
          </w:p>
        </w:tc>
      </w:tr>
      <w:tr w:rsidR="00000000" w14:paraId="51689CF1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6B4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19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06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F3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80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75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7,0450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D4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61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6,6047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27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6,67</w:t>
            </w:r>
          </w:p>
        </w:tc>
      </w:tr>
      <w:tr w:rsidR="00000000" w14:paraId="6D04ABF7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9B0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480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6D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1E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F1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5D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B3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7,0450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58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06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6,6047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59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6,67</w:t>
            </w:r>
          </w:p>
        </w:tc>
      </w:tr>
      <w:tr w:rsidR="00000000" w14:paraId="6342362D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A1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1,615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9DF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DE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7C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3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7,1111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CB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9E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6,6047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3F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7,67</w:t>
            </w:r>
          </w:p>
        </w:tc>
      </w:tr>
      <w:tr w:rsidR="00000000" w14:paraId="7F2703DC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47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1440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E2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90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EA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88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0A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7,1331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5F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0A0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6,6047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19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</w:tr>
      <w:tr w:rsidR="00000000" w14:paraId="6DCF6A23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0D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1680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72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1,655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31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93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8B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7E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7,2872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3F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75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6,6047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39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10,33</w:t>
            </w:r>
          </w:p>
        </w:tc>
      </w:tr>
    </w:tbl>
    <w:p w14:paraId="4927AD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40EA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Второй эксперимент проводился в течение 29 часов 30 минут, результаты исследования представлены в таблице 2.1.2.</w:t>
      </w:r>
    </w:p>
    <w:p w14:paraId="5F6680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A52CE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2.1.2</w:t>
      </w: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1168"/>
        <w:gridCol w:w="1178"/>
        <w:gridCol w:w="1209"/>
        <w:gridCol w:w="1295"/>
        <w:gridCol w:w="986"/>
        <w:gridCol w:w="1043"/>
        <w:gridCol w:w="1073"/>
        <w:gridCol w:w="641"/>
      </w:tblGrid>
      <w:tr w:rsidR="00000000" w14:paraId="01FD4D9D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4D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Время, мин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E11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V(NaOH)б, мл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EA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V(колбы), мл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59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(аликвоты), мл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40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m(пектина), г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7B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 б, %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47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V(NaOH) без б, мл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5D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 без б, %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E9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∆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Кс, %</w:t>
            </w:r>
          </w:p>
        </w:tc>
      </w:tr>
      <w:tr w:rsidR="00000000" w14:paraId="3E8DDD23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42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60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DF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B55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B5C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91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6,2719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B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1,43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B8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6,2719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D1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14:paraId="3023A453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63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0D2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1,515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90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D9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A3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DE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6,6447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F3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E9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6,5789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11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</w:tr>
      <w:tr w:rsidR="00000000" w14:paraId="6C1D8B43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D4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7B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99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47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5F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07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7,0614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61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5F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6,6009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4F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6,98</w:t>
            </w:r>
          </w:p>
        </w:tc>
      </w:tr>
      <w:tr w:rsidR="00000000" w14:paraId="72E8F27A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82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390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D7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36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7F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3C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7E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7,0614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617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7B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6,6009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8AE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6,98</w:t>
            </w:r>
          </w:p>
        </w:tc>
      </w:tr>
      <w:tr w:rsidR="00000000" w14:paraId="30304D98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3A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623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1,615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80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0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29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0D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7,0833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84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02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6,6009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29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7,31</w:t>
            </w:r>
          </w:p>
        </w:tc>
      </w:tr>
      <w:tr w:rsidR="00000000" w14:paraId="4CEF1F51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84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1440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BF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45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F77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A4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8E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7,1053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2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C83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6,6009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FC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7,64</w:t>
            </w:r>
          </w:p>
        </w:tc>
      </w:tr>
      <w:tr w:rsidR="00000000" w14:paraId="42891920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3F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1590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83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1,625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13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7A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CB8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C6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7,1272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0D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AD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6,6009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095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7,97</w:t>
            </w:r>
          </w:p>
        </w:tc>
      </w:tr>
      <w:tr w:rsidR="00000000" w14:paraId="7CB2DD71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B8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1770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3C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1,635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E1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53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39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B3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7,1711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EA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FC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6,6667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E6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7,57</w:t>
            </w:r>
          </w:p>
        </w:tc>
      </w:tr>
    </w:tbl>
    <w:p w14:paraId="74E6425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408CF5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графике 2.1.1 представлены результаты 2-х опытов:</w:t>
      </w:r>
    </w:p>
    <w:p w14:paraId="7AC54B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001B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График 2.1.1</w:t>
      </w:r>
    </w:p>
    <w:p w14:paraId="653B0006" w14:textId="75522717" w:rsidR="00000000" w:rsidRDefault="006638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0B00E71" wp14:editId="027FA10D">
            <wp:extent cx="5036820" cy="3040380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CCC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B6BC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Система глюкоза-бактерии:</w:t>
      </w:r>
    </w:p>
    <w:p w14:paraId="4E61D7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качестве субстрата нами была использована глюкоза. </w:t>
      </w:r>
    </w:p>
    <w:p w14:paraId="1AA344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приготовления системы брали раствор глюкозы, концентрацией 1 грамм на 100 миллилитров, и аккуратно всыпали бактерии (в одном пакетике не менее 50 млн колониеобразующих единиц) в колбу. Один пакетик препарата на 100 мл раствора.</w:t>
      </w:r>
    </w:p>
    <w:p w14:paraId="04990E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Опыт проводился в течение 28 часов, результаты исследования представлены в таблице 2.1.3:</w:t>
      </w:r>
    </w:p>
    <w:p w14:paraId="7EC642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E9F2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2.1.3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1168"/>
        <w:gridCol w:w="1077"/>
        <w:gridCol w:w="1209"/>
        <w:gridCol w:w="1141"/>
        <w:gridCol w:w="1104"/>
        <w:gridCol w:w="1016"/>
        <w:gridCol w:w="876"/>
        <w:gridCol w:w="816"/>
      </w:tblGrid>
      <w:tr w:rsidR="00000000" w14:paraId="09D2CAF3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40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Время, мин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D6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V(NaOH)б, мл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76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V(колбы), мл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C21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(аликвоты), мл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72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M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(глюкозы), г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80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 б, %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C8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V(NaOH) без б, мл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F7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 без б, %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38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∆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Кс, %</w:t>
            </w:r>
          </w:p>
        </w:tc>
      </w:tr>
      <w:tr w:rsidR="00000000" w14:paraId="596CAB50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92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21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CAF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23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C9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5,0022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4E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0F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F8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A1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14:paraId="58621DC1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F8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6C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66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187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BED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5,0022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9C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0,5178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C0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3F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00C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0,5172</w:t>
            </w:r>
          </w:p>
        </w:tc>
      </w:tr>
      <w:tr w:rsidR="00000000" w14:paraId="6F00785F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C6B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86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84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B4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FD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5,0022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98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0,5847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39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55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FE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0,5847</w:t>
            </w:r>
          </w:p>
        </w:tc>
      </w:tr>
      <w:tr w:rsidR="00000000" w14:paraId="7348576C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CB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480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12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6D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A59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BC9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5,0022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5A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0,6297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AC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FFC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71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0,6297</w:t>
            </w:r>
          </w:p>
        </w:tc>
      </w:tr>
      <w:tr w:rsidR="00000000" w14:paraId="6A91CB3D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EC7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A1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A0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3EC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23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5,0022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A1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0,6522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C8D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DA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B8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0,6522</w:t>
            </w:r>
          </w:p>
        </w:tc>
      </w:tr>
      <w:tr w:rsidR="00000000" w14:paraId="5F972E14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8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1440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67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0,35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ED1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4B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2F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5,0022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B2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0,7871537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93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B7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E1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0,7872</w:t>
            </w:r>
          </w:p>
        </w:tc>
      </w:tr>
      <w:tr w:rsidR="00000000" w14:paraId="28A81997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AE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1680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09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0,45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8FE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E8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AF8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5,0022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6CB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2,9237136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71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1D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8C3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1,01</w:t>
            </w:r>
          </w:p>
        </w:tc>
      </w:tr>
    </w:tbl>
    <w:p w14:paraId="53EA82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9D88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Опыт проводился в течение 29 часов 30 минут, результаты исследования представлены в таблице 2.1.4:</w:t>
      </w:r>
    </w:p>
    <w:p w14:paraId="447AFC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43F6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2.1.4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1168"/>
        <w:gridCol w:w="1077"/>
        <w:gridCol w:w="1353"/>
        <w:gridCol w:w="1297"/>
        <w:gridCol w:w="986"/>
        <w:gridCol w:w="1016"/>
        <w:gridCol w:w="847"/>
        <w:gridCol w:w="805"/>
      </w:tblGrid>
      <w:tr w:rsidR="00000000" w14:paraId="01BF6C41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C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Время, мин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B5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V(NaOH)б, мл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195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V(колбы), мл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C2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V(аликвоты), мл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2A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m(глюкозы), г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3B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 б, %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AE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V(NaOH) без б, мл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4C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 без б, %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69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∆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Кс, %</w:t>
            </w:r>
          </w:p>
        </w:tc>
      </w:tr>
      <w:tr w:rsidR="00000000" w14:paraId="29192260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A0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93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CA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7A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FF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5,0047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94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6B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9D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48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14:paraId="78AA0DF6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88F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C8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0,15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48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E11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37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5,0047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C9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0,3372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C41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74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83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0,3372</w:t>
            </w:r>
          </w:p>
        </w:tc>
      </w:tr>
      <w:tr w:rsidR="00000000" w14:paraId="14DFA3B3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8A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F45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940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85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FAF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5,0047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98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0,5170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86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A41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B3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0,5170</w:t>
            </w:r>
          </w:p>
        </w:tc>
      </w:tr>
      <w:tr w:rsidR="00000000" w14:paraId="360A91B2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CE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390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D2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D1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94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87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369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0,5263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7C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DD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01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0,5263</w:t>
            </w:r>
          </w:p>
        </w:tc>
      </w:tr>
      <w:tr w:rsidR="00000000" w14:paraId="254D1BFE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3D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7C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196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6F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8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16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0,5482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B3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359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CC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0,5482</w:t>
            </w:r>
          </w:p>
        </w:tc>
      </w:tr>
      <w:tr w:rsidR="00000000" w14:paraId="5F3429DA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B7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1440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01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0,27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B9D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EC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6F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5,13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23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0,5921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E8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20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CD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0,5921</w:t>
            </w:r>
          </w:p>
        </w:tc>
      </w:tr>
      <w:tr w:rsidR="00000000" w14:paraId="518FCC02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671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1590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F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0,31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39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DA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5E1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5,0055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71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0,6967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5A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23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75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0,6967</w:t>
            </w:r>
          </w:p>
        </w:tc>
      </w:tr>
      <w:tr w:rsidR="00000000" w14:paraId="7B070B2A" w14:textId="77777777">
        <w:tblPrEx>
          <w:tblCellMar>
            <w:top w:w="0" w:type="dxa"/>
            <w:bottom w:w="0" w:type="dxa"/>
          </w:tblCellMar>
        </w:tblPrEx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56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1770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63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0,42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5F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207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D2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5,0055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27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0,9440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82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34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9A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0,9440</w:t>
            </w:r>
          </w:p>
        </w:tc>
      </w:tr>
    </w:tbl>
    <w:p w14:paraId="584444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178C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Результаты двух опытов представлены на графике 2.1.2:</w:t>
      </w:r>
    </w:p>
    <w:p w14:paraId="7867AF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BAD4E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685C9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График 2.1.2:</w:t>
      </w:r>
    </w:p>
    <w:p w14:paraId="359306B0" w14:textId="425BF51E" w:rsidR="00000000" w:rsidRDefault="006638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26E82F" wp14:editId="2DE4ECC4">
            <wp:extent cx="4434840" cy="2827020"/>
            <wp:effectExtent l="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452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Результаты проведенной работы представлены на графике 2.1.3:</w:t>
      </w:r>
    </w:p>
    <w:p w14:paraId="5D8234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719D2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График 2.1.3</w:t>
      </w:r>
    </w:p>
    <w:p w14:paraId="64B18017" w14:textId="1D54B5DE" w:rsidR="00000000" w:rsidRDefault="006638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A61277" wp14:editId="3392AF1D">
            <wp:extent cx="4648200" cy="321564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BCE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8CE7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результате было получено, что бифидобактерии увеличивают число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карбоксильных групп в течении 28 часов до 10,33%.</w:t>
      </w:r>
    </w:p>
    <w:p w14:paraId="168DAE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4608F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ИСПОЛЬЗОВАННЫХ ИСТОЧНИКОВ</w:t>
      </w:r>
    </w:p>
    <w:p w14:paraId="177F4A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6089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Арасимович, В.В. Методы анализа пектиновых веществ, гемицеллюлоз и пектолитических ферментов в плодах / В.В. Арасимович, С.В. Балтага, Н.П. Пономарева.- Кишинев: АН Молд. ССР, 1970.- 84 с.</w:t>
      </w:r>
    </w:p>
    <w:p w14:paraId="5793EE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Бек, М.М. Химия реакций комплексообразования / М.М. Бек.- М.: Мир, 1973.- 279 с.</w:t>
      </w:r>
    </w:p>
    <w:p w14:paraId="614084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Березин, И.В. Практический курс химической и ферментативной кинетики / И.В. Березин.- М.: Изд-во МГУ, 1976.- 320 с.</w:t>
      </w:r>
    </w:p>
    <w:p w14:paraId="0318F3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Василенко, Ю.К. Получение и изучение физико-химических и гепатопротекторных свойств пектиновых веществ / Ю.К. Василенко, С.В. Москаленко, Н.Ш. Кайшева // Хим.- фармац. журн.- 1997.- Т.31, № 6.- С. 28-29.</w:t>
      </w:r>
    </w:p>
    <w:p w14:paraId="6F423A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Государственная фармакопея РФ.- 12-е изд.- М.: Науч. центр экспертизы средств мед. применения, 2007.- Ч. 1.- 704 с.</w:t>
      </w:r>
    </w:p>
    <w:p w14:paraId="5AC5B2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Зависимость колориметрической реакции галактуроновой кислоты и нейтральных моносахаридов с карбазолом от условий её проведения / М.П. Филиппов [и др.] // Изв. АНМолд. ССР. Серия биолог. и хим. наук.- 1986.- №1.- С. 75.</w:t>
      </w:r>
    </w:p>
    <w:p w14:paraId="6D5D58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Исследование взаимодействия пектиновых веществ с солями меди, ртути, цинка и кадмия / Г.П. Кацева [и др.] // Химия природ. соединений.- 1988.- № 2.- С. 171-175.</w:t>
      </w:r>
    </w:p>
    <w:p w14:paraId="31275F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Комиссаренко, С.Н. Пектины - их свойства и применение / С.Н. Комиссаренко, В.Н. Спиридонов // Раст. ресурсы.- 1998.- Т. 34, вып. 1.- С. 111-119.</w:t>
      </w:r>
    </w:p>
    <w:p w14:paraId="4E8EEC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Мелвин-Хьюз, Е.А. Равновесие и кинетика реакций в растворах / Е.А. Мелвин-Хьюз.- М.: Химия, 1975.- 472 с.</w:t>
      </w:r>
    </w:p>
    <w:p w14:paraId="5C1C9D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Оводов, Ю.С. Современные представления о пектиновых веществах / Ю.С. Оводов // Биоорган. химия.- 2009.- Т.5, № 3.- С. 293-310.</w:t>
      </w:r>
    </w:p>
    <w:p w14:paraId="50C76A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Определение комплексообразующей способности пектинов и пектинсодержащих препаратов / В.А. Компанцев [и др.] // Охрана окружающей среды.- 1991.- Вып. 3.- С. 25-27.</w:t>
      </w:r>
    </w:p>
    <w:p w14:paraId="0D3FE5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Пат. 2206089 Российская Федерация, МПК G01 N31/16. Способ определения массовой доли функциональных групп полиуронидов / Н.Ш. Кайшева (РФ). - № 2001134132/04; заявл. 13.12.2001; опубл. 10.06.2003. [Электронный ресурс].- Режим доступа: http://ru-patent.info/21/80-84/2181551.html.- Загл. с экрана.</w:t>
      </w:r>
    </w:p>
    <w:p w14:paraId="674AEA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Пектин. Тенденции научных и прикладных исследований / И.Л. Новосельская [и др.] // Химия природ. соединений.- 2000.- №1.- С. 3-11</w:t>
      </w:r>
    </w:p>
    <w:p w14:paraId="400C21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Пектин. ВФС 42-3433.- Введ. 1999.- 08.10.- М., 1999.- 4 с.</w:t>
      </w:r>
    </w:p>
    <w:p w14:paraId="2C688A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Природные свойства топинамбура // Новые лекарственные препараты.- 2003.- Вып. 12.- С. 6-19.</w:t>
      </w:r>
    </w:p>
    <w:p w14:paraId="419761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Рациональное питание. Рекомендуемые уровни потребления пищевых и биологически активных веществ: методические рекомендации МР 2.3.1. 19150.- Введ. 2004.- 02.06.- М.: Медицина, 2004.- 25 с.</w:t>
      </w:r>
    </w:p>
    <w:p w14:paraId="6784E4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Разработка пищевых продуктов и лечебных препаратов на основе клубней и травы топинамбура / Н.С. Зяблицева [и др.].- Пятигорск, 2009.- 25 с.- Деп. в ВИНИТИ РАН 27.07.2009, № 497- В2009.</w:t>
      </w:r>
    </w:p>
    <w:p w14:paraId="7032DA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Грасси Н. химия процессов деструкции полимеров. М. Издатинлит, 1959.</w:t>
      </w:r>
    </w:p>
    <w:p w14:paraId="69E62163" w14:textId="77777777" w:rsidR="008D1ABA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В.Г. Жиряков «Органическая химия». - Москва - 1986 г.</w:t>
      </w:r>
    </w:p>
    <w:sectPr w:rsidR="008D1AB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BD"/>
    <w:rsid w:val="005D7B49"/>
    <w:rsid w:val="006638BD"/>
    <w:rsid w:val="008D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8268F"/>
  <w14:defaultImageDpi w14:val="0"/>
  <w15:docId w15:val="{ACFA7927-14E7-4E9C-ABAA-5FF3C482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3947</Words>
  <Characters>22503</Characters>
  <Application>Microsoft Office Word</Application>
  <DocSecurity>0</DocSecurity>
  <Lines>187</Lines>
  <Paragraphs>52</Paragraphs>
  <ScaleCrop>false</ScaleCrop>
  <Company/>
  <LinksUpToDate>false</LinksUpToDate>
  <CharactersWithSpaces>26398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2025-12-11T10:00:00Z</dcterms:created>
  <dcterms:modified xsi:type="dcterms:W3CDTF">2025-12-11T10:00:00Z</dcterms:modified>
</cp:coreProperties>
</file>