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D2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DC9877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775EA70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53AF7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224DEC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B835A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931C5A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5790D6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0052CC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1936C6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FB2F91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00AFEB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0DA62A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ПОТЕНЦИОМЕТРИЧЕСКОЕ ТИТРОВАНИЕ С ИСПОЛЬЗОВАНИЕМ рн-ЭЛЕКТРОДА</w:t>
      </w:r>
    </w:p>
    <w:p w14:paraId="4507BF5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45480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5DE9D87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содержания носителей щелочности в растворе карбоната натрия [9]</w:t>
      </w:r>
    </w:p>
    <w:p w14:paraId="6F221A7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 РАБОТЫ: методом прямого кислотно-основного титрования с потенциометрической индикацией конечных точек титрования определить содержание карбонат- и гидрокарбонат-ионов (в ммоль/л).</w:t>
      </w:r>
    </w:p>
    <w:p w14:paraId="0A5EC4F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ХИМИЗМ ОПРЕДЕЛЕНИЯ. В 0,0200 н. растворе карбоната натрия, являющемся объектом исследования, происходит протолиз соли по аниону:</w:t>
      </w:r>
    </w:p>
    <w:p w14:paraId="70B6068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252C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08" w:dyaOrig="368" w14:anchorId="25A8A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4pt;height:18.6pt" o:ole="">
            <v:imagedata r:id="rId4" o:title=""/>
          </v:shape>
          <o:OLEObject Type="Embed" ProgID="Equation.3" ShapeID="_x0000_i1025" DrawAspect="Content" ObjectID="_1827162090" r:id="rId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72DF0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69D0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Вот почему в этом растворе должно быть два носителя щелочности - карбонат- и гидрокарбонат-анионы. На интегральной кривой титрования 0,1000 н. раствором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первый скачок рН раствора обусловлен протеканием реакции</w:t>
      </w:r>
    </w:p>
    <w:p w14:paraId="0E71E1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E79B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80" w:dyaOrig="368" w14:anchorId="52E2F6BB">
          <v:shape id="_x0000_i1026" type="#_x0000_t75" style="width:114pt;height:18.6pt" o:ole="">
            <v:imagedata r:id="rId6" o:title=""/>
          </v:shape>
          <o:OLEObject Type="Embed" ProgID="Equation.3" ShapeID="_x0000_i1026" DrawAspect="Content" ObjectID="_1827162091" r:id="rId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6D35C7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3832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 второй скачок - протеканием реакций</w:t>
      </w:r>
    </w:p>
    <w:p w14:paraId="5DE89A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76FB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0" w:dyaOrig="368" w14:anchorId="68205017">
          <v:shape id="_x0000_i1027" type="#_x0000_t75" style="width:126pt;height:18.6pt" o:ole="">
            <v:imagedata r:id="rId8" o:title=""/>
          </v:shape>
          <o:OLEObject Type="Embed" ProgID="Equation.3" ShapeID="_x0000_i1027" DrawAspect="Content" ObjectID="_1827162092" r:id="rId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80" w:dyaOrig="368" w14:anchorId="3AAD76F2">
          <v:shape id="_x0000_i1028" type="#_x0000_t75" style="width:118.8pt;height:18.6pt" o:ole="">
            <v:imagedata r:id="rId10" o:title=""/>
          </v:shape>
          <o:OLEObject Type="Embed" ProgID="Equation.3" ShapeID="_x0000_i1028" DrawAspect="Content" ObjectID="_1827162093" r:id="rId1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2A26C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1EA6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вышеизложенного следует, что объем титранта второй волны кривой титрования должен быть больше, чем первой волны.</w:t>
      </w:r>
    </w:p>
    <w:p w14:paraId="7ED3C3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ЗАДАЧИ:</w:t>
      </w:r>
    </w:p>
    <w:p w14:paraId="1CF028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провести потенциометрическое титрование, по результатам которого построить интегральную кривую титрования и качественно интерпретировать ее;</w:t>
      </w:r>
    </w:p>
    <w:p w14:paraId="445A9D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несколько раз провести рН-метрическое титрование, по их результатам построить дифференциальные кривые титрования по первой производной и количественно интерпретировать их;</w:t>
      </w:r>
    </w:p>
    <w:p w14:paraId="6350DE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в обсуждении результатов объяснить соотношение карбонатной и гидрокарбонатной щелочности водного раствора карбоната натрия.</w:t>
      </w:r>
    </w:p>
    <w:p w14:paraId="307B4E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АППАРАТУРА: высокоомный потенциометр-иономер; стеклянный рН-электрод и хлоридсеребряный электрод сравнения; магнитная мешалка.</w:t>
      </w:r>
    </w:p>
    <w:p w14:paraId="0581E1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ПОСУДА: химический стакан вместимостью 50 мл; микробюретка вместимостью 2 или 5 мл; мерная колба вместимостью 100,0 мл; пипетки Мора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вместимостью 10,0 и 20,0 мл.</w:t>
      </w:r>
    </w:p>
    <w:p w14:paraId="62B88B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РАСТВОРЫ: 0,1000 М раствор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>; 0,0500 Н раствор карбоната натрия.</w:t>
      </w:r>
    </w:p>
    <w:p w14:paraId="5CB9E9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Опыт 1. Потенциометрическое титрование</w:t>
      </w:r>
    </w:p>
    <w:p w14:paraId="6340A8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Вынимают электрод сравнения из насыщенного раствора хлорида калия, споласкивают дистиллированной водой, промокают фильтровальной бумагой и открывают отверстие верхней его части. Из децимолярного раствора хлороводородной кислоты вынимают стеклянный электрод, споласкивают дистиллированной водой и осторожно, едва прикасаясь, удаляют фильтром следы влаги. В стакан ячейки вносят 20,0 мл 0,0500 М раствора карбоната натрия и погружают в него электроды (в случае недостаточного количества жидкости добавляют немного дистиллированной воды). Устанавливают режим измерения ЭДС гальванического элемента. Заполняют микробюретку соляной кислотой и титруют порциями 0,50 и 0,25 мл, измеряя разность равновесных потенциалов индикаторного электрода и электрода сравнения. По результатам измерения ЭДС строят интегральную кривую титрования.</w:t>
      </w:r>
    </w:p>
    <w:p w14:paraId="427BC3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Опыт 2. рН-метрическое титрование</w:t>
      </w:r>
    </w:p>
    <w:p w14:paraId="2109E7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Устанавливают режим измерения рН и несколько раз титруют, не забывая измерять начальное значение водородного показателя раствора карбоната натрия. Объемы титранта, соответствующие обоим скачкам рН, находят построением дифференциальной кривой титрования по данным таблицы:</w:t>
      </w:r>
    </w:p>
    <w:p w14:paraId="13FCDC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566"/>
        <w:gridCol w:w="1189"/>
        <w:gridCol w:w="1189"/>
        <w:gridCol w:w="1189"/>
        <w:gridCol w:w="416"/>
      </w:tblGrid>
      <w:tr w:rsidR="00000000" w14:paraId="7D144F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C4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V(HCl),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CF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2A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67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AB7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2E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…</w:t>
            </w:r>
          </w:p>
        </w:tc>
      </w:tr>
      <w:tr w:rsidR="00000000" w14:paraId="724B47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3D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41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pHo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DF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25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pH2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33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pH3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6F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…</w:t>
            </w:r>
          </w:p>
        </w:tc>
      </w:tr>
      <w:tr w:rsidR="00000000" w14:paraId="78F626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D9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V,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9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79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3A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28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63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…</w:t>
            </w:r>
          </w:p>
        </w:tc>
      </w:tr>
      <w:tr w:rsidR="00000000" w14:paraId="6A23A2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FC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63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56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pHo </w:t>
            </w: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pH1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DF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pH1</w:t>
            </w: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pH2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60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pH2 </w:t>
            </w: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pH3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6B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…</w:t>
            </w:r>
          </w:p>
        </w:tc>
      </w:tr>
      <w:tr w:rsidR="00000000" w14:paraId="0475C2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84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V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B8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BA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1 / 0,50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1A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 / 0,50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C5B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Symbol" w:hAnsi="Symbol" w:cs="Symbol"/>
                <w:kern w:val="0"/>
                <w:sz w:val="20"/>
                <w:szCs w:val="20"/>
              </w:rPr>
              <w:t>D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3 / 0,25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4C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…</w:t>
            </w:r>
          </w:p>
        </w:tc>
      </w:tr>
    </w:tbl>
    <w:p w14:paraId="34A70A6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469A9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Расчеты</w:t>
      </w:r>
    </w:p>
    <w:p w14:paraId="3AA43F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основу вычислений следует положить формулу, которая в титриметрии является математическим выражением закона эквивалентов. При вычислении содержания карбонат-ионов эта формула имеет вид:</w:t>
      </w:r>
    </w:p>
    <w:p w14:paraId="4A35817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B3F9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39" w:dyaOrig="673" w14:anchorId="2BB8EDAB">
          <v:shape id="_x0000_i1029" type="#_x0000_t75" style="width:211.8pt;height:33.6pt" o:ole="">
            <v:imagedata r:id="rId12" o:title=""/>
          </v:shape>
          <o:OLEObject Type="Embed" ProgID="Equation.3" ShapeID="_x0000_i1029" DrawAspect="Content" ObjectID="_1827162094" r:id="rId1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</w:p>
    <w:p w14:paraId="7077DD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6CBE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 при вычислении содержания гидрокарбонат-анионов -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" w:dyaOrig="340" w14:anchorId="70828519">
          <v:shape id="_x0000_i1030" type="#_x0000_t75" style="width:9pt;height:16.8pt" o:ole="">
            <v:imagedata r:id="rId14" o:title=""/>
          </v:shape>
          <o:OLEObject Type="Embed" ProgID="Equation.3" ShapeID="_x0000_i1030" DrawAspect="Content" ObjectID="_1827162095" r:id="rId15"/>
        </w:object>
      </w:r>
    </w:p>
    <w:p w14:paraId="03E352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DAD1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187" w:dyaOrig="673" w14:anchorId="5A38F0F7">
          <v:shape id="_x0000_i1031" type="#_x0000_t75" style="width:259.2pt;height:33.6pt" o:ole="">
            <v:imagedata r:id="rId16" o:title=""/>
          </v:shape>
          <o:OLEObject Type="Embed" ProgID="Equation.3" ShapeID="_x0000_i1031" DrawAspect="Content" ObjectID="_1827162096" r:id="rId1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FB4A1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9556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Таблица 1. Результаты измерения рН аликвоты 0,0500 н. раствора карбоната натрия объемом 20,0 мл 0,1000 н. раствором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а так же величины, необходимые для построения дифференциальной и интегральной кривых.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566"/>
        <w:gridCol w:w="566"/>
        <w:gridCol w:w="100"/>
        <w:gridCol w:w="466"/>
        <w:gridCol w:w="200"/>
        <w:gridCol w:w="366"/>
        <w:gridCol w:w="300"/>
        <w:gridCol w:w="266"/>
        <w:gridCol w:w="400"/>
        <w:gridCol w:w="166"/>
        <w:gridCol w:w="500"/>
        <w:gridCol w:w="66"/>
        <w:gridCol w:w="500"/>
        <w:gridCol w:w="66"/>
        <w:gridCol w:w="500"/>
        <w:gridCol w:w="66"/>
        <w:gridCol w:w="500"/>
      </w:tblGrid>
      <w:tr w:rsidR="00000000" w14:paraId="161B1E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4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V(HCl), 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7B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86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23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8B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1,25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30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1,90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90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60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2,90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BC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3,40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EE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3,90</w:t>
            </w:r>
          </w:p>
        </w:tc>
      </w:tr>
      <w:tr w:rsidR="00000000" w14:paraId="4F90B3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5D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68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10,9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47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10,69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7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10,55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67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10,48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BE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10,28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32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10,11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ED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9,95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D3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9,72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D1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9,40</w:t>
            </w:r>
          </w:p>
        </w:tc>
      </w:tr>
      <w:tr w:rsidR="00000000" w14:paraId="725C23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49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ΔV,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BC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81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22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8E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C0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0,65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17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F6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1D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B0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</w:tr>
      <w:tr w:rsidR="00000000" w14:paraId="6661F7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B2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F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2F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0,21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C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0,14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4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0,07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DD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65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0,17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C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0,16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D5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0,23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44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0,32</w:t>
            </w:r>
          </w:p>
        </w:tc>
      </w:tr>
      <w:tr w:rsidR="00000000" w14:paraId="0B55D1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9D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ΔpH/ΔV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98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8D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0,42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5A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0,28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C2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0,28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AA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0,31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DB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0,34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43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0,32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CC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0,46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9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0,64</w:t>
            </w:r>
          </w:p>
        </w:tc>
      </w:tr>
      <w:tr w:rsidR="00000000" w14:paraId="5D83198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00" w:type="dxa"/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72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V(HCl), 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32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4,40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F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4,90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1B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7C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5,65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3A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6,15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C9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6,65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3F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7,15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79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7,65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8A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8,25</w:t>
            </w:r>
          </w:p>
        </w:tc>
      </w:tr>
      <w:tr w:rsidR="00000000" w14:paraId="7E07CD1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00" w:type="dxa"/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83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14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8,82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1E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7,51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E9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7,20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E3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6,89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AA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6,59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27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6,38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1A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6,19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F7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6,04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AF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5,82</w:t>
            </w:r>
          </w:p>
        </w:tc>
      </w:tr>
      <w:tr w:rsidR="00000000" w14:paraId="26E56FF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00" w:type="dxa"/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D4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ΔV,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66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02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92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D2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F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CF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68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4B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11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0,60</w:t>
            </w:r>
          </w:p>
        </w:tc>
      </w:tr>
      <w:tr w:rsidR="00000000" w14:paraId="2F7FC5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00" w:type="dxa"/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85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49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62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1,31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F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92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41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06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0,21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DE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0,19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B0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0,15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40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0,22</w:t>
            </w:r>
          </w:p>
        </w:tc>
      </w:tr>
      <w:tr w:rsidR="00000000" w14:paraId="68ABE6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00" w:type="dxa"/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D8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ΔpH/ΔV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96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1,16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9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2,62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24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1,24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68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0,62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9B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55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0,42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9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0,38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30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0,30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7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0,37</w:t>
            </w:r>
          </w:p>
        </w:tc>
      </w:tr>
    </w:tbl>
    <w:p w14:paraId="25C0A61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566"/>
        <w:gridCol w:w="566"/>
        <w:gridCol w:w="566"/>
        <w:gridCol w:w="666"/>
        <w:gridCol w:w="666"/>
        <w:gridCol w:w="666"/>
        <w:gridCol w:w="666"/>
      </w:tblGrid>
      <w:tr w:rsidR="00000000" w14:paraId="3A5F9B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FB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V(HCl), 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F3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8,75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DD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9,25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11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9,75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4F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10,25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24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10,75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B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11,35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43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11,85</w:t>
            </w:r>
          </w:p>
        </w:tc>
      </w:tr>
      <w:tr w:rsidR="00000000" w14:paraId="14F6F4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64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B5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5,55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D1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5,13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BA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3,76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32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2,75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15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2,47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26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2,23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18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2,12</w:t>
            </w:r>
          </w:p>
        </w:tc>
      </w:tr>
      <w:tr w:rsidR="00000000" w14:paraId="246246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3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ΔV,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DE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9B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50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CD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90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D6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0,60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DE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0,50</w:t>
            </w:r>
          </w:p>
        </w:tc>
      </w:tr>
      <w:tr w:rsidR="00000000" w14:paraId="21EABC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C8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21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CF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D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1,37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69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1,01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71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0,28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CE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F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0,11</w:t>
            </w:r>
          </w:p>
        </w:tc>
      </w:tr>
      <w:tr w:rsidR="00000000" w14:paraId="71E305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BC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ΔpH/ΔV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66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7E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0,84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3D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2,74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AC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2,02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DB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0,56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BB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0,40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1D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0,22</w:t>
            </w:r>
          </w:p>
        </w:tc>
      </w:tr>
    </w:tbl>
    <w:p w14:paraId="2D5FC5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29A9C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табличным данным строю интегральную и дифференциальную кривые титрования</w:t>
      </w:r>
    </w:p>
    <w:p w14:paraId="2F631A0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EB27A3" w14:textId="38D39A10" w:rsidR="00000000" w:rsidRDefault="00E2559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810853" wp14:editId="1253EDB9">
            <wp:extent cx="3939540" cy="163068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53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1. Интегральная кривая ацидиметрического потенциометрического титрования</w:t>
      </w:r>
    </w:p>
    <w:p w14:paraId="67FE69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1E165E" w14:textId="554FEA25" w:rsidR="00000000" w:rsidRDefault="00E2559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22934C3" wp14:editId="23A39320">
            <wp:extent cx="4282440" cy="158496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CE35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Дифференциальная кривая титрования по первой производной</w:t>
      </w:r>
    </w:p>
    <w:p w14:paraId="7FBAA6F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6A3750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(ТЭ)1 = 4,40 мл &lt;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(ТЭ)2 = 4,85 мл.</w:t>
      </w:r>
    </w:p>
    <w:p w14:paraId="37CE0CD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CECEB8" w14:textId="0B48362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Следовательно, носителями щелочности являются </w:t>
      </w:r>
      <w:r w:rsidR="00E25593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DA0A2A" wp14:editId="64938AFF">
            <wp:extent cx="1188720" cy="34290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D616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Расчеты</w:t>
      </w:r>
    </w:p>
    <w:p w14:paraId="25EE904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Вычислим содержание карбонат-ионов:</w:t>
      </w:r>
    </w:p>
    <w:p w14:paraId="4C22926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56FDE9" w14:textId="40891AA7" w:rsidR="00000000" w:rsidRDefault="00E2559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4C4A141" wp14:editId="49C5B3A2">
            <wp:extent cx="3543300" cy="79248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CFF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4D1843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Вычислим содержание гидрокарбонат-анионов:</w:t>
      </w:r>
    </w:p>
    <w:p w14:paraId="14CA94F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AC09C4C" w14:textId="16F682FE" w:rsidR="00000000" w:rsidRDefault="00E2559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6B3D10" wp14:editId="2968078D">
            <wp:extent cx="3398520" cy="1158240"/>
            <wp:effectExtent l="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D2A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F6D9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Обсуждение результатов</w:t>
      </w:r>
    </w:p>
    <w:p w14:paraId="590D006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Интегральная кривая потенциометрического титрования имеет два скачка титрования, а дифференциальная кривая имеет два пика; причем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(ТЭ)1 &lt;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(ТЭ)2. Из этого неравенства следует, что в растворе карбоната натрия два носителя щелочности, а именно: карбонат- и гидрокарбонат анионы. Этот факт закономерен, если учесть, что карбонат-ион подвергается протолизу с образованием гидрокарбонат-иона.</w:t>
      </w:r>
    </w:p>
    <w:p w14:paraId="62D5653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Суммарное содержание этих ионов составляет 46,0 ммоль/л, что занижено по сравнению с действительным значением, равным 50,0 ммоль/л.</w:t>
      </w:r>
    </w:p>
    <w:p w14:paraId="2F986A6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lastRenderedPageBreak/>
        <w:t>щелочность титрование потенциометрический эквивалент</w:t>
      </w:r>
    </w:p>
    <w:p w14:paraId="053714E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D2A158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ВЫВОДЫ</w:t>
      </w:r>
    </w:p>
    <w:p w14:paraId="4288783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878BB36" w14:textId="509B3FEA" w:rsidR="00000000" w:rsidRDefault="00000000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В 0,0500 н. растворе карбоната натрия содержится два носителя щелочности </w:t>
      </w:r>
      <w:r w:rsidR="00E25593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1271CB" wp14:editId="42CD1494">
            <wp:extent cx="1242060" cy="365760"/>
            <wp:effectExtent l="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2C94E" w14:textId="77777777" w:rsidR="00000000" w:rsidRDefault="00000000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E18223" w14:textId="4CEBC12A" w:rsidR="00000000" w:rsidRDefault="00E25593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DA45091" wp14:editId="78BEDB30">
            <wp:extent cx="4084320" cy="37338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59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C59373C" w14:textId="77777777" w:rsidR="00B23168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 Опытное значение содержания носителей щелочности занижено по сравнению с действительным значением - 46,0 ммоль/л меньше 50,0 ммоль/л.</w:t>
      </w:r>
    </w:p>
    <w:sectPr w:rsidR="00B231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93"/>
    <w:rsid w:val="00391262"/>
    <w:rsid w:val="00B23168"/>
    <w:rsid w:val="00E2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F5E32"/>
  <w14:defaultImageDpi w14:val="0"/>
  <w15:docId w15:val="{EBB9D211-1539-466E-8BCC-8DD804A8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2025-12-13T17:15:00Z</dcterms:created>
  <dcterms:modified xsi:type="dcterms:W3CDTF">2025-12-13T17:15:00Z</dcterms:modified>
</cp:coreProperties>
</file>