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23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5BCD4EA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E4E70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Ректификация - это тепло и массообменный процесс, применяемый для разделения жидких смесей, компоненты которых различаются по температурам кипения.</w:t>
      </w:r>
    </w:p>
    <w:p w14:paraId="5251BFC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осуществляется при контактировании потоков пара и жидкости, которые имеют разные составы и температуры: пар имеет более высокую температуру, чем вступающая с ним в контакт жидкость [1].</w:t>
      </w:r>
    </w:p>
    <w:p w14:paraId="2537FB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сущность процесса ректификации заключается в двустороннем массо- и теплообмене между неравновесными потоками пара и жидкости при высокой турбулизации поверхности контактирующих фаз. В результате массообмена пар обогащается низкокипящими, а жидкость - высококипящими компонентами. При определённом числе контактов можно получить пары, состоящие в основном из низкокипящих, а жидкость - из высококипящих компонентов [2].</w:t>
      </w:r>
    </w:p>
    <w:p w14:paraId="6FB0C56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достаточно большом времени контакта пар и жидкость могут достичь состояния равновесия.</w:t>
      </w:r>
    </w:p>
    <w:p w14:paraId="6B914FF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реальных условиях равновесие уходящих из контактной зоны потоков пара и жидкости может не достигаться.</w:t>
      </w:r>
    </w:p>
    <w:p w14:paraId="40B4967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ректификации может осуществляться по периодической и непрерывной схемам.</w:t>
      </w:r>
    </w:p>
    <w:p w14:paraId="6AFCF27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периодической ректификации смесь разделяют на отдельные компоненты (или фракции, кипящие в определенном интервале температур) путём последовательного их отбора при изменяющихся во времени рабочих параметрах процесса.</w:t>
      </w:r>
    </w:p>
    <w:p w14:paraId="04EF02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Ректификация по непрерывной схеме позволяет одновременно получать два и более продуктов при стационарных условиях процесса [1].</w:t>
      </w:r>
    </w:p>
    <w:p w14:paraId="6039C3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ректификации осуществляют в аппаратах - ректификационных </w:t>
      </w:r>
      <w:r>
        <w:rPr>
          <w:sz w:val="28"/>
          <w:szCs w:val="28"/>
        </w:rPr>
        <w:lastRenderedPageBreak/>
        <w:t>колоннах. Для создания потока паров в нижнюю часть колонны подводят тепло, а поток жидкости (орошения, флегмы) создают путём отвода тепла из верхней части колонны, конденсируя соответствующее количество паров.</w:t>
      </w:r>
    </w:p>
    <w:p w14:paraId="230E2E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колонны, служащая для выделения низкокипящих компонентов, называется концентрационной, или укрепляющей, другая часть, в которой выделяются высококипящие компоненты, называется исчерпывающей, или отгонной. Между этими основными частями колонны находится место ввода сырья (тарелка питания, секция питания, эвапорационное пространство) [1].</w:t>
      </w:r>
    </w:p>
    <w:p w14:paraId="721675D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нефтеперерабатывающей промышленности в основном применяют ректификационные колонны непрерывного действия.</w:t>
      </w:r>
    </w:p>
    <w:p w14:paraId="62B385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Различают простые и сложные колонны.</w:t>
      </w:r>
    </w:p>
    <w:p w14:paraId="1C22163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Простые колонны обеспечивают разделение исходной смеси (сырья) на два продукта: ректификат (дистиллят) - продукт, обогащенный низкокипящими компонентами, кубовый остаток - продукт, обогащенный высококипящими компонентами.</w:t>
      </w:r>
    </w:p>
    <w:p w14:paraId="62BB340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разделения многокомпонентных и непрерывных смесей требуется система колонн, каждая из которых разделяет поступающую смесь на соответствующие компоненты.</w:t>
      </w:r>
    </w:p>
    <w:p w14:paraId="42C756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рабочими параметрами процесса ректификации являются давление и температура в системе, соотношение потоков жидкости и пара (флегмовое число), число контактных ступеней. При соответствующем выборе этих параметров обеспечивается разделение исходной смеси на компоненты, удовлетворяющие определённым требованиям [1].</w:t>
      </w:r>
    </w:p>
    <w:p w14:paraId="745B6A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218FA6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Технологическая схема процесса ректификации</w:t>
      </w:r>
    </w:p>
    <w:p w14:paraId="434BA6E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84F93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Технологическая схема процесса ректификации приведена на рисунке 1.1.</w:t>
      </w:r>
    </w:p>
    <w:p w14:paraId="2FE091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544B7BC" w14:textId="5E4671DF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864025" wp14:editId="3CE5FDCD">
            <wp:extent cx="2849880" cy="3078480"/>
            <wp:effectExtent l="0" t="0" r="0" b="0"/>
            <wp:docPr id="1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959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ректификационная колонна; 2- подогреватель; 3 - кипятильник; 4 - дефлегматор; 5 - холодильник; 6 - тарелка</w:t>
      </w:r>
    </w:p>
    <w:p w14:paraId="49FCAA1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1.1 - Технологическая схема процесса ректификации</w:t>
      </w:r>
    </w:p>
    <w:p w14:paraId="7D15B480" w14:textId="77777777" w:rsidR="00000000" w:rsidRDefault="00000000">
      <w:pPr>
        <w:ind w:firstLine="709"/>
        <w:rPr>
          <w:sz w:val="28"/>
          <w:szCs w:val="28"/>
        </w:rPr>
      </w:pPr>
    </w:p>
    <w:p w14:paraId="44BAA0A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непрерывного проведения ректификации необходимо, чтобы поступающая на разделение смесь соприкасалась со встречным потоком пара с несколько большей концентрацией высококипящего компонента, чем в жидкой смеси. Поэтому исходную смесь подают в то место ректификационной колонны 1, которое соответствует этому условию. Место ввода исходной смеси, нагретой до температуры кипения в подогревателе 2, называют тарелкой питания. Поток пара, поднимающегося по ректификационной колонне, поддерживается испарением части кубовой жидкости в кипятильнике 3, а поток жидкости, текущей по колонне сверху вниз, - возвратом части флегмы, образующейся при конденсации выходящих из колонны паров в дефлегматоре 4.</w:t>
      </w:r>
    </w:p>
    <w:p w14:paraId="46B17D1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Конструкция тарельчатой ректификационной колонны и массообменных тарелок</w:t>
      </w:r>
    </w:p>
    <w:p w14:paraId="22186FBD" w14:textId="77777777" w:rsidR="00000000" w:rsidRDefault="00000000">
      <w:pPr>
        <w:ind w:firstLine="709"/>
        <w:rPr>
          <w:sz w:val="28"/>
          <w:szCs w:val="28"/>
        </w:rPr>
      </w:pPr>
    </w:p>
    <w:p w14:paraId="1E8368B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промышленности применяют колпачковые, ситчатые, насадочные, пленочные трубчатые колонны и центробежные пленочные ректификаторы. Они различаются в основном конструкцией внутреннего устройства аппарата, назначение которого - обеспечение взаимодействия жидкости и пара. Таким </w:t>
      </w:r>
      <w:r>
        <w:rPr>
          <w:sz w:val="28"/>
          <w:szCs w:val="28"/>
        </w:rPr>
        <w:lastRenderedPageBreak/>
        <w:t>образом, более подробно рассмотрим виды и конструкции тарелок [2].</w:t>
      </w:r>
    </w:p>
    <w:p w14:paraId="32554A7D" w14:textId="77777777" w:rsidR="00000000" w:rsidRDefault="00000000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Колпачковые желобчатые тарелки. Тарелки. этого типа применяются в колоннах диаметром от 1000 мм и более при расстояниях между тарелками 450 мм и более. Рабочая часть тарелки, укомплектована съемными желобами и колпачками. Для перетока жидкости служат переливные устройства (одно- или двухпоточные). Основные размеры тарелок регламентированы отраслевой нормалью Н 439 - 58. Вплоть до настоящего времени тарелки этого типа находятся в эксплуатации в колоннах различного технологического назначения. Единственным их практическим преимуществом является относительно небольшое число желобов и колпачков, которые требуется устанавливать при монтажных и ремонтных работах. В остальном все показатели этих тарелок низки, поэтому тарелки желобчатого типа повсеместно заменяют более современными [2].</w:t>
      </w:r>
    </w:p>
    <w:p w14:paraId="0D17699E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Колпачковые тарелки с капсульными колпачками. Тарелки этого типа могут быть установлены в колоннах диаметром 400 мм и более, расстояние между тарелками от 200 мм и более. Тарелки могут иметь неразборную и разборную конструкции. Тарелки неразборной конструкции уплотнены в корпусе колонны периферийным сальником с набивкой из асбестового шнура.</w:t>
      </w:r>
    </w:p>
    <w:p w14:paraId="563B7B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сравнению с желобчатыми колпачковые капсульные тарелки имеют примерно на 20% большую производительность, высокую эффективность, широкий рабочий диапазон (более 4) и меньшую металлоемкость (60 - 90 кг/м2 против 110 - 130 кг/м2) .</w:t>
      </w:r>
    </w:p>
    <w:p w14:paraId="42FC26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Хотя по производительности тарелки этого типа уступают тарелкам других современных типов и сравнительно трудоемки в изготовлении и монтаже, они находят применение благодаря универсальности областей практического использования и неприхотливости в эксплуатации [2].</w:t>
      </w:r>
    </w:p>
    <w:p w14:paraId="5E4B8AF2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Тарелки колпачковые из S-образных элементов. Диаметр колпачковых тарелок равен 1000 - 8000 мм. Расстояние между тарелками составляет 450 мм и </w:t>
      </w:r>
      <w:r>
        <w:rPr>
          <w:sz w:val="28"/>
          <w:szCs w:val="28"/>
        </w:rPr>
        <w:lastRenderedPageBreak/>
        <w:t>более. Полотно тарелки набрано из элементов S-образного профиля, при сборке которых образуются каналы для прохода пара. Жидкость движется единым потоком и частично направляется паром в сторону слива, вследствие чего уменьшается градиент уровня жидкости на тарелке. Благодаря жесткости S-образных элементов, металлоемкость тарелок этого типа относительно невелика (55 - 90 кг/м2). По эффективности они находятся на одном уровне с колпачковой капсульной тарелкой, но производительность их на 20 - 30% выше [2].</w:t>
      </w:r>
    </w:p>
    <w:p w14:paraId="131E4CCB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Клапанные прямоточные тарелки. Применяются в колоннах диаметром 1000 мм и более при расстоянии между тарелками не менее 450 мм. По сравнению с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-образными тарелками они позволяют повысить производительность колонн примерно на 20 - 25%. Диапазон, рабочих нагрузок более 4. В области саморегулируемой работы клапанов тарелки обладают относительно небольшим сопротивлением. Металлоемкость составляет 55 - 80 кг/м2 [2].</w:t>
      </w:r>
    </w:p>
    <w:p w14:paraId="0C74CA49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Жалюзийно-клапанные тарелки. Тарелки применяются в колоннах диаметром 1000 мм и более при расстоянии между тарелками, составляющем не менее 450 мм. Рабочие характеристики практически аналогичны характеристикам клапанных прямоточных тарелок [2].</w:t>
      </w:r>
    </w:p>
    <w:p w14:paraId="77811162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Сетчатые тарелки с отбойными элементами из просечного листа. Полотно тарелки и наклонные отбойники изготовлены из просечно-вытяжного листа. Свободное сечение полотна тарелки следует выбирать исходя из отсутствия провала жидкости; свободное сечение отбойников должно быть достаточно большим (не менее 30%), чтобы обеспечить пропуск текущей по тарелке жидкости. Контакт фаз происходит в прямотоке и частично в перекрестном токе на отбойниках. Благодаря относительно низкому сопротивлению эти тарелки применяются в вакуумных колоннах. Металлоемкость составляет 50 - 60 кг/м'.</w:t>
      </w:r>
    </w:p>
    <w:p w14:paraId="2D84C5A7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Решетчатые тарелки провального типа. Стандартные решетчатые тарелки </w:t>
      </w:r>
      <w:r>
        <w:rPr>
          <w:sz w:val="28"/>
          <w:szCs w:val="28"/>
        </w:rPr>
        <w:lastRenderedPageBreak/>
        <w:t>применяются в колоннах диаметром 400 мм и более при расстоянии между тарелками не менее 200 мм.</w:t>
      </w:r>
    </w:p>
    <w:p w14:paraId="599F64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Тарелки этого типа не имеют специальных переливных устройств для жидкости, поэтому конструкция их предельно проста. Производительность тарелок провального типа примерно в 1,8 - 2 раза больше, чем колпачковых, металлоемкость не превышает 40 - 50 кг/м2. По сравнению с колпачковыми эти тарелки имеют меньшую эффективность и более узкий рабочий диапазон, который в среднем равен 2. Обычно рекомендуется выбирать свободное сечение тарелок равным 15 - 20%. При меньшем свободном сечении несколько увеличивается эффективность работы тарелок, однако, соответственно снижается их производительность.</w:t>
      </w:r>
    </w:p>
    <w:p w14:paraId="52E3F02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Тарелки этого типа рекомендуются для применения в ректификационных колоннах, где требуется относительно небольшое число тарелок и ожидается сравнительно малое колебание рабочих нагрузок [2].</w:t>
      </w:r>
    </w:p>
    <w:p w14:paraId="0D8080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Сетчатые тарелки. Предназначены для колонн диаметром от 400 до 3600 мм при расстоянии между тарелками 200 мм и более.</w:t>
      </w:r>
    </w:p>
    <w:p w14:paraId="15D82044" w14:textId="77777777" w:rsidR="00000000" w:rsidRDefault="00000000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сравнению с колпачковыми производительность этих тарелок на 30 50% выше, а рабочий диапазон уже и обычно не более 2,5. Металлоемкость составляет 65 - 50 кг/м2. Тарелки весьма чувствительны к точности горизонтальной установки и не рекомендуются для работы на загрязненных средах, т. к. при этом возможна забивка отверстий [2].</w:t>
      </w:r>
    </w:p>
    <w:p w14:paraId="1F5A945E" w14:textId="77777777" w:rsidR="00000000" w:rsidRDefault="00000000">
      <w:pPr>
        <w:spacing w:line="360" w:lineRule="auto"/>
        <w:ind w:firstLine="709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жидкость пар равновесный тарелка</w:t>
      </w:r>
    </w:p>
    <w:p w14:paraId="70FA8E7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 Равновесные составы жидкости и пара</w:t>
      </w:r>
    </w:p>
    <w:p w14:paraId="5737A36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C836C6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данные: содержание низкокипящего компонента в сырье х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= 0,3;</w:t>
      </w:r>
    </w:p>
    <w:p w14:paraId="28E151D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низкокипящего компонента в дистилляте х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= 0,96;</w:t>
      </w:r>
    </w:p>
    <w:p w14:paraId="670CF9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низкокипящего компонента в кубовом остатке х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 = 0,03;</w:t>
      </w:r>
    </w:p>
    <w:p w14:paraId="77C3C2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 сырья </w:t>
      </w:r>
      <w:r>
        <w:rPr>
          <w:sz w:val="28"/>
          <w:szCs w:val="28"/>
          <w:lang w:val="en-US"/>
        </w:rPr>
        <w:t>GF</w:t>
      </w:r>
      <w:r>
        <w:rPr>
          <w:sz w:val="28"/>
          <w:szCs w:val="28"/>
        </w:rPr>
        <w:t xml:space="preserve"> = 1000 кмоль/ч.</w:t>
      </w:r>
    </w:p>
    <w:p w14:paraId="2C01F5F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Ректификационная колонна предназначена для разделения смеси ацетон - этиловый спирт.</w:t>
      </w:r>
    </w:p>
    <w:p w14:paraId="6244DC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Равновесные составы жидкости и пара и температура кипения приведены в таблице 3.1.</w:t>
      </w:r>
    </w:p>
    <w:p w14:paraId="06D255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E345B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3.1 - Равновесные составы жидкости и пара и температура кипения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08"/>
        <w:gridCol w:w="675"/>
        <w:gridCol w:w="567"/>
        <w:gridCol w:w="567"/>
        <w:gridCol w:w="850"/>
        <w:gridCol w:w="709"/>
        <w:gridCol w:w="851"/>
        <w:gridCol w:w="795"/>
        <w:gridCol w:w="851"/>
        <w:gridCol w:w="708"/>
        <w:gridCol w:w="709"/>
        <w:gridCol w:w="764"/>
      </w:tblGrid>
      <w:tr w:rsidR="00000000" w14:paraId="05C3B80E" w14:textId="77777777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4A8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0D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A6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D0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7C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3A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75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053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48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B6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31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4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EB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00000" w14:paraId="6E84872B" w14:textId="77777777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AE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08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E9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3DC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2B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56D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2E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21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92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B1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EF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6E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92,9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2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00000" w14:paraId="22D1BDED" w14:textId="77777777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5E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B0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C13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C5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52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15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65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A3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65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CB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60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DA5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56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</w:t>
            </w:r>
          </w:p>
        </w:tc>
      </w:tr>
    </w:tbl>
    <w:p w14:paraId="636FFAD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9F82B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Материальный баланс процесса ректификации</w:t>
      </w:r>
    </w:p>
    <w:p w14:paraId="20B096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19A6DA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Составляем уравнения материального баланса ректификационной колонны непрерывного действия [4]</w:t>
      </w:r>
    </w:p>
    <w:p w14:paraId="0C6D16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FFA8D41" w14:textId="39359FD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57B637" wp14:editId="3B79581A">
            <wp:extent cx="1181100" cy="266700"/>
            <wp:effectExtent l="0" t="0" r="0" b="0"/>
            <wp:docPr id="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DCD0" w14:textId="77777777" w:rsidR="00000000" w:rsidRDefault="00000000">
      <w:pPr>
        <w:spacing w:line="360" w:lineRule="auto"/>
        <w:ind w:left="7080" w:firstLine="708"/>
        <w:jc w:val="both"/>
        <w:rPr>
          <w:sz w:val="28"/>
          <w:szCs w:val="28"/>
        </w:rPr>
      </w:pPr>
      <w:r>
        <w:rPr>
          <w:sz w:val="28"/>
          <w:szCs w:val="28"/>
        </w:rPr>
        <w:t>(4.1)</w:t>
      </w:r>
    </w:p>
    <w:p w14:paraId="47690E79" w14:textId="2F166E8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F62F9A" wp14:editId="1B6C917F">
            <wp:extent cx="1737360" cy="266700"/>
            <wp:effectExtent l="0" t="0" r="0" b="0"/>
            <wp:docPr id="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D1BEA" w14:textId="77777777" w:rsidR="00000000" w:rsidRDefault="00000000">
      <w:pPr>
        <w:ind w:firstLine="709"/>
        <w:rPr>
          <w:sz w:val="28"/>
          <w:szCs w:val="28"/>
        </w:rPr>
      </w:pPr>
    </w:p>
    <w:p w14:paraId="23049F5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GF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GD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GW</w:t>
      </w:r>
      <w:r>
        <w:rPr>
          <w:sz w:val="28"/>
          <w:szCs w:val="28"/>
        </w:rPr>
        <w:t xml:space="preserve"> - мольные расходы сырья, дистиллята и кубового остатка;</w:t>
      </w:r>
    </w:p>
    <w:p w14:paraId="0360F94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xF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xW</w:t>
      </w:r>
      <w:r>
        <w:rPr>
          <w:sz w:val="28"/>
          <w:szCs w:val="28"/>
        </w:rPr>
        <w:t xml:space="preserve"> - содержание низкокипящего компонента в сырье, дистилляте и кубовом остатке, мольные доли.</w:t>
      </w:r>
    </w:p>
    <w:p w14:paraId="3A483FF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Подставив соответствующие параметры, получим</w:t>
      </w:r>
    </w:p>
    <w:p w14:paraId="00CA7D10" w14:textId="77777777" w:rsidR="00000000" w:rsidRDefault="00000000">
      <w:pPr>
        <w:ind w:firstLine="709"/>
        <w:rPr>
          <w:sz w:val="28"/>
          <w:szCs w:val="28"/>
        </w:rPr>
      </w:pPr>
    </w:p>
    <w:p w14:paraId="732C873B" w14:textId="34ADB9B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8CF5B1" wp14:editId="4E447E4A">
            <wp:extent cx="1303020" cy="266700"/>
            <wp:effectExtent l="0" t="0" r="0" b="0"/>
            <wp:docPr id="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(4.2)</w:t>
      </w:r>
    </w:p>
    <w:p w14:paraId="0E4CDA06" w14:textId="4CBED81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BA83D5" wp14:editId="1C1AD735">
            <wp:extent cx="2446020" cy="266700"/>
            <wp:effectExtent l="0" t="0" r="0" b="0"/>
            <wp:docPr id="5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(4.3)</w:t>
      </w:r>
    </w:p>
    <w:p w14:paraId="3554D34D" w14:textId="77777777" w:rsidR="00000000" w:rsidRDefault="00000000">
      <w:pPr>
        <w:ind w:firstLine="709"/>
        <w:rPr>
          <w:sz w:val="28"/>
          <w:szCs w:val="28"/>
        </w:rPr>
      </w:pPr>
    </w:p>
    <w:p w14:paraId="123AF08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Решая совместно уравнения (4.2) и (4.3), определяем мольные расходы дистиллята и кубового остатка:</w:t>
      </w:r>
    </w:p>
    <w:p w14:paraId="7A29ACA0" w14:textId="46C81EAE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605805" wp14:editId="6FDB2FDD">
            <wp:extent cx="1531620" cy="251460"/>
            <wp:effectExtent l="0" t="0" r="0" b="0"/>
            <wp:docPr id="6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06A91" w14:textId="3B6F46C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1DA943" wp14:editId="48FD6096">
            <wp:extent cx="1531620" cy="266700"/>
            <wp:effectExtent l="0" t="0" r="0" b="0"/>
            <wp:docPr id="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FAA3" w14:textId="77777777" w:rsidR="00000000" w:rsidRDefault="00000000">
      <w:pPr>
        <w:ind w:firstLine="709"/>
        <w:rPr>
          <w:sz w:val="28"/>
          <w:szCs w:val="28"/>
        </w:rPr>
      </w:pPr>
    </w:p>
    <w:p w14:paraId="6F6047BB" w14:textId="77777777" w:rsidR="00000000" w:rsidRDefault="00000000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Флегмовое число</w:t>
      </w:r>
    </w:p>
    <w:p w14:paraId="5BACCF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F9B009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как кривая равновесия не имеет точек перегиба, минимальное флегмовое число определяем по формуле [4]</w:t>
      </w:r>
    </w:p>
    <w:p w14:paraId="48718AD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E88E4F" w14:textId="5B416F5F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F3231D" wp14:editId="73B754E9">
            <wp:extent cx="1242060" cy="556260"/>
            <wp:effectExtent l="0" t="0" r="0" b="0"/>
            <wp:docPr id="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  <w:lang w:val="en-US"/>
        </w:rPr>
        <w:t>(5</w:t>
      </w:r>
      <w:r w:rsidR="00000000">
        <w:rPr>
          <w:sz w:val="28"/>
          <w:szCs w:val="28"/>
        </w:rPr>
        <w:t>.1</w:t>
      </w:r>
      <w:r w:rsidR="00000000">
        <w:rPr>
          <w:sz w:val="28"/>
          <w:szCs w:val="28"/>
          <w:lang w:val="en-US"/>
        </w:rPr>
        <w:t>)</w:t>
      </w:r>
    </w:p>
    <w:p w14:paraId="62A8409E" w14:textId="77777777" w:rsidR="00000000" w:rsidRDefault="00000000">
      <w:pPr>
        <w:ind w:firstLine="709"/>
        <w:rPr>
          <w:sz w:val="28"/>
          <w:szCs w:val="28"/>
        </w:rPr>
      </w:pPr>
    </w:p>
    <w:p w14:paraId="6BC3D8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у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* - содержание низкокипящего компонента в паре, равновесном с жидкостью в сырье, у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* = 0,524.</w:t>
      </w:r>
    </w:p>
    <w:p w14:paraId="534323D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Подставив соответствующие значения, получим</w:t>
      </w:r>
    </w:p>
    <w:p w14:paraId="51C3AC6D" w14:textId="7915943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96FD14" wp14:editId="5C245674">
            <wp:extent cx="2011680" cy="510540"/>
            <wp:effectExtent l="0" t="0" r="0" b="0"/>
            <wp:docPr id="9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B4F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рабочее число флегмы [4]</w:t>
      </w:r>
    </w:p>
    <w:p w14:paraId="47BCC8EF" w14:textId="77777777" w:rsidR="00000000" w:rsidRDefault="00000000">
      <w:pPr>
        <w:ind w:firstLine="709"/>
        <w:rPr>
          <w:sz w:val="28"/>
          <w:szCs w:val="28"/>
        </w:rPr>
      </w:pPr>
    </w:p>
    <w:p w14:paraId="30755FED" w14:textId="5E17844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C77D789" wp14:editId="4A98AC51">
            <wp:extent cx="1379220" cy="266700"/>
            <wp:effectExtent l="0" t="0" r="0" b="0"/>
            <wp:docPr id="1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(5.2)</w:t>
      </w:r>
    </w:p>
    <w:p w14:paraId="21EDDE8B" w14:textId="77777777" w:rsidR="00000000" w:rsidRDefault="00000000">
      <w:pPr>
        <w:ind w:firstLine="709"/>
        <w:rPr>
          <w:sz w:val="28"/>
          <w:szCs w:val="28"/>
        </w:rPr>
      </w:pPr>
    </w:p>
    <w:p w14:paraId="3D7F2D00" w14:textId="26370FE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C947291" wp14:editId="697AC727">
            <wp:extent cx="1965960" cy="251460"/>
            <wp:effectExtent l="0" t="0" r="0" b="0"/>
            <wp:docPr id="1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1CC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Уравнения рабочих линий и кривая равновесия пар-жидкость</w:t>
      </w:r>
    </w:p>
    <w:p w14:paraId="13D419CD" w14:textId="77777777" w:rsidR="00000000" w:rsidRDefault="00000000">
      <w:pPr>
        <w:ind w:firstLine="709"/>
        <w:rPr>
          <w:sz w:val="28"/>
          <w:szCs w:val="28"/>
        </w:rPr>
      </w:pPr>
    </w:p>
    <w:p w14:paraId="4AEE96D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относительный мольный расход сырья [4]</w:t>
      </w:r>
    </w:p>
    <w:p w14:paraId="3E1D1630" w14:textId="77777777" w:rsidR="00000000" w:rsidRDefault="00000000">
      <w:pPr>
        <w:ind w:firstLine="709"/>
        <w:rPr>
          <w:sz w:val="28"/>
          <w:szCs w:val="28"/>
        </w:rPr>
      </w:pPr>
    </w:p>
    <w:p w14:paraId="7CE8FABD" w14:textId="41331700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FC0FAC" wp14:editId="75225566">
            <wp:extent cx="632460" cy="464820"/>
            <wp:effectExtent l="0" t="0" r="0" b="0"/>
            <wp:docPr id="1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(6.1)</w:t>
      </w:r>
    </w:p>
    <w:p w14:paraId="10E8138F" w14:textId="77777777" w:rsidR="00000000" w:rsidRDefault="00000000">
      <w:pPr>
        <w:ind w:firstLine="709"/>
        <w:rPr>
          <w:sz w:val="28"/>
          <w:szCs w:val="28"/>
        </w:rPr>
      </w:pPr>
    </w:p>
    <w:p w14:paraId="324301D5" w14:textId="2F85C509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1F22202" wp14:editId="18E1F521">
            <wp:extent cx="1341120" cy="487680"/>
            <wp:effectExtent l="0" t="0" r="0" b="0"/>
            <wp:docPr id="1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1AA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Составляем уравнение рабочей линии верхней (укрепляющей) части ректификационной колонны</w:t>
      </w:r>
    </w:p>
    <w:p w14:paraId="4BCD3D14" w14:textId="77777777" w:rsidR="00000000" w:rsidRDefault="00000000">
      <w:pPr>
        <w:ind w:firstLine="709"/>
        <w:rPr>
          <w:sz w:val="28"/>
          <w:szCs w:val="28"/>
        </w:rPr>
      </w:pPr>
    </w:p>
    <w:p w14:paraId="1BACFBE3" w14:textId="1AB8AF6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0F8F79" wp14:editId="4EA13D47">
            <wp:extent cx="1394460" cy="464820"/>
            <wp:effectExtent l="0" t="0" r="0" b="0"/>
            <wp:docPr id="1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(6.2)</w:t>
      </w:r>
    </w:p>
    <w:p w14:paraId="56480237" w14:textId="77777777" w:rsidR="00000000" w:rsidRDefault="00000000">
      <w:pPr>
        <w:ind w:firstLine="709"/>
        <w:rPr>
          <w:sz w:val="28"/>
          <w:szCs w:val="28"/>
        </w:rPr>
      </w:pPr>
    </w:p>
    <w:p w14:paraId="2389CE26" w14:textId="7061824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0012C2" wp14:editId="663DEAB1">
            <wp:extent cx="1737360" cy="480060"/>
            <wp:effectExtent l="0" t="0" r="0" b="0"/>
            <wp:docPr id="1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65D4B" w14:textId="5A4333FB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DC9BC9" wp14:editId="625E6485">
            <wp:extent cx="1295400" cy="236220"/>
            <wp:effectExtent l="0" t="0" r="0" b="0"/>
            <wp:docPr id="1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101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Составляем уравнение рабочей линии нижней (исчерпывающей) части ректификационной колонны</w:t>
      </w:r>
    </w:p>
    <w:p w14:paraId="5A450AC4" w14:textId="77777777" w:rsidR="00000000" w:rsidRDefault="00000000">
      <w:pPr>
        <w:ind w:firstLine="709"/>
        <w:rPr>
          <w:sz w:val="28"/>
          <w:szCs w:val="28"/>
        </w:rPr>
      </w:pPr>
    </w:p>
    <w:p w14:paraId="25BAE010" w14:textId="72CE408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511282" wp14:editId="2F8A96F7">
            <wp:extent cx="1706880" cy="464820"/>
            <wp:effectExtent l="0" t="0" r="0" b="0"/>
            <wp:docPr id="17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(6.3)</w:t>
      </w:r>
    </w:p>
    <w:p w14:paraId="0D329E02" w14:textId="77777777" w:rsidR="00000000" w:rsidRDefault="00000000">
      <w:pPr>
        <w:ind w:firstLine="709"/>
        <w:rPr>
          <w:sz w:val="28"/>
          <w:szCs w:val="28"/>
        </w:rPr>
      </w:pPr>
    </w:p>
    <w:p w14:paraId="69E45E2F" w14:textId="778A442B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3FF0AD" wp14:editId="4C6FC94C">
            <wp:extent cx="2286000" cy="480060"/>
            <wp:effectExtent l="0" t="0" r="0" b="0"/>
            <wp:docPr id="1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1866" w14:textId="5441394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500E274" wp14:editId="67521D77">
            <wp:extent cx="1264920" cy="236220"/>
            <wp:effectExtent l="0" t="0" r="0" b="0"/>
            <wp:docPr id="1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AED6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Строим кривую равновесия пар-жидкость в координатах у*-х (рисунок 6.1).</w:t>
      </w:r>
    </w:p>
    <w:p w14:paraId="23725512" w14:textId="463264E4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5DA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DFC7286" wp14:editId="731D4D7B">
            <wp:extent cx="4937760" cy="4678680"/>
            <wp:effectExtent l="0" t="0" r="0" b="0"/>
            <wp:docPr id="2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666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6.1 - Кривая равновесия пар-жидкость</w:t>
      </w:r>
    </w:p>
    <w:p w14:paraId="66039FEF" w14:textId="77777777" w:rsidR="00000000" w:rsidRDefault="00000000">
      <w:pPr>
        <w:ind w:firstLine="709"/>
        <w:rPr>
          <w:sz w:val="28"/>
          <w:szCs w:val="28"/>
        </w:rPr>
      </w:pPr>
    </w:p>
    <w:p w14:paraId="341B934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Молекулярная масса смеси, расходы флегмы и пара</w:t>
      </w:r>
    </w:p>
    <w:p w14:paraId="20EDE383" w14:textId="77777777" w:rsidR="00000000" w:rsidRDefault="00000000">
      <w:pPr>
        <w:ind w:firstLine="709"/>
        <w:rPr>
          <w:sz w:val="28"/>
          <w:szCs w:val="28"/>
        </w:rPr>
      </w:pPr>
    </w:p>
    <w:p w14:paraId="613DCE7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расход флегмы [4]</w:t>
      </w:r>
    </w:p>
    <w:p w14:paraId="1B2675B6" w14:textId="77777777" w:rsidR="00000000" w:rsidRDefault="00000000">
      <w:pPr>
        <w:ind w:firstLine="709"/>
        <w:rPr>
          <w:sz w:val="28"/>
          <w:szCs w:val="28"/>
        </w:rPr>
      </w:pPr>
    </w:p>
    <w:p w14:paraId="2D7E8FB9" w14:textId="40CC2B6C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C27E96" wp14:editId="156E3AA3">
            <wp:extent cx="967740" cy="266700"/>
            <wp:effectExtent l="0" t="0" r="0" b="0"/>
            <wp:docPr id="2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(7.1)</w:t>
      </w:r>
    </w:p>
    <w:p w14:paraId="6B5C866B" w14:textId="77777777" w:rsidR="00000000" w:rsidRDefault="00000000">
      <w:pPr>
        <w:ind w:firstLine="709"/>
        <w:rPr>
          <w:sz w:val="28"/>
          <w:szCs w:val="28"/>
        </w:rPr>
      </w:pPr>
    </w:p>
    <w:p w14:paraId="579DAB62" w14:textId="1C9659B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7EF65E" wp14:editId="0BB79330">
            <wp:extent cx="2522220" cy="266700"/>
            <wp:effectExtent l="0" t="0" r="0" b="0"/>
            <wp:docPr id="2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B9D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мольный расход пара, одинакового по высоте колонны [4]</w:t>
      </w:r>
    </w:p>
    <w:p w14:paraId="5419AAB8" w14:textId="77777777" w:rsidR="00000000" w:rsidRDefault="00000000">
      <w:pPr>
        <w:ind w:firstLine="709"/>
        <w:rPr>
          <w:sz w:val="28"/>
          <w:szCs w:val="28"/>
        </w:rPr>
      </w:pPr>
    </w:p>
    <w:p w14:paraId="77B7313A" w14:textId="255A3BC0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BE3EA1" wp14:editId="6F798E6F">
            <wp:extent cx="1150620" cy="274320"/>
            <wp:effectExtent l="0" t="0" r="0" b="0"/>
            <wp:docPr id="2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(7.2)</w:t>
      </w:r>
    </w:p>
    <w:p w14:paraId="49E87CD9" w14:textId="121A3891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5DA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2756F19" wp14:editId="15CDC564">
            <wp:extent cx="2766060" cy="274320"/>
            <wp:effectExtent l="0" t="0" r="0" b="0"/>
            <wp:docPr id="24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778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молекулярные массы смеси в верхней и нижней частях колонны [4]</w:t>
      </w:r>
    </w:p>
    <w:p w14:paraId="679983E9" w14:textId="77777777" w:rsidR="00000000" w:rsidRDefault="00000000">
      <w:pPr>
        <w:ind w:firstLine="709"/>
        <w:rPr>
          <w:sz w:val="28"/>
          <w:szCs w:val="28"/>
        </w:rPr>
      </w:pPr>
    </w:p>
    <w:p w14:paraId="07666F45" w14:textId="4883641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E33C5EE" wp14:editId="483F894F">
            <wp:extent cx="2316480" cy="32004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(7.3)</w:t>
      </w:r>
    </w:p>
    <w:p w14:paraId="7FC75393" w14:textId="77777777" w:rsidR="00000000" w:rsidRDefault="00000000">
      <w:pPr>
        <w:ind w:firstLine="709"/>
        <w:rPr>
          <w:sz w:val="28"/>
          <w:szCs w:val="28"/>
        </w:rPr>
      </w:pPr>
    </w:p>
    <w:p w14:paraId="1CDE205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МА, МЭС - молекулярные массы ацетона и этилового спирта соответственно, МА = 58,08 кг/кмоль, МЭС = 46,07 кг/кмоль</w:t>
      </w:r>
    </w:p>
    <w:p w14:paraId="108C9AA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содержание низкокипящего компонента в кубовом остатке или дистилляте.</w:t>
      </w:r>
    </w:p>
    <w:p w14:paraId="7D14DC3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Подставив значения, получим</w:t>
      </w:r>
    </w:p>
    <w:p w14:paraId="24511FFF" w14:textId="0971027B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3D2FFA" wp14:editId="41FC5C62">
            <wp:extent cx="4244340" cy="304800"/>
            <wp:effectExtent l="0" t="0" r="0" b="0"/>
            <wp:docPr id="2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53069" w14:textId="1DC1D0ED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66659B" wp14:editId="72B4D0F9">
            <wp:extent cx="4320540" cy="304800"/>
            <wp:effectExtent l="0" t="0" r="0" b="0"/>
            <wp:docPr id="2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EFD8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массовый расход пара для верхней и нижней частей колонны [4]</w:t>
      </w:r>
    </w:p>
    <w:p w14:paraId="1B3094D6" w14:textId="77777777" w:rsidR="00000000" w:rsidRDefault="00000000">
      <w:pPr>
        <w:ind w:firstLine="709"/>
        <w:rPr>
          <w:sz w:val="28"/>
          <w:szCs w:val="28"/>
        </w:rPr>
      </w:pPr>
    </w:p>
    <w:p w14:paraId="31CA8E17" w14:textId="16793B7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54D8B5" wp14:editId="598D22B4">
            <wp:extent cx="1257300" cy="312420"/>
            <wp:effectExtent l="0" t="0" r="0" b="0"/>
            <wp:docPr id="2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(7.4)</w:t>
      </w:r>
    </w:p>
    <w:p w14:paraId="42B9D29C" w14:textId="77777777" w:rsidR="00000000" w:rsidRDefault="00000000">
      <w:pPr>
        <w:ind w:firstLine="709"/>
        <w:rPr>
          <w:sz w:val="28"/>
          <w:szCs w:val="28"/>
        </w:rPr>
      </w:pPr>
    </w:p>
    <w:p w14:paraId="6DD184BC" w14:textId="7D7E63D3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0A52B9" wp14:editId="4587957B">
            <wp:extent cx="2834640" cy="312420"/>
            <wp:effectExtent l="0" t="0" r="0" b="0"/>
            <wp:docPr id="2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06E0" w14:textId="6BB78AAB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145B2C" wp14:editId="1D76A57E">
            <wp:extent cx="2926080" cy="312420"/>
            <wp:effectExtent l="0" t="0" r="0" b="0"/>
            <wp:docPr id="3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8C7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 таблице 3.1 интерполированием определяем температуру верха и низа колонны, получим</w:t>
      </w:r>
    </w:p>
    <w:p w14:paraId="10ABFAA4" w14:textId="6ADBE8A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0FA8A43" wp14:editId="54C37E94">
            <wp:extent cx="967740" cy="266700"/>
            <wp:effectExtent l="0" t="0" r="0" b="0"/>
            <wp:docPr id="3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22A5" w14:textId="6EFBF3B6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972007" wp14:editId="7923D6FF">
            <wp:extent cx="982980" cy="266700"/>
            <wp:effectExtent l="0" t="0" r="0" b="0"/>
            <wp:docPr id="3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CEF3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плотность пара в верхней и нижней частях колонны [4]</w:t>
      </w:r>
    </w:p>
    <w:p w14:paraId="54E180DF" w14:textId="1D168DB3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5DA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EB497C3" wp14:editId="5CA4106A">
            <wp:extent cx="1828800" cy="541020"/>
            <wp:effectExtent l="0" t="0" r="0" b="0"/>
            <wp:docPr id="3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(7.5)</w:t>
      </w:r>
    </w:p>
    <w:p w14:paraId="6A19C2D3" w14:textId="77777777" w:rsidR="00000000" w:rsidRDefault="00000000">
      <w:pPr>
        <w:ind w:firstLine="709"/>
        <w:rPr>
          <w:sz w:val="28"/>
          <w:szCs w:val="28"/>
        </w:rPr>
      </w:pPr>
    </w:p>
    <w:p w14:paraId="7954145B" w14:textId="4D9ACBB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2F1144" wp14:editId="6058E6CA">
            <wp:extent cx="3002280" cy="495300"/>
            <wp:effectExtent l="0" t="0" r="0" b="0"/>
            <wp:docPr id="3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DE2FE" w14:textId="000D4C1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B6609B" wp14:editId="7A1E8626">
            <wp:extent cx="2971800" cy="495300"/>
            <wp:effectExtent l="0" t="0" r="0" b="0"/>
            <wp:docPr id="3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EE89" w14:textId="77777777" w:rsidR="00000000" w:rsidRDefault="0000000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объёмный расход пара для верхней и нижней частей колонны [4]</w:t>
      </w:r>
    </w:p>
    <w:p w14:paraId="62E0C37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3B71021" w14:textId="402C2FEF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A4DA60" wp14:editId="6581D097">
            <wp:extent cx="1165860" cy="56388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(7.6)</w:t>
      </w:r>
    </w:p>
    <w:p w14:paraId="00F2BDC6" w14:textId="77777777" w:rsidR="00000000" w:rsidRDefault="00000000">
      <w:pPr>
        <w:ind w:firstLine="709"/>
        <w:rPr>
          <w:sz w:val="28"/>
          <w:szCs w:val="28"/>
        </w:rPr>
      </w:pPr>
    </w:p>
    <w:p w14:paraId="7B670B19" w14:textId="78AA7ADA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5A53F7" wp14:editId="73C8C7EB">
            <wp:extent cx="2095500" cy="487680"/>
            <wp:effectExtent l="0" t="0" r="0" b="0"/>
            <wp:docPr id="3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1CACD" w14:textId="23291692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540253" wp14:editId="269E54D4">
            <wp:extent cx="2080260" cy="487680"/>
            <wp:effectExtent l="0" t="0" r="0" b="0"/>
            <wp:docPr id="3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DDE23" w14:textId="77777777" w:rsidR="00000000" w:rsidRDefault="00000000">
      <w:pPr>
        <w:ind w:firstLine="709"/>
        <w:rPr>
          <w:sz w:val="28"/>
          <w:szCs w:val="28"/>
        </w:rPr>
      </w:pPr>
    </w:p>
    <w:p w14:paraId="03EF99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Определение числа тарелок</w:t>
      </w:r>
    </w:p>
    <w:p w14:paraId="19CE000D" w14:textId="77777777" w:rsidR="00000000" w:rsidRDefault="00000000">
      <w:pPr>
        <w:ind w:firstLine="709"/>
        <w:rPr>
          <w:sz w:val="28"/>
          <w:szCs w:val="28"/>
        </w:rPr>
      </w:pPr>
    </w:p>
    <w:p w14:paraId="0EE4C52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После построения рабочих линий для нижней и верхней частей колонны (пункт 6), строим с верхней точки теоретические тарелки (рисунок 6.1).</w:t>
      </w:r>
    </w:p>
    <w:p w14:paraId="796BEEC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Находим на графике необходимое число ступеней изменения концентрации.</w:t>
      </w:r>
    </w:p>
    <w:p w14:paraId="3CB486C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Получаем в верхней части колонны 16 ступеней, в нижней - 4, всего 20.</w:t>
      </w:r>
    </w:p>
    <w:p w14:paraId="74A2B67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Определяем коэффициенты динамической вязкости ацетона и этилового спирта при соответствующих температурах верха и низа колонны по номограмме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[4]:</w:t>
      </w:r>
    </w:p>
    <w:p w14:paraId="213FB679" w14:textId="21A5B2B0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CE9EA97" wp14:editId="1C41C16A">
            <wp:extent cx="1310640" cy="297180"/>
            <wp:effectExtent l="0" t="0" r="0" b="0"/>
            <wp:docPr id="3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0A83" w14:textId="1BEA0709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D984C9" wp14:editId="5A3AC6D0">
            <wp:extent cx="1295400" cy="297180"/>
            <wp:effectExtent l="0" t="0" r="0" b="0"/>
            <wp:docPr id="4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81329" w14:textId="6B2D1D5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C7FC5E" wp14:editId="72CADA7F">
            <wp:extent cx="1219200" cy="297180"/>
            <wp:effectExtent l="0" t="0" r="0" b="0"/>
            <wp:docPr id="4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40859" w14:textId="7AC35F4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298AF9" wp14:editId="7436F0DE">
            <wp:extent cx="1059180" cy="251460"/>
            <wp:effectExtent l="0" t="0" r="0" b="0"/>
            <wp:docPr id="4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1334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коэффициенты динамической вязкости жидкости в верхней и нижней частях колонны по формуле Аррениуса [4]</w:t>
      </w:r>
    </w:p>
    <w:p w14:paraId="38E9B2D7" w14:textId="77777777" w:rsidR="00000000" w:rsidRDefault="00000000">
      <w:pPr>
        <w:ind w:firstLine="709"/>
        <w:rPr>
          <w:sz w:val="28"/>
          <w:szCs w:val="28"/>
        </w:rPr>
      </w:pPr>
    </w:p>
    <w:p w14:paraId="787EBFD6" w14:textId="2E80CB9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AC550B8" wp14:editId="4C6DE1EB">
            <wp:extent cx="1569720" cy="335280"/>
            <wp:effectExtent l="0" t="0" r="0" b="0"/>
            <wp:docPr id="4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(8.1)</w:t>
      </w:r>
    </w:p>
    <w:p w14:paraId="31927DDD" w14:textId="77777777" w:rsidR="00000000" w:rsidRDefault="00000000">
      <w:pPr>
        <w:ind w:firstLine="709"/>
        <w:rPr>
          <w:sz w:val="28"/>
          <w:szCs w:val="28"/>
        </w:rPr>
      </w:pPr>
    </w:p>
    <w:p w14:paraId="5BF34A58" w14:textId="1AD534B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B669A7" wp14:editId="0EBA4427">
            <wp:extent cx="3070860" cy="312420"/>
            <wp:effectExtent l="0" t="0" r="0" b="0"/>
            <wp:docPr id="4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8019D" w14:textId="3F1A1EB2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FFF818" wp14:editId="531DF3AD">
            <wp:extent cx="2979420" cy="320040"/>
            <wp:effectExtent l="0" t="0" r="0" b="0"/>
            <wp:docPr id="4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2B03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коэффициент летучести [4]</w:t>
      </w:r>
    </w:p>
    <w:p w14:paraId="688FE395" w14:textId="77777777" w:rsidR="00000000" w:rsidRDefault="00000000">
      <w:pPr>
        <w:ind w:firstLine="709"/>
        <w:rPr>
          <w:sz w:val="28"/>
          <w:szCs w:val="28"/>
        </w:rPr>
      </w:pPr>
    </w:p>
    <w:p w14:paraId="731AB9A5" w14:textId="0F9C384E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DD950C" wp14:editId="28EC62EF">
            <wp:extent cx="822960" cy="556260"/>
            <wp:effectExtent l="0" t="0" r="0" b="0"/>
            <wp:docPr id="4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(8.2)</w:t>
      </w:r>
    </w:p>
    <w:p w14:paraId="6350EC12" w14:textId="77777777" w:rsidR="00000000" w:rsidRDefault="00000000">
      <w:pPr>
        <w:ind w:firstLine="709"/>
        <w:rPr>
          <w:sz w:val="28"/>
          <w:szCs w:val="28"/>
        </w:rPr>
      </w:pPr>
    </w:p>
    <w:p w14:paraId="327D559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Т2, Т1 - температуры кипения этилового спирта и ацетона соответственно,</w:t>
      </w:r>
    </w:p>
    <w:p w14:paraId="0D486C2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Т2 = 351,46 К;</w:t>
      </w:r>
    </w:p>
    <w:p w14:paraId="2E69CAC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Т1 =329,16 К.</w:t>
      </w:r>
    </w:p>
    <w:p w14:paraId="2B95912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Подставив значения, получим</w:t>
      </w:r>
    </w:p>
    <w:p w14:paraId="23EF7DD6" w14:textId="7410D90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ABCF84" wp14:editId="52A737B4">
            <wp:extent cx="1737360" cy="563880"/>
            <wp:effectExtent l="0" t="0" r="0" b="0"/>
            <wp:docPr id="4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B325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коэффициент полезного действия тарелок верха и низа колонны [4]</w:t>
      </w:r>
    </w:p>
    <w:p w14:paraId="698704E7" w14:textId="77777777" w:rsidR="00000000" w:rsidRDefault="00000000">
      <w:pPr>
        <w:ind w:firstLine="709"/>
        <w:rPr>
          <w:sz w:val="28"/>
          <w:szCs w:val="28"/>
        </w:rPr>
      </w:pPr>
    </w:p>
    <w:p w14:paraId="7BD3EED3" w14:textId="369E4314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44D2D9" wp14:editId="6D1E187C">
            <wp:extent cx="1798320" cy="297180"/>
            <wp:effectExtent l="0" t="0" r="0" b="0"/>
            <wp:docPr id="4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(8.3)</w:t>
      </w:r>
    </w:p>
    <w:p w14:paraId="0C7E1DD9" w14:textId="54132D12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5DA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85984C8" wp14:editId="12795734">
            <wp:extent cx="2788920" cy="266700"/>
            <wp:effectExtent l="0" t="0" r="0" b="0"/>
            <wp:docPr id="4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D7C9" w14:textId="0B2A078C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47BE1B" wp14:editId="3918E586">
            <wp:extent cx="2865120" cy="266700"/>
            <wp:effectExtent l="0" t="0" r="0" b="0"/>
            <wp:docPr id="5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1E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средний коэффициент полезного действия тарелки</w:t>
      </w:r>
    </w:p>
    <w:p w14:paraId="037BBE1B" w14:textId="77777777" w:rsidR="00000000" w:rsidRDefault="00000000">
      <w:pPr>
        <w:ind w:firstLine="709"/>
        <w:rPr>
          <w:sz w:val="28"/>
          <w:szCs w:val="28"/>
        </w:rPr>
      </w:pPr>
    </w:p>
    <w:p w14:paraId="3D38B6F9" w14:textId="510E417A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54D64C" wp14:editId="20BB6B40">
            <wp:extent cx="1036320" cy="434340"/>
            <wp:effectExtent l="0" t="0" r="0" b="0"/>
            <wp:docPr id="5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(8.4)</w:t>
      </w:r>
    </w:p>
    <w:p w14:paraId="43D04BE5" w14:textId="77777777" w:rsidR="00000000" w:rsidRDefault="00000000">
      <w:pPr>
        <w:ind w:firstLine="709"/>
        <w:rPr>
          <w:sz w:val="28"/>
          <w:szCs w:val="28"/>
        </w:rPr>
      </w:pPr>
    </w:p>
    <w:p w14:paraId="28FC5713" w14:textId="59670367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ADD5D6" wp14:editId="3F55CB5A">
            <wp:extent cx="1965960" cy="434340"/>
            <wp:effectExtent l="0" t="0" r="0" b="0"/>
            <wp:docPr id="5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5474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число практических тарелок в верхней и нижней частях колонны [4]</w:t>
      </w:r>
    </w:p>
    <w:p w14:paraId="26AD0ED2" w14:textId="77777777" w:rsidR="00000000" w:rsidRDefault="00000000">
      <w:pPr>
        <w:ind w:firstLine="709"/>
        <w:rPr>
          <w:sz w:val="28"/>
          <w:szCs w:val="28"/>
        </w:rPr>
      </w:pPr>
    </w:p>
    <w:p w14:paraId="581E4A75" w14:textId="5C11D46C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F13D5F" wp14:editId="6B880417">
            <wp:extent cx="655320" cy="541020"/>
            <wp:effectExtent l="0" t="0" r="0" b="0"/>
            <wp:docPr id="5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(8.5)</w:t>
      </w:r>
    </w:p>
    <w:p w14:paraId="1D1B3EE0" w14:textId="77777777" w:rsidR="00000000" w:rsidRDefault="00000000">
      <w:pPr>
        <w:ind w:firstLine="709"/>
        <w:rPr>
          <w:sz w:val="28"/>
          <w:szCs w:val="28"/>
        </w:rPr>
      </w:pPr>
    </w:p>
    <w:p w14:paraId="3947DF1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Т - теоретическое число тарелок.</w:t>
      </w:r>
    </w:p>
    <w:p w14:paraId="1545FBF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Подставив значения, получим</w:t>
      </w:r>
    </w:p>
    <w:p w14:paraId="38DF7285" w14:textId="1DDCCECB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9CC3C0E" wp14:editId="46B4B6FC">
            <wp:extent cx="1295400" cy="510540"/>
            <wp:effectExtent l="0" t="0" r="0" b="0"/>
            <wp:docPr id="5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189A" w14:textId="0A2EEF62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28B70F" wp14:editId="11C9EA51">
            <wp:extent cx="1234440" cy="510540"/>
            <wp:effectExtent l="0" t="0" r="0" b="0"/>
            <wp:docPr id="5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1C64D" w14:textId="77777777" w:rsidR="00000000" w:rsidRDefault="00000000">
      <w:pPr>
        <w:ind w:firstLine="709"/>
        <w:rPr>
          <w:sz w:val="28"/>
          <w:szCs w:val="28"/>
        </w:rPr>
      </w:pPr>
    </w:p>
    <w:p w14:paraId="33D169A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Диаметр колонны</w:t>
      </w:r>
    </w:p>
    <w:p w14:paraId="03CE8130" w14:textId="77777777" w:rsidR="00000000" w:rsidRDefault="00000000">
      <w:pPr>
        <w:ind w:firstLine="709"/>
        <w:rPr>
          <w:sz w:val="28"/>
          <w:szCs w:val="28"/>
        </w:rPr>
      </w:pPr>
    </w:p>
    <w:p w14:paraId="243EC24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Определяем плотности ацетона и этилового спирта при температурах верха и низа колонны по таблице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[5]:</w:t>
      </w:r>
    </w:p>
    <w:p w14:paraId="16B05F09" w14:textId="140B1725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038959" wp14:editId="13B14E07">
            <wp:extent cx="1424940" cy="312420"/>
            <wp:effectExtent l="0" t="0" r="0" b="0"/>
            <wp:docPr id="5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A10F" w14:textId="73CA7CAA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B8FF70" wp14:editId="61FAF65F">
            <wp:extent cx="1516380" cy="312420"/>
            <wp:effectExtent l="0" t="0" r="0" b="0"/>
            <wp:docPr id="5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662F" w14:textId="638D6EDC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2C38F0" wp14:editId="0F9F0B9E">
            <wp:extent cx="1440180" cy="312420"/>
            <wp:effectExtent l="0" t="0" r="0" b="0"/>
            <wp:docPr id="5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F995" w14:textId="01B28C8E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913371" wp14:editId="4C73633A">
            <wp:extent cx="1501140" cy="312420"/>
            <wp:effectExtent l="0" t="0" r="0" b="0"/>
            <wp:docPr id="5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A12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плотность жидкости верха и низа колонны [4]</w:t>
      </w:r>
    </w:p>
    <w:p w14:paraId="517BD8DE" w14:textId="77777777" w:rsidR="00000000" w:rsidRDefault="00000000">
      <w:pPr>
        <w:ind w:firstLine="709"/>
        <w:rPr>
          <w:sz w:val="28"/>
          <w:szCs w:val="28"/>
        </w:rPr>
      </w:pPr>
    </w:p>
    <w:p w14:paraId="173BAC38" w14:textId="242C4332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6F513E" wp14:editId="06CA9113">
            <wp:extent cx="2103120" cy="762000"/>
            <wp:effectExtent l="0" t="0" r="0" b="0"/>
            <wp:docPr id="6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(9.1)</w:t>
      </w:r>
    </w:p>
    <w:p w14:paraId="674AA593" w14:textId="77777777" w:rsidR="00000000" w:rsidRDefault="00000000">
      <w:pPr>
        <w:ind w:firstLine="709"/>
        <w:rPr>
          <w:sz w:val="28"/>
          <w:szCs w:val="28"/>
        </w:rPr>
      </w:pPr>
    </w:p>
    <w:p w14:paraId="35BEF250" w14:textId="1C5FCF4C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F8C6D2C" wp14:editId="418EBFC5">
            <wp:extent cx="3619500" cy="662940"/>
            <wp:effectExtent l="0" t="0" r="0" b="0"/>
            <wp:docPr id="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2AED7" w14:textId="0E61268F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450CEC" wp14:editId="78487298">
            <wp:extent cx="3619500" cy="662940"/>
            <wp:effectExtent l="0" t="0" r="0" b="0"/>
            <wp:docPr id="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A6EC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допустимую рабочую скорость пара в верхней и нижней частях колонны [4]</w:t>
      </w:r>
    </w:p>
    <w:p w14:paraId="2BD7DDAC" w14:textId="77777777" w:rsidR="00000000" w:rsidRDefault="00000000">
      <w:pPr>
        <w:ind w:firstLine="709"/>
        <w:rPr>
          <w:sz w:val="28"/>
          <w:szCs w:val="28"/>
        </w:rPr>
      </w:pPr>
    </w:p>
    <w:p w14:paraId="135FD71E" w14:textId="5F00A598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0D8EB4" wp14:editId="6705A7BB">
            <wp:extent cx="1432560" cy="586740"/>
            <wp:effectExtent l="0" t="0" r="0" b="0"/>
            <wp:docPr id="6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(9.2)</w:t>
      </w:r>
    </w:p>
    <w:p w14:paraId="5ECC6640" w14:textId="77777777" w:rsidR="00000000" w:rsidRDefault="00000000">
      <w:pPr>
        <w:ind w:firstLine="709"/>
        <w:rPr>
          <w:sz w:val="28"/>
          <w:szCs w:val="28"/>
        </w:rPr>
      </w:pPr>
    </w:p>
    <w:p w14:paraId="627B829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С - коэффициент зависящий от конструкции тарелок, расстояния между тарелками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, рабочего давления в колонне, по рисунку 7.2 [4], для колпачковых тарелок при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400 мм С = 0,044.</w:t>
      </w:r>
    </w:p>
    <w:p w14:paraId="374E80F3" w14:textId="7E1127CE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28687C" wp14:editId="2455790A">
            <wp:extent cx="2628900" cy="541020"/>
            <wp:effectExtent l="0" t="0" r="0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C1CB" w14:textId="2E7BFCAA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3D0F67" wp14:editId="0EF6D5FD">
            <wp:extent cx="2537460" cy="541020"/>
            <wp:effectExtent l="0" t="0" r="0" b="0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689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диаметры верхней и нижней частей колонны [4]</w:t>
      </w:r>
    </w:p>
    <w:p w14:paraId="0530DBD2" w14:textId="77777777" w:rsidR="00000000" w:rsidRDefault="00000000">
      <w:pPr>
        <w:ind w:firstLine="709"/>
        <w:rPr>
          <w:sz w:val="28"/>
          <w:szCs w:val="28"/>
        </w:rPr>
      </w:pPr>
    </w:p>
    <w:p w14:paraId="3E6DC9E7" w14:textId="7EED19B9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E84984A" wp14:editId="5F59465C">
            <wp:extent cx="1219200" cy="563880"/>
            <wp:effectExtent l="0" t="0" r="0" b="0"/>
            <wp:docPr id="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(9.3)</w:t>
      </w:r>
    </w:p>
    <w:p w14:paraId="14E768C1" w14:textId="7FE1CE99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D33FB9" wp14:editId="3911EDEF">
            <wp:extent cx="2179320" cy="541020"/>
            <wp:effectExtent l="0" t="0" r="0" b="0"/>
            <wp:docPr id="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72AF" w14:textId="1F891B7A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408B54" wp14:editId="19926067">
            <wp:extent cx="2118360" cy="541020"/>
            <wp:effectExtent l="0" t="0" r="0" b="0"/>
            <wp:docPr id="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E4A6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 стандартному ряду диаметров колонн [4] принимаем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В = 3600 мм,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Н = 3600 мм. Диаметр колонны принимаем одинаковым по всей высоте колонны и равным наибольшему из полученных значений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 3600 мм.</w:t>
      </w:r>
    </w:p>
    <w:p w14:paraId="1378954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Определяем высоту тарельчатой колонны [4]</w:t>
      </w:r>
    </w:p>
    <w:p w14:paraId="14029790" w14:textId="77777777" w:rsidR="00000000" w:rsidRDefault="00000000">
      <w:pPr>
        <w:ind w:firstLine="709"/>
        <w:rPr>
          <w:sz w:val="28"/>
          <w:szCs w:val="28"/>
        </w:rPr>
      </w:pPr>
    </w:p>
    <w:p w14:paraId="427D3B97" w14:textId="2E17D91D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2DD761" wp14:editId="5370EBEE">
            <wp:extent cx="1165860" cy="281940"/>
            <wp:effectExtent l="0" t="0" r="0" b="0"/>
            <wp:docPr id="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</w:r>
      <w:r w:rsidR="00000000">
        <w:rPr>
          <w:sz w:val="28"/>
          <w:szCs w:val="28"/>
        </w:rPr>
        <w:tab/>
        <w:t>(9.4)</w:t>
      </w:r>
    </w:p>
    <w:p w14:paraId="5963E63F" w14:textId="77777777" w:rsidR="00000000" w:rsidRDefault="00000000">
      <w:pPr>
        <w:ind w:firstLine="709"/>
        <w:rPr>
          <w:sz w:val="28"/>
          <w:szCs w:val="28"/>
        </w:rPr>
      </w:pPr>
    </w:p>
    <w:p w14:paraId="6884E94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число тарелок в колонне,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= 37.</w:t>
      </w:r>
    </w:p>
    <w:p w14:paraId="4DF66CA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- расстояние между тарелками,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= 400.</w:t>
      </w:r>
    </w:p>
    <w:p w14:paraId="01B372C1" w14:textId="2D839490" w:rsidR="00000000" w:rsidRDefault="00015DA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AAC711E" wp14:editId="154FB29B">
            <wp:extent cx="1920240" cy="259080"/>
            <wp:effectExtent l="0" t="0" r="0" b="0"/>
            <wp:docPr id="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6040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Исходя из полученного диаметра колонны, выбираем тарелки с параметрами, приведёнными в таблице 9.1 [2].</w:t>
      </w:r>
    </w:p>
    <w:p w14:paraId="0516011B" w14:textId="77777777" w:rsidR="00000000" w:rsidRDefault="00000000">
      <w:pPr>
        <w:ind w:firstLine="709"/>
        <w:rPr>
          <w:sz w:val="28"/>
          <w:szCs w:val="28"/>
        </w:rPr>
      </w:pPr>
    </w:p>
    <w:p w14:paraId="38350A8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9.1 - Параметры тарелки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3"/>
        <w:gridCol w:w="1843"/>
      </w:tblGrid>
      <w:tr w:rsidR="00000000" w14:paraId="1BD490F9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AC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9F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</w:tr>
      <w:tr w:rsidR="00000000" w14:paraId="3BB536C5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2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колонны, мм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F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</w:p>
        </w:tc>
      </w:tr>
      <w:tr w:rsidR="00000000" w14:paraId="253F2FA6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EF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длина слива, мм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68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</w:t>
            </w:r>
          </w:p>
        </w:tc>
      </w:tr>
      <w:tr w:rsidR="00000000" w14:paraId="7768D77F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C9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площадь тарелки,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3CB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61,6</w:t>
            </w:r>
          </w:p>
        </w:tc>
      </w:tr>
      <w:tr w:rsidR="00000000" w14:paraId="162197E7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2A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Свободное сечение тарелки,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C5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</w:t>
            </w:r>
          </w:p>
        </w:tc>
      </w:tr>
      <w:tr w:rsidR="00000000" w14:paraId="2C921060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42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колпачков, мм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499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</w:tr>
      <w:tr w:rsidR="00000000" w14:paraId="7E64A283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FE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колпачка, мм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92D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000000" w14:paraId="07D54351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7C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колпачков, мм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0B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  <w:tr w:rsidR="00000000" w14:paraId="452A7739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23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 тарелки, кг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FA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</w:tbl>
    <w:p w14:paraId="092CAD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20277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Вычерчиваем схему колонны с основными размерами (рисунок 9.1).</w:t>
      </w:r>
    </w:p>
    <w:p w14:paraId="03B849A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FEF5EA5" w14:textId="32C900D9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5DA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47C4D50" wp14:editId="66645976">
            <wp:extent cx="3489960" cy="3070860"/>
            <wp:effectExtent l="0" t="0" r="0" b="0"/>
            <wp:docPr id="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AFE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Рисунок 9.1 - Схема колонны с основными размерами</w:t>
      </w:r>
    </w:p>
    <w:p w14:paraId="277E9067" w14:textId="77777777" w:rsidR="00000000" w:rsidRDefault="00000000">
      <w:pPr>
        <w:ind w:firstLine="709"/>
        <w:rPr>
          <w:sz w:val="28"/>
          <w:szCs w:val="28"/>
        </w:rPr>
      </w:pPr>
    </w:p>
    <w:p w14:paraId="3D76795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Заключение</w:t>
      </w:r>
    </w:p>
    <w:p w14:paraId="0519C1BF" w14:textId="77777777" w:rsidR="00000000" w:rsidRDefault="00000000">
      <w:pPr>
        <w:ind w:firstLine="709"/>
        <w:rPr>
          <w:sz w:val="28"/>
          <w:szCs w:val="28"/>
        </w:rPr>
      </w:pPr>
    </w:p>
    <w:p w14:paraId="482A664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Тарельчатые колпачковые колонны наиболее часто применяют в ректификационных установках.</w:t>
      </w:r>
    </w:p>
    <w:p w14:paraId="1DA2538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проведении расчёта ректификационной колонны непрерывного действия для разделения бинарной смеси (ацетон - этиловый спирт) в качестве тарелок были выбраны колпачковые тарелки с круглыми колпачками.</w:t>
      </w:r>
    </w:p>
    <w:p w14:paraId="776A986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Расчет мольных расходов ввёлся исходя из уравнений материальных балансов (см. уравнения (3.1) и (3,2)), которые справедливы для ректификационной колонны, обогреваемой глухим паром.</w:t>
      </w:r>
    </w:p>
    <w:p w14:paraId="4F64F8F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определении числа теоретических тарелок был использован графический метод. Число теоретических тарелок оказалось равным двадцати (шестнадцать для укрепляющей части колонны и четыре для исчерпывающей части).</w:t>
      </w:r>
    </w:p>
    <w:p w14:paraId="6FAFDDE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Число практических тарелок оказалось равным 37 (тридцать для укрепляющей части колонны и семь для исчерпывающей части).</w:t>
      </w:r>
    </w:p>
    <w:p w14:paraId="48E05C9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таком количестве тарелок расстояние между верхней и нижней тарелками оказалось равным Нт = 14,4 м.</w:t>
      </w:r>
    </w:p>
    <w:p w14:paraId="624C713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Диаметр колонны принят равным диаметру верхней части колонны, который оказался наибольшим из двух рассчитанных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 3,6 м.</w:t>
      </w:r>
    </w:p>
    <w:p w14:paraId="299FD71F" w14:textId="77777777" w:rsidR="00000000" w:rsidRDefault="00000000">
      <w:pPr>
        <w:ind w:firstLine="709"/>
        <w:rPr>
          <w:sz w:val="28"/>
          <w:szCs w:val="28"/>
        </w:rPr>
      </w:pPr>
    </w:p>
    <w:p w14:paraId="740C841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Библиография</w:t>
      </w:r>
    </w:p>
    <w:p w14:paraId="1F338F24" w14:textId="77777777" w:rsidR="00000000" w:rsidRDefault="00000000">
      <w:pPr>
        <w:ind w:firstLine="709"/>
        <w:rPr>
          <w:sz w:val="28"/>
          <w:szCs w:val="28"/>
        </w:rPr>
      </w:pPr>
    </w:p>
    <w:p w14:paraId="18072170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Г.Г. Робинович, П.М. Рябых, П.А. Хохряков Расчёты основных процессов и аппаратов нефтепереработки: 3 - е издание, переработанное и дополненное - М.: Химия, 1979. - 568 с.</w:t>
      </w:r>
    </w:p>
    <w:p w14:paraId="649A727E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И.А. Александров Ректификационные и абсорбционные аппараты. - М.: Химия, 1971 - 296 с.</w:t>
      </w:r>
    </w:p>
    <w:p w14:paraId="14273D71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Ю.Н. Дытнерский Процессы и аппараты химической технологии: Учебник для вузов, издание 2 - е, часть 2. - М.: Химия, 1995. - 368 с.</w:t>
      </w:r>
    </w:p>
    <w:p w14:paraId="406CE095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К.Ф. Павлов, П.Г. Романков, А.А. Носков Примеры и задачи по курсу процессов и аппаратов химической технологии. - Л.: Химия, 1976. -552 с.</w:t>
      </w:r>
    </w:p>
    <w:p w14:paraId="2BF08760" w14:textId="77777777" w:rsidR="00C52995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С.А. Зонис, Г.А. Симонов Справочник химика, том 1. - Л.: Госхимиздат, 1963. - 1072 с.</w:t>
      </w:r>
    </w:p>
    <w:sectPr w:rsidR="00C529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A0"/>
    <w:rsid w:val="00015DA0"/>
    <w:rsid w:val="00733080"/>
    <w:rsid w:val="00C5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306A7"/>
  <w14:defaultImageDpi w14:val="0"/>
  <w15:docId w15:val="{2BFD862E-F9AE-4853-9DCD-B33B7D64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image" Target="media/image63.wmf"/><Relationship Id="rId74" Type="http://schemas.openxmlformats.org/officeDocument/2006/relationships/image" Target="media/image71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theme" Target="theme/theme1.xml"/><Relationship Id="rId7" Type="http://schemas.openxmlformats.org/officeDocument/2006/relationships/image" Target="media/image4.wmf"/><Relationship Id="rId71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2424</Words>
  <Characters>13820</Characters>
  <Application>Microsoft Office Word</Application>
  <DocSecurity>0</DocSecurity>
  <Lines>115</Lines>
  <Paragraphs>32</Paragraphs>
  <ScaleCrop>false</ScaleCrop>
  <Company/>
  <LinksUpToDate>false</LinksUpToDate>
  <CharactersWithSpaces>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2025-12-14T19:30:00Z</dcterms:created>
  <dcterms:modified xsi:type="dcterms:W3CDTF">2025-12-14T19:30:00Z</dcterms:modified>
</cp:coreProperties>
</file>