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90304"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и науки РФ</w:t>
      </w:r>
    </w:p>
    <w:p w14:paraId="0B25965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Государственное БЮДЖЕТНОЕ образовательное учреждение</w:t>
      </w:r>
    </w:p>
    <w:p w14:paraId="3C05FC1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высшего профессионального образования</w:t>
      </w:r>
    </w:p>
    <w:p w14:paraId="4CA51928"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Ульяновский государственный технический университет</w:t>
      </w:r>
    </w:p>
    <w:p w14:paraId="74C2F7B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 Химия »</w:t>
      </w:r>
    </w:p>
    <w:p w14:paraId="76A5D5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F624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DE52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104B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1BF4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904C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C205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6B582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Реферат</w:t>
      </w:r>
    </w:p>
    <w:p w14:paraId="1F229DF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на тему: «Сравнительная характеристика химических свойств альдегидов и карбоновых кислот»</w:t>
      </w:r>
    </w:p>
    <w:p w14:paraId="0E133B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D74E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E931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Составил: студент гр.Изобд-21</w:t>
      </w:r>
    </w:p>
    <w:p w14:paraId="552A21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Кадермятова Р.Ф.</w:t>
      </w:r>
    </w:p>
    <w:p w14:paraId="4C5EC8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Проверила:</w:t>
      </w:r>
    </w:p>
    <w:p w14:paraId="6B34395A" w14:textId="77777777" w:rsidR="00000000" w:rsidRDefault="00000000">
      <w:pPr>
        <w:widowControl w:val="0"/>
        <w:tabs>
          <w:tab w:val="left" w:pos="3882"/>
          <w:tab w:val="left" w:pos="72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 И О .</w:t>
      </w:r>
    </w:p>
    <w:p w14:paraId="4D891B32" w14:textId="77777777" w:rsidR="00000000" w:rsidRDefault="00000000">
      <w:pPr>
        <w:widowControl w:val="0"/>
        <w:tabs>
          <w:tab w:val="left" w:pos="3882"/>
          <w:tab w:val="left" w:pos="721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E51D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A633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15F7A8" w14:textId="77777777" w:rsidR="00000000" w:rsidRDefault="00000000">
      <w:pPr>
        <w:widowControl w:val="0"/>
        <w:tabs>
          <w:tab w:val="left" w:pos="3882"/>
          <w:tab w:val="left" w:pos="721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CAACAB" w14:textId="77777777" w:rsidR="00000000" w:rsidRDefault="00000000">
      <w:pPr>
        <w:widowControl w:val="0"/>
        <w:tabs>
          <w:tab w:val="left" w:pos="3882"/>
          <w:tab w:val="left" w:pos="721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54EDE49" w14:textId="77777777" w:rsidR="00000000" w:rsidRDefault="00000000">
      <w:pPr>
        <w:widowControl w:val="0"/>
        <w:tabs>
          <w:tab w:val="left" w:pos="3882"/>
          <w:tab w:val="left" w:pos="721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B258E8" w14:textId="77777777" w:rsidR="00000000" w:rsidRDefault="00000000">
      <w:pPr>
        <w:widowControl w:val="0"/>
        <w:tabs>
          <w:tab w:val="left" w:pos="3882"/>
          <w:tab w:val="left" w:pos="721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09939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Ульяновск 2012</w:t>
      </w:r>
    </w:p>
    <w:p w14:paraId="506F39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55F73D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0FBB51"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3B91BC7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1. Уксусный альдегид.</w:t>
      </w:r>
    </w:p>
    <w:p w14:paraId="60F7D0E2"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Свойства .</w:t>
      </w:r>
    </w:p>
    <w:p w14:paraId="1E155C0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Получение.</w:t>
      </w:r>
    </w:p>
    <w:p w14:paraId="3478179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Применение.</w:t>
      </w:r>
    </w:p>
    <w:p w14:paraId="7E2CD0CA"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2. Уксусная кислота.</w:t>
      </w:r>
    </w:p>
    <w:p w14:paraId="1852E1A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.1Свойства.</w:t>
      </w:r>
    </w:p>
    <w:p w14:paraId="3EA77858"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Получение.</w:t>
      </w:r>
    </w:p>
    <w:p w14:paraId="39C0960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Применение.</w:t>
      </w:r>
    </w:p>
    <w:p w14:paraId="2C49082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3. Сравнительная характеристика.</w:t>
      </w:r>
    </w:p>
    <w:p w14:paraId="08CB7A92"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0129ECD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406E9C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80BD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5BEC38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104713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CD6A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Соединения углерода, которые накапливались в растениях ранних эпох, большей частью подверглись превращениям под влиянием анаэробных бактерий. Из остатков отмерших - растений образовались торф и каменный уголь. Этому процессу способствовало высокое давление минеральных отложений, которые постепенно осаждались на остатках растений. Движение земной коры, связанное с образованием гор, также благоприятствовало появлению угля, поскольку при этом повышались давление и температура.</w:t>
      </w:r>
    </w:p>
    <w:p w14:paraId="107B31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Нефть и природный газ возникали на дне огромных озер и морей, где было необычайно много водорослей и водных животных. Погибая, они погружались на дно и без доступа воздуха, под влиянием бактерий превращались в гниющий ил. При гниении выделялся ядовитый сероводород, губительно действующий на остальные живые организмы. Из органических веществ возникали вначале жирные кислоты, а позднее -нефть и природный газ. Особенно благоприятными условиями для таких процессов отличался пермский период палеозойской эры. Именно с тех пор существуют многие из крупных месторождений нефти.</w:t>
      </w:r>
    </w:p>
    <w:p w14:paraId="611497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остатков погибших растений и животных образовался тот самый бурый уголь, который в настоящее время используется во многих отраслях народного хозяйства. Он служит одним из важнейших видов сырья для химической промышленности.</w:t>
      </w:r>
    </w:p>
    <w:p w14:paraId="6E0258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Бензин и бытовой газ, растворители, пластмассы и красители, новые лекарства и духи - все продукты органической химии рождаются из этого сырья. За многие миллионы лет природа накопила богатейшие запасы углерода и его соединений. И если сейчас мы все еще вынуждены сжигать значительную часть этого сырья для получения энергии, то это, в сущности, неразумное </w:t>
      </w:r>
      <w:r>
        <w:rPr>
          <w:rFonts w:ascii="Times New Roman CYR" w:hAnsi="Times New Roman CYR" w:cs="Times New Roman CYR"/>
          <w:kern w:val="0"/>
          <w:sz w:val="28"/>
          <w:szCs w:val="28"/>
        </w:rPr>
        <w:lastRenderedPageBreak/>
        <w:t>расточительство. Будем надеяться, что атомная энергия вскоре позволит нам использовать уголь и нефть только как сырье для химической промышленности.</w:t>
      </w:r>
    </w:p>
    <w:p w14:paraId="6B0A759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Уксусная кислота, CH3COOH, бесцветная горючая жидкость &lt;file:///C:\WINDOWS\Profiles\Света\Мои%20документы\NT0000468A&gt; с резким запахом, хорошо растворимая в воде. Имеет характерный кислый вкус, проводит электрический ток.</w:t>
      </w:r>
    </w:p>
    <w:p w14:paraId="0B4E70E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Уксусная кислота была единственной, которую знали древние греки. Отсюда и ее название: "оксос" - кислое, кислый вкус. Уксусная кислота - это простейший вид органических кислот, которые являются неотъемлемой частью растительных и животных жиров. В небольших концентрациях она присутствует в продуктах питания и напитках и участвует в метаболических процессах при созревании фруктов. Уксусная кислота часто встречается в растениях, в выделениях животных. Соли и эфиры уксусной кислоты называются ацетатами.</w:t>
      </w:r>
    </w:p>
    <w:p w14:paraId="5B4D63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Уксусная кислота - слабая (диссоциирует в водном растворе только частично). Тем не менее, поскольку кислотная среда подавляет жизнедеятельность микроорганизмов, уксусную кислоту используют при консервировании пищевых продуктов, например, в составе маринадов.</w:t>
      </w:r>
    </w:p>
    <w:p w14:paraId="42E1628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Получают уксусную кислоту окислением ацетальдегида и другими методами, пищевую уксусную кислоту уксуснокислым брожением этанола. Применяют для получения лекарственных и душистых веществ, как растворитель (например, в производстве ацетата целлюлозы), в виде столового уксуса при изготовлении приправ, маринадов, консервов. Уксусная кислота участвует во многих процессах обмена веществ в живых организмах. Это одна из летучих кислот, присутствующая почти во всех продуктах питания, кислая на вкус и главная составляющая уксуса.</w:t>
      </w:r>
    </w:p>
    <w:p w14:paraId="5B8C9D1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Цель данной работы: изучить свойства, производство и применение уксусной кислоты и уксусного альдегида.</w:t>
      </w:r>
    </w:p>
    <w:p w14:paraId="3C737E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35C249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1. Уксусный альдегид</w:t>
      </w:r>
    </w:p>
    <w:p w14:paraId="799771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1DAF4E5" w14:textId="77777777" w:rsidR="00000000" w:rsidRDefault="00000000">
      <w:pPr>
        <w:widowControl w:val="0"/>
        <w:autoSpaceDE w:val="0"/>
        <w:autoSpaceDN w:val="0"/>
        <w:adjustRightInd w:val="0"/>
        <w:spacing w:after="0" w:line="360" w:lineRule="auto"/>
        <w:ind w:left="1084" w:hanging="375"/>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1.1</w:t>
      </w:r>
      <w:r>
        <w:rPr>
          <w:rFonts w:ascii="Times New Roman CYR" w:hAnsi="Times New Roman CYR" w:cs="Times New Roman CYR"/>
          <w:kern w:val="0"/>
          <w:sz w:val="28"/>
          <w:szCs w:val="28"/>
        </w:rPr>
        <w:tab/>
        <w:t>Свойства</w:t>
      </w:r>
    </w:p>
    <w:p w14:paraId="07F1D8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FEE7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Физические свойства</w:t>
      </w:r>
    </w:p>
    <w:p w14:paraId="450F78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Первый член гомологического ряда предельных альдегидов НСНО - бесцветный газ, несколько последующих альдегидов - жидкости. Высшие альдегиды - твердые вещества. Карбонильная группа обуславливает высокую реакционную способность альдегидов. Температура кипения альдегидов возрастает с увеличением молекулярной массы. Кипят они при более низкой температуре, чем соответствующие спирты, например пропионовый альдегид при 48,8 оС, а пропиловый спирт - при 97,8 оС. Плотность альдегдов меньше единицы. Муравьиный и уксусный альдегиды хорошо растворяются в воде, последующие - хуже. Низшие альдегиды имеют резкий, неприятный запах, некоторые высшие - приятный запах.</w:t>
      </w:r>
    </w:p>
    <w:p w14:paraId="7D9ABF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Систематические названия кетонов несложного строения производят от названий радикалов (в порядке увеличения) с добавлением слова кетон. Например:</w:t>
      </w:r>
    </w:p>
    <w:p w14:paraId="34B12F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-CO-CH3 - диметилкетон (ацетон);CH2CH2-CO-CH3 - метилпропилкетон.</w:t>
      </w:r>
    </w:p>
    <w:p w14:paraId="0C6E62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B532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более общем случае название кетона строится по названию соответствующего углеводорода и суффикса -он; нумерацию цепи начинают от конца цепи, ближайшего к карбонильной группе (заместительная номенклатура ИЮПАК).</w:t>
      </w:r>
    </w:p>
    <w:p w14:paraId="1F6873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Примеры:</w:t>
      </w:r>
    </w:p>
    <w:p w14:paraId="05268C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3 - пропанон (ацетон);</w:t>
      </w:r>
    </w:p>
    <w:p w14:paraId="32D58B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CH3CH2CH2-CO-CH3 - </w:t>
      </w:r>
      <w:r>
        <w:rPr>
          <w:rFonts w:ascii="Times New Roman CYR" w:hAnsi="Times New Roman CYR" w:cs="Times New Roman CYR"/>
          <w:kern w:val="0"/>
          <w:sz w:val="28"/>
          <w:szCs w:val="28"/>
        </w:rPr>
        <w:t>пентанон</w:t>
      </w:r>
      <w:r>
        <w:rPr>
          <w:rFonts w:ascii="Times New Roman CYR" w:hAnsi="Times New Roman CYR" w:cs="Times New Roman CYR"/>
          <w:kern w:val="0"/>
          <w:sz w:val="28"/>
          <w:szCs w:val="28"/>
          <w:lang w:val="en-US"/>
        </w:rPr>
        <w:t xml:space="preserve">-2;=CH-CH2-CO-CH3 - </w:t>
      </w:r>
      <w:r>
        <w:rPr>
          <w:rFonts w:ascii="Times New Roman CYR" w:hAnsi="Times New Roman CYR" w:cs="Times New Roman CYR"/>
          <w:kern w:val="0"/>
          <w:sz w:val="28"/>
          <w:szCs w:val="28"/>
        </w:rPr>
        <w:t>пентен</w:t>
      </w:r>
      <w:r>
        <w:rPr>
          <w:rFonts w:ascii="Times New Roman CYR" w:hAnsi="Times New Roman CYR" w:cs="Times New Roman CYR"/>
          <w:kern w:val="0"/>
          <w:sz w:val="28"/>
          <w:szCs w:val="28"/>
          <w:lang w:val="en-US"/>
        </w:rPr>
        <w:t>-4-</w:t>
      </w:r>
      <w:r>
        <w:rPr>
          <w:rFonts w:ascii="Times New Roman CYR" w:hAnsi="Times New Roman CYR" w:cs="Times New Roman CYR"/>
          <w:kern w:val="0"/>
          <w:sz w:val="28"/>
          <w:szCs w:val="28"/>
        </w:rPr>
        <w:t>он</w:t>
      </w:r>
      <w:r>
        <w:rPr>
          <w:rFonts w:ascii="Times New Roman CYR" w:hAnsi="Times New Roman CYR" w:cs="Times New Roman CYR"/>
          <w:kern w:val="0"/>
          <w:sz w:val="28"/>
          <w:szCs w:val="28"/>
          <w:lang w:val="en-US"/>
        </w:rPr>
        <w:t>-2.</w:t>
      </w:r>
    </w:p>
    <w:p w14:paraId="4566F3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87D4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Слово "альдегид" буквально означает "спирт, лишенный водорода" (от лат. alcohol dehydrogenatus), т. е. окисленный спирт.</w:t>
      </w:r>
    </w:p>
    <w:p w14:paraId="0AFB9F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свойства альдегидов.</w:t>
      </w:r>
    </w:p>
    <w:p w14:paraId="7220FC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Наличие карбонильной группы определяет большую реакционную способность альдегидов. Двойная связь между кислородом и углеродом в группе С = О в отличие от обычной двойной углерод-углеродной связи сильно поляризована, так как кислород обладает значительно большей электроотрицательностью, чем углерод, и электронная плотность p-связи смещается к кислороду:</w:t>
      </w:r>
    </w:p>
    <w:p w14:paraId="769518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альдегидов оксидом серебра в аммиачном растворе (реакция "серебряного зеркала"). При нагревании оксид серебра окисляет альдегид и сам восстанавливается до чистого серебра:</w:t>
      </w:r>
    </w:p>
    <w:p w14:paraId="50D3E3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Восстановленное серебро, покрывая стенки сосуда тонким слоем, образует серебряное зеркало.</w:t>
      </w:r>
    </w:p>
    <w:p w14:paraId="6BDDB8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альдегидов гидроксидом меди (II). Свежеприготовленный голубой осадок гидроксила меди (II), окисляя альдегид, при нагревании до кирпично-красного осадка оксида меди (I):</w:t>
      </w:r>
    </w:p>
    <w:p w14:paraId="340E09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Часто для проведения этой реакции используют темно-синюю жидкость Фелинга - смесь растворов сульфата меди (II) со щелочным раствором сегнетовой соли (калиево-натриевая соль винной кислоты КООН - СНОН - СНОН - СООNa). При нагревании с альдегидом синий цвет реактива исчезает и выпадает в осадок оксид меди (II).</w:t>
      </w:r>
    </w:p>
    <w:p w14:paraId="198C03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Реакции присоединения. Альдегиды легко присоединяют циановодород HCN и гидросульфит натрия NaHSO3:</w:t>
      </w:r>
    </w:p>
    <w:p w14:paraId="2B6181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Продукты присоединения NaHSO3 - кристаллические вещества, растворимые в воде. При нагревании с кислотами они распадаются с образованием исходного альдегида. Поэтому последняя реакция применяется для очистки альдегидов.</w:t>
      </w:r>
    </w:p>
    <w:p w14:paraId="56C13E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 присутствии никелевых или платиновых катализаторов альдегиды присоединяют водород и восстанавливаются до первичных спиртов, например:</w:t>
      </w:r>
    </w:p>
    <w:p w14:paraId="4E794F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Присоединяя спирты, альдегиды образуют соединения, которые имеют название ацетали. Реакция протекает в присутствии кислот:</w:t>
      </w:r>
    </w:p>
    <w:p w14:paraId="1EE068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Ацетали представляют собой простые эфиры двухатомного спирта. Они легко гидролизуются с образованием исходных веществ.</w:t>
      </w:r>
    </w:p>
    <w:p w14:paraId="220AD6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полимеризации и конденсации. Эти реакции характерны для альдегидов и обусловлены реакционной способностью карбонильной групы. Процессы полимеризации рассмотрены ниже.</w:t>
      </w:r>
    </w:p>
    <w:p w14:paraId="14C67D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молекулы альдегида могут соединяться друг с другом в присутствии щелочи с образованием соединения с более длинной углеродной цепью, которое содержит альдегидную и гидроксильную группы:</w:t>
      </w:r>
    </w:p>
    <w:p w14:paraId="1DCEF6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Такое вещество называют альдолем. При отщеплении молекулы воды от гидроксибутаналя образуется альдегид, содержащий двойную связь в цепи:</w:t>
      </w:r>
    </w:p>
    <w:p w14:paraId="27E140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Подобные реакции конденсации альдегидов называются альдольно-кротоновой конденсации. При конденсации других альдегидов реакция также всегда протекает с участием второго углеродного атома одной из молекул, например:</w:t>
      </w:r>
    </w:p>
    <w:p w14:paraId="077600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При окислении альдегидов, которое протекает очень легко, образуются органические кислоты или их соли. Например при окислении уксусного альдегида образуется уксусная кислота:</w:t>
      </w:r>
    </w:p>
    <w:p w14:paraId="54FFAB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Замещение кислорода карбонильной группы. Атом кислорода в молекуле альдегида может быть замещен на галоген при действии галогенидов фосфора PCl5 или PBr5, например:</w:t>
      </w:r>
    </w:p>
    <w:p w14:paraId="6F62AF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действии гидроксиламина NH2OH на альдегиды карбонильный кислород замещается на оксимидную группу =N - OH:</w:t>
      </w:r>
    </w:p>
    <w:p w14:paraId="380034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Образующееся азотосодержащее органическое соединение относится к оксимам. Взаимодействие с галогенами. Как уже отмечалось, атом водорода при </w:t>
      </w:r>
      <w:r>
        <w:rPr>
          <w:rFonts w:ascii="Times New Roman CYR" w:hAnsi="Times New Roman CYR" w:cs="Times New Roman CYR"/>
          <w:kern w:val="0"/>
          <w:sz w:val="28"/>
          <w:szCs w:val="28"/>
        </w:rPr>
        <w:lastRenderedPageBreak/>
        <w:t>втором атоме углеводородной цепи альдегидов обладает повышенной подвижностью. При взаимодействии альдегидов с хлором или бромом этот водородный атом легко замещается на галоген, например:</w:t>
      </w:r>
    </w:p>
    <w:p w14:paraId="7AECEB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1924C1" w14:textId="77777777" w:rsidR="00000000" w:rsidRDefault="00000000">
      <w:pPr>
        <w:widowControl w:val="0"/>
        <w:autoSpaceDE w:val="0"/>
        <w:autoSpaceDN w:val="0"/>
        <w:adjustRightInd w:val="0"/>
        <w:spacing w:after="0" w:line="360" w:lineRule="auto"/>
        <w:ind w:left="1084" w:hanging="375"/>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1.2</w:t>
      </w:r>
      <w:r>
        <w:rPr>
          <w:rFonts w:ascii="Times New Roman CYR" w:hAnsi="Times New Roman CYR" w:cs="Times New Roman CYR"/>
          <w:kern w:val="0"/>
          <w:sz w:val="28"/>
          <w:szCs w:val="28"/>
        </w:rPr>
        <w:tab/>
        <w:t>Получение</w:t>
      </w:r>
    </w:p>
    <w:p w14:paraId="55A3FE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5C78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первичных и вторичных спиртов - классический способ получения соответственно альдегидов и кетонов. Число предложенных в литературе окислителей огромно. Выбраны лишь некоторые:</w:t>
      </w:r>
    </w:p>
    <w:p w14:paraId="6992E4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Бихромат натрия или оксид хрома (IV) в водной серной кислоте ( реактив Джонса). Система бихромат - серная кислота может применяться и в органических средах (ДМСО). Окисление хромовой кислотой, как правило, нежелательно для спиртов, содержащих неустойчивые к действию кислот или легкоокисляющиеся фрагменты (например, С=С, аллильные или бензильные С-Н-связи), а в случае первичных спиртов зачастую вызывает переокисление до карбоновых кислот.</w:t>
      </w:r>
    </w:p>
    <w:p w14:paraId="435129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Пиридиния хлорохромат (ПХХ) в дихлорметане (реактив Кори). Благодаря простоте получения и применения ПХХ является важной альтернативой широко используемому комплексу оксида хрома (VI) с пиридином (реактив Коллинза), поскольку в первом случае достигаются лучшие выходы, а неустойчивые к действию кислот спирты можно "гладко" окислить системами ПХХ-ацетат натрия или ПХХ-оксид алюминия.</w:t>
      </w:r>
    </w:p>
    <w:p w14:paraId="1BADE9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Пиридиния бихромат (ПБХ) применяется как селективный окислитель для первичных, вторичных, а также аллильных и бензилыных ОН-групп. Последние окисляются также активированные диоксидом марганца.</w:t>
      </w:r>
    </w:p>
    <w:p w14:paraId="79EB41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Еще одним простым и эффективным методом получения альдегидов и кетонов из первичных и соответственно вторичных спиртов является окисление по Кори-Киму (комплекс хлорсукцинимид - диметилсульфид). Кроме того, </w:t>
      </w:r>
      <w:r>
        <w:rPr>
          <w:rFonts w:ascii="Times New Roman CYR" w:hAnsi="Times New Roman CYR" w:cs="Times New Roman CYR"/>
          <w:kern w:val="0"/>
          <w:sz w:val="28"/>
          <w:szCs w:val="28"/>
        </w:rPr>
        <w:lastRenderedPageBreak/>
        <w:t>вторичные спирты окисляются по реакции Оппенауэра алкоксидами алюминия и ацетоном в качестве акцептора гидрид-иона.</w:t>
      </w:r>
    </w:p>
    <w:p w14:paraId="514F1E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мягким, а зачастую и самым лучшим методом, особенно синтеза альдегидов, является окисление по Сверну (ДМСО-оксалилхлорид). Правда, этот метод можно применять лишь для небольших загрузок (&lt;0,3 моль).</w:t>
      </w:r>
    </w:p>
    <w:p w14:paraId="635B09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 тетрапропиламмонийперрутенатом и N-метилморфолин-N-оксидом также достаточно мягкие методы.</w:t>
      </w:r>
    </w:p>
    <w:p w14:paraId="368899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Первичные алкил- и аллилгалогениды, а также тозилаты первичных спиртов превращаются в альдегиды под действием ДМСО, т. е. окислением по Корнблюму. Первичные спирты могут также окисляться диметилсульфоксидом в присутствии дициклогексилкарбодиимида, что особенно распространено в химии углеводов.</w:t>
      </w:r>
    </w:p>
    <w:p w14:paraId="317CF0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восстановления карбоновых кислот и производных карбоновых кислот до альдегидов применяют ряд методов:</w:t>
      </w:r>
    </w:p>
    <w:p w14:paraId="2122FF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Хлорангидриды кислот можно наряду с восстановлением по Розенмунду (Pd-BaSO4, улучшенный вариант) легко и препаративно просто превратить в альдегиды посредством Li[Hal(OEt)3].</w:t>
      </w:r>
    </w:p>
    <w:p w14:paraId="56BAF4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Точно так же используют амиды карбоновых кислот, которые восстанавливаются в виде N,N-диметиламидов посредством Li[Hal(OEt)3] или в виде N-метиланилидов посредством LiAlH4.</w:t>
      </w:r>
    </w:p>
    <w:p w14:paraId="5D52B8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Прямое восстановление карбоновых кислот, ангидридов карбоновыхх кислот и нитрилов до альдегидов осуществляется с помощью изобутилалюминийгидрида (ДБАГ).</w:t>
      </w:r>
    </w:p>
    <w:p w14:paraId="4985C4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получения ароматических альдегидов наряду с окислением метиларенов (по реакции Эгара или аммонийцерий (IV) нитратом) и бензиловых спиртов применяют прямое формилирование (активированных) ароматических соединений диметилформамидом или М-метилформанилидом и оксихлоридом фосфора по Вильсмейеру. Старые методы (синтез альдегидов по Гаттерману </w:t>
      </w:r>
      <w:r>
        <w:rPr>
          <w:rFonts w:ascii="Times New Roman CYR" w:hAnsi="Times New Roman CYR" w:cs="Times New Roman CYR"/>
          <w:kern w:val="0"/>
          <w:sz w:val="28"/>
          <w:szCs w:val="28"/>
        </w:rPr>
        <w:lastRenderedPageBreak/>
        <w:t>или по Гаттерману-Коху), несмотря на усовершенствования (например, синтез Гаттеррмана-Коха без синильной кислоты с применением симм-триазина, теряют свое значение. Система Cl2CH-O-R (R = Ме, Вu) в сочетании с SnCl4 позволяет проводить формилирование таких неустойчивых ароматических соединений, как аннулены. Реакция Вильсмейера может служить методом введения альдегидной группы в гетероароматические соединения.</w:t>
      </w:r>
    </w:p>
    <w:p w14:paraId="2BC523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Кетоны с ароматическими и гетероциклическими заместителями получают ацилированием ароматических и гетероциклических соединений хлорангидридами и ангидридами кислот в присутствии кислот Льюиса. Среди других многочисленных синтетических методов определенное значение имеет реакция Хеша (индуцируемое кислотами присоединение нитрилов к активированным ароматическим и гетероароматическим соединениям). Кроме того, широко используется внутримолекулярное ацилирование по Фриделю-Крафтсу арилалкановых кислот с образованием бензоцикланонов.</w:t>
      </w:r>
    </w:p>
    <w:p w14:paraId="44E1AF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синтеза альдегидов по Мейеру используют 2-оксазолины (2-оксазины). После N-кватернизации по положению 2 присоединяется реактив Гриньяра и полученное ацетальаминалыюе производное затем гидролизуется до альдегида. Таким образом можно осуществить превращение R-X -&gt; R-CH=O.</w:t>
      </w:r>
    </w:p>
    <w:p w14:paraId="210A84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Привлечение металлоорганических соединений открывает путь к многосторонним препаративным методам получения кетонов и альдегидов. Принцип ацилирующего расщепления связей С-М (М -металл) хлорангидридами кислот имеет разнообразное применение, как, например, в случае кадмийорганических соединений, оловоорганических соединений SnR4, при катализе палладием и силанами (CH3)3Si-R. Реактивы Гриньяра при особых условиях можно проацилировать с образованием кетонов не только хлорангидридами кислот, но и легкодоступными ацилимидазолидами по Штаабу. Достаточно широкое применение в синтезе кетонов находит реакция присоединения реактивов Гриньяра к нитрилам, прежде всего ароматическим.</w:t>
      </w:r>
    </w:p>
    <w:p w14:paraId="2B7BA8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Для синтеза альдегидов и кетонов можно использовать и реакции окислительного расщепления. К ним относятся озонолиз, проводимы в особых условиях, а также расщепление гликолей под действием Pb(ОАс)4 в апротонной среде или под действием NaIO4 в водной среде.</w:t>
      </w:r>
    </w:p>
    <w:p w14:paraId="41FFE1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Синтетическое значение для получения альдегидов и кетонов имее оксиперегруппировка по Коупу.</w:t>
      </w:r>
    </w:p>
    <w:p w14:paraId="108574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синтеза высокоактивных диальдегидов (например, малонового и янтарного диальдегидов) и их ацеталей применяют специальные методы.</w:t>
      </w:r>
    </w:p>
    <w:p w14:paraId="6AC87B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8456A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Применение</w:t>
      </w:r>
    </w:p>
    <w:p w14:paraId="0A0F37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CB33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Наибольшее применение имеют метаналь и этаналь. Большое количество метаналя используется для получения фенолформальдегидной смолы, которую получают при взаимодействии метаналя с фенолом. Эта смола необходима для производства различных пластмасс. Пластмассы, изготовленные из фенолформальдегидной смолы в сочетании с различными наполнителями, называются фенопластами. При растворении фенолформальдегидной смолы в ацетоне или спирте получают различные лаки.</w:t>
      </w:r>
    </w:p>
    <w:p w14:paraId="029459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взаимодействии метаналя с карбамидом СО(МНг)2 получают карбамидную смолу, а из нее - аминопласты. Из этих пластмасс изготовляют микропористые материалы для нужд электротехники.</w:t>
      </w:r>
    </w:p>
    <w:p w14:paraId="103B53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Метаналь идет также на производство некоторых лекарственных веществ и красителей.</w:t>
      </w:r>
    </w:p>
    <w:p w14:paraId="4F041B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Широко применяется водный раствор, содержащий в массовых долях 0,4, или 40%, метаналя. Он называется формалином. Его использование основано на свойстве свертывать белок. Так, например, в кожевенном производстве дубящее действие формалина объясняется свертыванием белка, в результате чего кожа твердеет и не подвергается гниению. На этом же свойстве основано применение </w:t>
      </w:r>
      <w:r>
        <w:rPr>
          <w:rFonts w:ascii="Times New Roman CYR" w:hAnsi="Times New Roman CYR" w:cs="Times New Roman CYR"/>
          <w:kern w:val="0"/>
          <w:sz w:val="28"/>
          <w:szCs w:val="28"/>
        </w:rPr>
        <w:lastRenderedPageBreak/>
        <w:t>формалина для сохранения биологических препаратов. Иногда формалин используется для дезинфекции и протравливания семян.</w:t>
      </w:r>
    </w:p>
    <w:p w14:paraId="6B93C6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Этаналь в основном идет на производство уксусной кислоты</w:t>
      </w:r>
    </w:p>
    <w:p w14:paraId="1F3E49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альдегидов в медицине.</w:t>
      </w:r>
    </w:p>
    <w:p w14:paraId="3386CE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Формальдегид (формалин), прозрачная бесцветная жидкость со своеобразным острым запахом. Применяют как дезинфицирующее и дезодорирующее средство для мытья рук, обмывания кожи при повышенной потливости (0,5-1 %), для дезинфекции инструментов (0,5 %), для спринцеваний (1:2000 - 1:3000). Входит в состав лизоформа.</w:t>
      </w:r>
    </w:p>
    <w:p w14:paraId="55A142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Формидрон - жидкость, содержащая раствора формальдегида 10 частей, спирта этилового 95 % 40 частей, воды 50 частей, одеколона 0,5 частей. Применяют для протирания кожи при повышенной потливости.</w:t>
      </w:r>
    </w:p>
    <w:p w14:paraId="266E2B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Мазь формальдегидная, белого цвета со слабым запахом формалина и отдушки. Применяют при повышенной потливости, втирают в подмышечняю впадины один раз в сутки, в межпальцевые складки.</w:t>
      </w:r>
    </w:p>
    <w:p w14:paraId="6B87D9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Лизоформ мыльный раствор формальдегида. Состав: формалина 40 частей, мыла калийного 40 частей, спирта 20 частей. Оказывает дезинфицирующее и дезодорирующее действие. Применяют для спринцевания в гинекологической практике, для дезинфекции рук (1-3 % растворы).</w:t>
      </w:r>
    </w:p>
    <w:p w14:paraId="55AE8F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Уротропин (гексаметилентетрамин), бесцветные кристаллы без запаха, легко растворимы в воде. Водные растворы имеют щелочную реакцию. Применяют главным образом при инфекционных процессах мочевыводящих путей (циститах, пиелитах).</w:t>
      </w:r>
    </w:p>
    <w:p w14:paraId="24CDE4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Действие основано на способности препарата разлагаться в кислой среде с образованием формальдегида. Назначают препарат натощак. Показаниями для его применения служат холециститы, холангиты, аллергические заболевания кожи, глаз (кератиты, иридоциклиты и др.). Препарат может вызвать раздражение паренхимы почек, при этих признаках прием препарата </w:t>
      </w:r>
      <w:r>
        <w:rPr>
          <w:rFonts w:ascii="Times New Roman CYR" w:hAnsi="Times New Roman CYR" w:cs="Times New Roman CYR"/>
          <w:kern w:val="0"/>
          <w:sz w:val="28"/>
          <w:szCs w:val="28"/>
        </w:rPr>
        <w:lastRenderedPageBreak/>
        <w:t>прекращают.</w:t>
      </w:r>
    </w:p>
    <w:p w14:paraId="09B4EF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Уросал, таблетки, содержащие по 0,3 г гексаметилентетрамина и фенилсалицилата.</w:t>
      </w:r>
    </w:p>
    <w:p w14:paraId="7D6129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Кальцекс - таблетки белого цвета, солено-горького вкуса, легко растворимы в воде.</w:t>
      </w:r>
    </w:p>
    <w:p w14:paraId="1380ED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Содержат 0,5 г комплексной соли гексаметилентетрамина и кальция хлорида. Применяют по 1-2 таблетки 3-4 раза в день при простудных заболеваниях.</w:t>
      </w:r>
    </w:p>
    <w:p w14:paraId="54170E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Циминаль, подавляет (местно) грамположительные и грамотрицательные бактерии, способствует эпителизации и заживлению ран. Применяют наружно при лечении ран, пиодермии, трофических язв, ожогов.</w:t>
      </w:r>
    </w:p>
    <w:p w14:paraId="1391E9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Назначают в виде порошка (для припудривания) или 1-3 % суспензии, которую наносят на поврежденную поверхность, перевязки через 3-4 дня. При длительном применении препарата возможно возникновение дерматитов, чувства жжения и зуда.</w:t>
      </w:r>
    </w:p>
    <w:p w14:paraId="5FA4B1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C28B9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2. Уксусная кислота</w:t>
      </w:r>
    </w:p>
    <w:p w14:paraId="515301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6A95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Свойства</w:t>
      </w:r>
    </w:p>
    <w:p w14:paraId="2BFC06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9061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Карбоновые кислоты - органические соединения, содержащие одну или несколько карбоксильных групп -СООН, связанных с углеводородным радикалом.</w:t>
      </w:r>
    </w:p>
    <w:p w14:paraId="03F6E2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5FEA6A" w14:textId="15E90430"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9E82FD7" wp14:editId="29FACF22">
            <wp:extent cx="906780" cy="72390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6780" cy="723900"/>
                    </a:xfrm>
                    <a:prstGeom prst="rect">
                      <a:avLst/>
                    </a:prstGeom>
                    <a:noFill/>
                    <a:ln>
                      <a:noFill/>
                    </a:ln>
                  </pic:spPr>
                </pic:pic>
              </a:graphicData>
            </a:graphic>
          </wp:inline>
        </w:drawing>
      </w:r>
    </w:p>
    <w:p w14:paraId="47B0AE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1EE9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Карбоксильная группа сочетает в себе две функциональные группы - карбонил и гидроксил, взаимно влияющие друг на друга:</w:t>
      </w:r>
    </w:p>
    <w:p w14:paraId="1CF29B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32C027" w14:textId="2B4494BB"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80404D" wp14:editId="7932C1E0">
            <wp:extent cx="2080260" cy="213360"/>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0260" cy="213360"/>
                    </a:xfrm>
                    <a:prstGeom prst="rect">
                      <a:avLst/>
                    </a:prstGeom>
                    <a:noFill/>
                    <a:ln>
                      <a:noFill/>
                    </a:ln>
                  </pic:spPr>
                </pic:pic>
              </a:graphicData>
            </a:graphic>
          </wp:inline>
        </w:drawing>
      </w:r>
    </w:p>
    <w:p w14:paraId="100252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2DDE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Кислотные свойства карбоновых кислот обусловлены смещением электронной плотности к карбонильному кислороду и вызванной этим дополнительной (по сравнению со спиртами) поляризации связи О-Н. </w:t>
      </w:r>
    </w:p>
    <w:p w14:paraId="2EB70E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водном растворе карбоновые кислоты диссоциируют на ионы:</w:t>
      </w:r>
    </w:p>
    <w:p w14:paraId="3FA261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735F75" w14:textId="79149F7F"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22F7162" wp14:editId="4032D4A5">
            <wp:extent cx="1859280" cy="868680"/>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9280" cy="868680"/>
                    </a:xfrm>
                    <a:prstGeom prst="rect">
                      <a:avLst/>
                    </a:prstGeom>
                    <a:noFill/>
                    <a:ln>
                      <a:noFill/>
                    </a:ln>
                  </pic:spPr>
                </pic:pic>
              </a:graphicData>
            </a:graphic>
          </wp:inline>
        </w:drawing>
      </w:r>
    </w:p>
    <w:p w14:paraId="0C21FC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EECA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Растворимость в воде и высокие температуры кипения кислот </w:t>
      </w:r>
      <w:r>
        <w:rPr>
          <w:rFonts w:ascii="Times New Roman CYR" w:hAnsi="Times New Roman CYR" w:cs="Times New Roman CYR"/>
          <w:kern w:val="0"/>
          <w:sz w:val="28"/>
          <w:szCs w:val="28"/>
        </w:rPr>
        <w:lastRenderedPageBreak/>
        <w:t>обусловлены образованием межмолекулярных водородных связей.</w:t>
      </w:r>
    </w:p>
    <w:p w14:paraId="79C978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125D5FD" w14:textId="7337220E"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11DAB46" wp14:editId="4021FEC2">
            <wp:extent cx="3436620" cy="102108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6620" cy="1021080"/>
                    </a:xfrm>
                    <a:prstGeom prst="rect">
                      <a:avLst/>
                    </a:prstGeom>
                    <a:noFill/>
                    <a:ln>
                      <a:noFill/>
                    </a:ln>
                  </pic:spPr>
                </pic:pic>
              </a:graphicData>
            </a:graphic>
          </wp:inline>
        </w:drawing>
      </w:r>
    </w:p>
    <w:p w14:paraId="638F1D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6DB7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увеличением молекулярной массы растворимость кислот в воде уменьшается.</w:t>
      </w:r>
    </w:p>
    <w:p w14:paraId="003272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числу карбоксильных групп кислоты подразделяются на одноосновные (монокарбоновые) и многоосновные (дикарбоновые, трикарбоновые и т.д.).</w:t>
      </w:r>
    </w:p>
    <w:p w14:paraId="2A50DF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характеру углеводородного радикала различают кислоты предельные, непредельные и ароматические.</w:t>
      </w:r>
    </w:p>
    <w:p w14:paraId="7BA9CC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Систематические названия кислот даются по названию соответствующего углеводорода с добавлением суффикса -овая и слова кислота. Часто используются также тривиальные названия.</w:t>
      </w:r>
    </w:p>
    <w:p w14:paraId="3C04F2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C977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Некоторые предельные одноосновные кислоты</w:t>
      </w:r>
    </w:p>
    <w:tbl>
      <w:tblPr>
        <w:tblW w:w="0" w:type="auto"/>
        <w:tblInd w:w="-3" w:type="dxa"/>
        <w:tblBorders>
          <w:top w:val="single" w:sz="4" w:space="0" w:color="auto"/>
          <w:left w:val="single" w:sz="4" w:space="0" w:color="auto"/>
          <w:bottom w:val="single" w:sz="4" w:space="0" w:color="auto"/>
          <w:right w:val="single" w:sz="4" w:space="0" w:color="auto"/>
        </w:tblBorders>
        <w:tblLayout w:type="fixed"/>
        <w:tblCellMar>
          <w:left w:w="105" w:type="dxa"/>
          <w:right w:w="105" w:type="dxa"/>
        </w:tblCellMar>
        <w:tblLook w:val="0000" w:firstRow="0" w:lastRow="0" w:firstColumn="0" w:lastColumn="0" w:noHBand="0" w:noVBand="0"/>
      </w:tblPr>
      <w:tblGrid>
        <w:gridCol w:w="1939"/>
        <w:gridCol w:w="2588"/>
        <w:gridCol w:w="2658"/>
      </w:tblGrid>
      <w:tr w:rsidR="00000000" w14:paraId="39E2C00A"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5FF9C34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Формула</w:t>
            </w:r>
          </w:p>
        </w:tc>
        <w:tc>
          <w:tcPr>
            <w:tcW w:w="5246" w:type="dxa"/>
            <w:gridSpan w:val="2"/>
            <w:tcBorders>
              <w:top w:val="single" w:sz="6" w:space="0" w:color="auto"/>
              <w:left w:val="single" w:sz="6" w:space="0" w:color="auto"/>
              <w:bottom w:val="single" w:sz="6" w:space="0" w:color="auto"/>
              <w:right w:val="single" w:sz="6" w:space="0" w:color="auto"/>
            </w:tcBorders>
          </w:tcPr>
          <w:p w14:paraId="0BC5AF4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Название</w:t>
            </w:r>
          </w:p>
        </w:tc>
      </w:tr>
      <w:tr w:rsidR="00000000" w14:paraId="08A683C7"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4AEE19C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2588" w:type="dxa"/>
            <w:tcBorders>
              <w:top w:val="single" w:sz="6" w:space="0" w:color="auto"/>
              <w:left w:val="single" w:sz="6" w:space="0" w:color="auto"/>
              <w:bottom w:val="single" w:sz="6" w:space="0" w:color="auto"/>
              <w:right w:val="single" w:sz="6" w:space="0" w:color="auto"/>
            </w:tcBorders>
          </w:tcPr>
          <w:p w14:paraId="2B5F881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систематическое</w:t>
            </w:r>
          </w:p>
        </w:tc>
        <w:tc>
          <w:tcPr>
            <w:tcW w:w="2658" w:type="dxa"/>
            <w:tcBorders>
              <w:top w:val="single" w:sz="6" w:space="0" w:color="auto"/>
              <w:left w:val="single" w:sz="6" w:space="0" w:color="auto"/>
              <w:bottom w:val="single" w:sz="6" w:space="0" w:color="auto"/>
              <w:right w:val="single" w:sz="6" w:space="0" w:color="auto"/>
            </w:tcBorders>
          </w:tcPr>
          <w:p w14:paraId="0AF5897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тривиальное</w:t>
            </w:r>
          </w:p>
        </w:tc>
      </w:tr>
      <w:tr w:rsidR="00000000" w14:paraId="43190EC4"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771A26F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HCOOH</w:t>
            </w:r>
          </w:p>
        </w:tc>
        <w:tc>
          <w:tcPr>
            <w:tcW w:w="2588" w:type="dxa"/>
            <w:tcBorders>
              <w:top w:val="single" w:sz="6" w:space="0" w:color="auto"/>
              <w:left w:val="single" w:sz="6" w:space="0" w:color="auto"/>
              <w:bottom w:val="single" w:sz="6" w:space="0" w:color="auto"/>
              <w:right w:val="single" w:sz="6" w:space="0" w:color="auto"/>
            </w:tcBorders>
          </w:tcPr>
          <w:p w14:paraId="415571A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метановая</w:t>
            </w:r>
          </w:p>
        </w:tc>
        <w:tc>
          <w:tcPr>
            <w:tcW w:w="2658" w:type="dxa"/>
            <w:tcBorders>
              <w:top w:val="single" w:sz="6" w:space="0" w:color="auto"/>
              <w:left w:val="single" w:sz="6" w:space="0" w:color="auto"/>
              <w:bottom w:val="single" w:sz="6" w:space="0" w:color="auto"/>
              <w:right w:val="single" w:sz="6" w:space="0" w:color="auto"/>
            </w:tcBorders>
          </w:tcPr>
          <w:p w14:paraId="05F5D5D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муравьиная</w:t>
            </w:r>
          </w:p>
        </w:tc>
      </w:tr>
      <w:tr w:rsidR="00000000" w14:paraId="0E95B7ED"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33584C7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CH3COOH</w:t>
            </w:r>
          </w:p>
        </w:tc>
        <w:tc>
          <w:tcPr>
            <w:tcW w:w="2588" w:type="dxa"/>
            <w:tcBorders>
              <w:top w:val="single" w:sz="6" w:space="0" w:color="auto"/>
              <w:left w:val="single" w:sz="6" w:space="0" w:color="auto"/>
              <w:bottom w:val="single" w:sz="6" w:space="0" w:color="auto"/>
              <w:right w:val="single" w:sz="6" w:space="0" w:color="auto"/>
            </w:tcBorders>
          </w:tcPr>
          <w:p w14:paraId="5D7B6F1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этановая</w:t>
            </w:r>
          </w:p>
        </w:tc>
        <w:tc>
          <w:tcPr>
            <w:tcW w:w="2658" w:type="dxa"/>
            <w:tcBorders>
              <w:top w:val="single" w:sz="6" w:space="0" w:color="auto"/>
              <w:left w:val="single" w:sz="6" w:space="0" w:color="auto"/>
              <w:bottom w:val="single" w:sz="6" w:space="0" w:color="auto"/>
              <w:right w:val="single" w:sz="6" w:space="0" w:color="auto"/>
            </w:tcBorders>
          </w:tcPr>
          <w:p w14:paraId="6360AB3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уксусная</w:t>
            </w:r>
          </w:p>
        </w:tc>
      </w:tr>
      <w:tr w:rsidR="00000000" w14:paraId="20FE16ED"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20BDA92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C2H5COOH</w:t>
            </w:r>
          </w:p>
        </w:tc>
        <w:tc>
          <w:tcPr>
            <w:tcW w:w="2588" w:type="dxa"/>
            <w:tcBorders>
              <w:top w:val="single" w:sz="6" w:space="0" w:color="auto"/>
              <w:left w:val="single" w:sz="6" w:space="0" w:color="auto"/>
              <w:bottom w:val="single" w:sz="6" w:space="0" w:color="auto"/>
              <w:right w:val="single" w:sz="6" w:space="0" w:color="auto"/>
            </w:tcBorders>
          </w:tcPr>
          <w:p w14:paraId="270E535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пропановая</w:t>
            </w:r>
          </w:p>
        </w:tc>
        <w:tc>
          <w:tcPr>
            <w:tcW w:w="2658" w:type="dxa"/>
            <w:tcBorders>
              <w:top w:val="single" w:sz="6" w:space="0" w:color="auto"/>
              <w:left w:val="single" w:sz="6" w:space="0" w:color="auto"/>
              <w:bottom w:val="single" w:sz="6" w:space="0" w:color="auto"/>
              <w:right w:val="single" w:sz="6" w:space="0" w:color="auto"/>
            </w:tcBorders>
          </w:tcPr>
          <w:p w14:paraId="6BA12B1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пропионовая</w:t>
            </w:r>
          </w:p>
        </w:tc>
      </w:tr>
      <w:tr w:rsidR="00000000" w14:paraId="7CFCB48E"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4EC23D5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C3H7COOH</w:t>
            </w:r>
          </w:p>
        </w:tc>
        <w:tc>
          <w:tcPr>
            <w:tcW w:w="2588" w:type="dxa"/>
            <w:tcBorders>
              <w:top w:val="single" w:sz="6" w:space="0" w:color="auto"/>
              <w:left w:val="single" w:sz="6" w:space="0" w:color="auto"/>
              <w:bottom w:val="single" w:sz="6" w:space="0" w:color="auto"/>
              <w:right w:val="single" w:sz="6" w:space="0" w:color="auto"/>
            </w:tcBorders>
          </w:tcPr>
          <w:p w14:paraId="0CB90CA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бутановая</w:t>
            </w:r>
          </w:p>
        </w:tc>
        <w:tc>
          <w:tcPr>
            <w:tcW w:w="2658" w:type="dxa"/>
            <w:tcBorders>
              <w:top w:val="single" w:sz="6" w:space="0" w:color="auto"/>
              <w:left w:val="single" w:sz="6" w:space="0" w:color="auto"/>
              <w:bottom w:val="single" w:sz="6" w:space="0" w:color="auto"/>
              <w:right w:val="single" w:sz="6" w:space="0" w:color="auto"/>
            </w:tcBorders>
          </w:tcPr>
          <w:p w14:paraId="322628E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масляная</w:t>
            </w:r>
          </w:p>
        </w:tc>
      </w:tr>
      <w:tr w:rsidR="00000000" w14:paraId="7F8B995B"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05A7AF1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C4H9COOH</w:t>
            </w:r>
          </w:p>
        </w:tc>
        <w:tc>
          <w:tcPr>
            <w:tcW w:w="2588" w:type="dxa"/>
            <w:tcBorders>
              <w:top w:val="single" w:sz="6" w:space="0" w:color="auto"/>
              <w:left w:val="single" w:sz="6" w:space="0" w:color="auto"/>
              <w:bottom w:val="single" w:sz="6" w:space="0" w:color="auto"/>
              <w:right w:val="single" w:sz="6" w:space="0" w:color="auto"/>
            </w:tcBorders>
          </w:tcPr>
          <w:p w14:paraId="0CF4B071"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пентановая</w:t>
            </w:r>
          </w:p>
        </w:tc>
        <w:tc>
          <w:tcPr>
            <w:tcW w:w="2658" w:type="dxa"/>
            <w:tcBorders>
              <w:top w:val="single" w:sz="6" w:space="0" w:color="auto"/>
              <w:left w:val="single" w:sz="6" w:space="0" w:color="auto"/>
              <w:bottom w:val="single" w:sz="6" w:space="0" w:color="auto"/>
              <w:right w:val="single" w:sz="6" w:space="0" w:color="auto"/>
            </w:tcBorders>
          </w:tcPr>
          <w:p w14:paraId="2221A38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валерьяновая</w:t>
            </w:r>
          </w:p>
        </w:tc>
      </w:tr>
      <w:tr w:rsidR="00000000" w14:paraId="2F7B13C0"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2987290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C5H11COOH</w:t>
            </w:r>
          </w:p>
        </w:tc>
        <w:tc>
          <w:tcPr>
            <w:tcW w:w="2588" w:type="dxa"/>
            <w:tcBorders>
              <w:top w:val="single" w:sz="6" w:space="0" w:color="auto"/>
              <w:left w:val="single" w:sz="6" w:space="0" w:color="auto"/>
              <w:bottom w:val="single" w:sz="6" w:space="0" w:color="auto"/>
              <w:right w:val="single" w:sz="6" w:space="0" w:color="auto"/>
            </w:tcBorders>
          </w:tcPr>
          <w:p w14:paraId="413EAE4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гексановая</w:t>
            </w:r>
          </w:p>
        </w:tc>
        <w:tc>
          <w:tcPr>
            <w:tcW w:w="2658" w:type="dxa"/>
            <w:tcBorders>
              <w:top w:val="single" w:sz="6" w:space="0" w:color="auto"/>
              <w:left w:val="single" w:sz="6" w:space="0" w:color="auto"/>
              <w:bottom w:val="single" w:sz="6" w:space="0" w:color="auto"/>
              <w:right w:val="single" w:sz="6" w:space="0" w:color="auto"/>
            </w:tcBorders>
          </w:tcPr>
          <w:p w14:paraId="1CB038A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капроновая</w:t>
            </w:r>
          </w:p>
        </w:tc>
      </w:tr>
      <w:tr w:rsidR="00000000" w14:paraId="537658A9"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1FB16A7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C15H31COOH</w:t>
            </w:r>
          </w:p>
        </w:tc>
        <w:tc>
          <w:tcPr>
            <w:tcW w:w="2588" w:type="dxa"/>
            <w:tcBorders>
              <w:top w:val="single" w:sz="6" w:space="0" w:color="auto"/>
              <w:left w:val="single" w:sz="6" w:space="0" w:color="auto"/>
              <w:bottom w:val="single" w:sz="6" w:space="0" w:color="auto"/>
              <w:right w:val="single" w:sz="6" w:space="0" w:color="auto"/>
            </w:tcBorders>
          </w:tcPr>
          <w:p w14:paraId="744F310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пентадекановая</w:t>
            </w:r>
          </w:p>
        </w:tc>
        <w:tc>
          <w:tcPr>
            <w:tcW w:w="2658" w:type="dxa"/>
            <w:tcBorders>
              <w:top w:val="single" w:sz="6" w:space="0" w:color="auto"/>
              <w:left w:val="single" w:sz="6" w:space="0" w:color="auto"/>
              <w:bottom w:val="single" w:sz="6" w:space="0" w:color="auto"/>
              <w:right w:val="single" w:sz="6" w:space="0" w:color="auto"/>
            </w:tcBorders>
          </w:tcPr>
          <w:p w14:paraId="1D18977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пальмитиновая</w:t>
            </w:r>
          </w:p>
        </w:tc>
      </w:tr>
      <w:tr w:rsidR="00000000" w14:paraId="4FD7113D" w14:textId="77777777">
        <w:tblPrEx>
          <w:tblCellMar>
            <w:top w:w="0" w:type="dxa"/>
            <w:bottom w:w="0" w:type="dxa"/>
          </w:tblCellMar>
        </w:tblPrEx>
        <w:tc>
          <w:tcPr>
            <w:tcW w:w="1939" w:type="dxa"/>
            <w:tcBorders>
              <w:top w:val="single" w:sz="6" w:space="0" w:color="auto"/>
              <w:left w:val="single" w:sz="6" w:space="0" w:color="auto"/>
              <w:bottom w:val="single" w:sz="6" w:space="0" w:color="auto"/>
              <w:right w:val="single" w:sz="6" w:space="0" w:color="auto"/>
            </w:tcBorders>
          </w:tcPr>
          <w:p w14:paraId="7E343557"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C17H35COOH</w:t>
            </w:r>
          </w:p>
        </w:tc>
        <w:tc>
          <w:tcPr>
            <w:tcW w:w="2588" w:type="dxa"/>
            <w:tcBorders>
              <w:top w:val="single" w:sz="6" w:space="0" w:color="auto"/>
              <w:left w:val="single" w:sz="6" w:space="0" w:color="auto"/>
              <w:bottom w:val="single" w:sz="6" w:space="0" w:color="auto"/>
              <w:right w:val="single" w:sz="6" w:space="0" w:color="auto"/>
            </w:tcBorders>
          </w:tcPr>
          <w:p w14:paraId="33EF44A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гептадеканова</w:t>
            </w:r>
          </w:p>
        </w:tc>
        <w:tc>
          <w:tcPr>
            <w:tcW w:w="2658" w:type="dxa"/>
            <w:tcBorders>
              <w:top w:val="single" w:sz="6" w:space="0" w:color="auto"/>
              <w:left w:val="single" w:sz="6" w:space="0" w:color="auto"/>
              <w:bottom w:val="single" w:sz="6" w:space="0" w:color="auto"/>
              <w:right w:val="single" w:sz="6" w:space="0" w:color="auto"/>
            </w:tcBorders>
          </w:tcPr>
          <w:p w14:paraId="7D2A03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стеариновая</w:t>
            </w:r>
          </w:p>
        </w:tc>
      </w:tr>
    </w:tbl>
    <w:p w14:paraId="08BD22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5AF0FE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Карбоновые кислоты проявляют высокую реакционную способность. Они вступают в реакции с различными веществами и образуют разнообразные соединения, среди которых большое значение имеют функциональные </w:t>
      </w:r>
      <w:r>
        <w:rPr>
          <w:rFonts w:ascii="Times New Roman CYR" w:hAnsi="Times New Roman CYR" w:cs="Times New Roman CYR"/>
          <w:kern w:val="0"/>
          <w:sz w:val="28"/>
          <w:szCs w:val="28"/>
        </w:rPr>
        <w:lastRenderedPageBreak/>
        <w:t>производные, т.е. соединения, полученные в результате реакций по карбоксильной группе.</w:t>
      </w:r>
    </w:p>
    <w:p w14:paraId="6A65A3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453C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Образование солей</w:t>
      </w:r>
    </w:p>
    <w:p w14:paraId="73368D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EC8A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при взаимодействии с металлами:</w:t>
      </w:r>
    </w:p>
    <w:p w14:paraId="237B2A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72280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2RCOOH + Mg  (RCOO)2Mg + H2</w:t>
      </w:r>
    </w:p>
    <w:p w14:paraId="11A6B1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E2B0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 в реакциях с гидроксидами металлов:</w:t>
      </w:r>
    </w:p>
    <w:p w14:paraId="0DA30F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RCOOH + NaOH  RCOONa + H2O</w:t>
      </w:r>
    </w:p>
    <w:p w14:paraId="43A641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5C3AEF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2.2 Образование сложных эфиров R'-COOR"</w:t>
      </w:r>
    </w:p>
    <w:p w14:paraId="5C0C28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68BD35" w14:textId="3A303CCC"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A405AC5" wp14:editId="5C621799">
            <wp:extent cx="4008120" cy="86106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20" cy="861060"/>
                    </a:xfrm>
                    <a:prstGeom prst="rect">
                      <a:avLst/>
                    </a:prstGeom>
                    <a:noFill/>
                    <a:ln>
                      <a:noFill/>
                    </a:ln>
                  </pic:spPr>
                </pic:pic>
              </a:graphicData>
            </a:graphic>
          </wp:inline>
        </w:drawing>
      </w:r>
    </w:p>
    <w:p w14:paraId="222F6F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CAB6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образования сложного эфира из кислоты и спирта называется реакцией этерификации (от лат. ether - эфир).</w:t>
      </w:r>
    </w:p>
    <w:p w14:paraId="4BD388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34E2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Образование амидов</w:t>
      </w:r>
    </w:p>
    <w:p w14:paraId="40F10F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E5124D" w14:textId="357634AE"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1E71634" wp14:editId="3833C76B">
            <wp:extent cx="3649980" cy="91440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49980" cy="914400"/>
                    </a:xfrm>
                    <a:prstGeom prst="rect">
                      <a:avLst/>
                    </a:prstGeom>
                    <a:noFill/>
                    <a:ln>
                      <a:noFill/>
                    </a:ln>
                  </pic:spPr>
                </pic:pic>
              </a:graphicData>
            </a:graphic>
          </wp:inline>
        </w:drawing>
      </w:r>
    </w:p>
    <w:p w14:paraId="40FC14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AD33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Вместо карбоновых кислот чаще используют их галогенангидриды:</w:t>
      </w:r>
    </w:p>
    <w:p w14:paraId="0C98AEAA" w14:textId="3CAD204E"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94B97A4" wp14:editId="4FB70E51">
            <wp:extent cx="2865120" cy="1013460"/>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5120" cy="1013460"/>
                    </a:xfrm>
                    <a:prstGeom prst="rect">
                      <a:avLst/>
                    </a:prstGeom>
                    <a:noFill/>
                    <a:ln>
                      <a:noFill/>
                    </a:ln>
                  </pic:spPr>
                </pic:pic>
              </a:graphicData>
            </a:graphic>
          </wp:inline>
        </w:drawing>
      </w:r>
    </w:p>
    <w:p w14:paraId="587159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8317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Амиды образуются также при взаимодействии карбоновых кислот (их галогенангидридов или ангидридов) с органическими производными аммиака (аминами):</w:t>
      </w:r>
    </w:p>
    <w:p w14:paraId="3320FD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Амиды играют важную роль в природе. Молекулы природных пептидов и белков построены из </w:t>
      </w:r>
      <w:r>
        <w:rPr>
          <w:rFonts w:ascii="Times New Roman CYR" w:hAnsi="Times New Roman CYR" w:cs="Times New Roman CYR"/>
          <w:kern w:val="0"/>
          <w:sz w:val="28"/>
          <w:szCs w:val="28"/>
        </w:rPr>
        <w:t>-аминокислот с участием амидных групп - пептидных связей.</w:t>
      </w:r>
    </w:p>
    <w:p w14:paraId="139E51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Уксусная (этановая кислота).</w:t>
      </w:r>
    </w:p>
    <w:p w14:paraId="3BA618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t>Формула: СН 3 - СООН; прозрачная бесцветная жидкость с резким запахом; ниже температуры плавления (т.пл. 16,6 градусов С) похожая на лед масса (поэтому концентрированную уксусную кислоту называют также ледяной уксусной кислотой). Растворима в воде, этаноле.</w:t>
      </w:r>
    </w:p>
    <w:p w14:paraId="6E0EE9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D28E5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Физические свойства уксусной кислоты</w:t>
      </w:r>
    </w:p>
    <w:tbl>
      <w:tblPr>
        <w:tblW w:w="0" w:type="auto"/>
        <w:tblInd w:w="-93" w:type="dxa"/>
        <w:tblBorders>
          <w:top w:val="single" w:sz="4" w:space="0" w:color="auto"/>
          <w:left w:val="single" w:sz="4" w:space="0" w:color="auto"/>
          <w:bottom w:val="single" w:sz="4" w:space="0" w:color="auto"/>
          <w:right w:val="single" w:sz="4" w:space="0" w:color="auto"/>
        </w:tblBorders>
        <w:tblLayout w:type="fixed"/>
        <w:tblCellMar>
          <w:left w:w="15" w:type="dxa"/>
          <w:right w:w="15" w:type="dxa"/>
        </w:tblCellMar>
        <w:tblLook w:val="0000" w:firstRow="0" w:lastRow="0" w:firstColumn="0" w:lastColumn="0" w:noHBand="0" w:noVBand="0"/>
      </w:tblPr>
      <w:tblGrid>
        <w:gridCol w:w="1348"/>
        <w:gridCol w:w="1315"/>
        <w:gridCol w:w="1178"/>
        <w:gridCol w:w="1458"/>
        <w:gridCol w:w="606"/>
        <w:gridCol w:w="672"/>
        <w:gridCol w:w="725"/>
        <w:gridCol w:w="1413"/>
        <w:gridCol w:w="917"/>
      </w:tblGrid>
      <w:tr w:rsidR="00000000" w14:paraId="056A38FB" w14:textId="77777777">
        <w:tblPrEx>
          <w:tblCellMar>
            <w:top w:w="0" w:type="dxa"/>
            <w:bottom w:w="0" w:type="dxa"/>
          </w:tblCellMar>
        </w:tblPrEx>
        <w:tc>
          <w:tcPr>
            <w:tcW w:w="3841" w:type="dxa"/>
            <w:gridSpan w:val="3"/>
            <w:tcBorders>
              <w:top w:val="single" w:sz="6" w:space="0" w:color="auto"/>
              <w:left w:val="single" w:sz="6" w:space="0" w:color="auto"/>
              <w:bottom w:val="single" w:sz="6" w:space="0" w:color="auto"/>
              <w:right w:val="single" w:sz="6" w:space="0" w:color="auto"/>
            </w:tcBorders>
          </w:tcPr>
          <w:p w14:paraId="34E7056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Название</w:t>
            </w:r>
          </w:p>
        </w:tc>
        <w:tc>
          <w:tcPr>
            <w:tcW w:w="1458" w:type="dxa"/>
            <w:tcBorders>
              <w:top w:val="single" w:sz="6" w:space="0" w:color="auto"/>
              <w:left w:val="single" w:sz="6" w:space="0" w:color="auto"/>
              <w:bottom w:val="single" w:sz="6" w:space="0" w:color="auto"/>
              <w:right w:val="single" w:sz="6" w:space="0" w:color="auto"/>
            </w:tcBorders>
          </w:tcPr>
          <w:p w14:paraId="1DC6FB5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Формула кислоты</w:t>
            </w:r>
          </w:p>
        </w:tc>
        <w:tc>
          <w:tcPr>
            <w:tcW w:w="606" w:type="dxa"/>
            <w:tcBorders>
              <w:top w:val="single" w:sz="6" w:space="0" w:color="auto"/>
              <w:left w:val="single" w:sz="6" w:space="0" w:color="auto"/>
              <w:bottom w:val="single" w:sz="6" w:space="0" w:color="auto"/>
              <w:right w:val="single" w:sz="6" w:space="0" w:color="auto"/>
            </w:tcBorders>
          </w:tcPr>
          <w:p w14:paraId="75A3FD0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tпл. °C</w:t>
            </w:r>
          </w:p>
        </w:tc>
        <w:tc>
          <w:tcPr>
            <w:tcW w:w="672" w:type="dxa"/>
            <w:tcBorders>
              <w:top w:val="single" w:sz="6" w:space="0" w:color="auto"/>
              <w:left w:val="single" w:sz="6" w:space="0" w:color="auto"/>
              <w:bottom w:val="single" w:sz="6" w:space="0" w:color="auto"/>
              <w:right w:val="single" w:sz="6" w:space="0" w:color="auto"/>
            </w:tcBorders>
          </w:tcPr>
          <w:p w14:paraId="2F300FDA"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tкип. °C</w:t>
            </w:r>
          </w:p>
        </w:tc>
        <w:tc>
          <w:tcPr>
            <w:tcW w:w="725" w:type="dxa"/>
            <w:tcBorders>
              <w:top w:val="single" w:sz="6" w:space="0" w:color="auto"/>
              <w:left w:val="single" w:sz="6" w:space="0" w:color="auto"/>
              <w:bottom w:val="single" w:sz="6" w:space="0" w:color="auto"/>
              <w:right w:val="single" w:sz="6" w:space="0" w:color="auto"/>
            </w:tcBorders>
          </w:tcPr>
          <w:p w14:paraId="61DCEB25"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r г/см3</w:t>
            </w:r>
          </w:p>
        </w:tc>
        <w:tc>
          <w:tcPr>
            <w:tcW w:w="1413" w:type="dxa"/>
            <w:tcBorders>
              <w:top w:val="single" w:sz="6" w:space="0" w:color="auto"/>
              <w:left w:val="single" w:sz="6" w:space="0" w:color="auto"/>
              <w:bottom w:val="single" w:sz="6" w:space="0" w:color="auto"/>
              <w:right w:val="single" w:sz="6" w:space="0" w:color="auto"/>
            </w:tcBorders>
          </w:tcPr>
          <w:p w14:paraId="7335D92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 римость (г/100мл H2O;25°C)</w:t>
            </w:r>
          </w:p>
        </w:tc>
        <w:tc>
          <w:tcPr>
            <w:tcW w:w="917" w:type="dxa"/>
            <w:tcBorders>
              <w:top w:val="single" w:sz="6" w:space="0" w:color="auto"/>
              <w:left w:val="single" w:sz="6" w:space="0" w:color="auto"/>
              <w:bottom w:val="single" w:sz="6" w:space="0" w:color="auto"/>
              <w:right w:val="single" w:sz="6" w:space="0" w:color="auto"/>
            </w:tcBorders>
          </w:tcPr>
          <w:p w14:paraId="73D9CBB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Ka (при 25°С)</w:t>
            </w:r>
          </w:p>
        </w:tc>
      </w:tr>
      <w:tr w:rsidR="00000000" w14:paraId="634F1B8C" w14:textId="77777777">
        <w:tblPrEx>
          <w:tblCellMar>
            <w:top w:w="0" w:type="dxa"/>
            <w:bottom w:w="0" w:type="dxa"/>
          </w:tblCellMar>
        </w:tblPrEx>
        <w:tc>
          <w:tcPr>
            <w:tcW w:w="2663" w:type="dxa"/>
            <w:gridSpan w:val="2"/>
            <w:tcBorders>
              <w:top w:val="single" w:sz="6" w:space="0" w:color="auto"/>
              <w:left w:val="single" w:sz="6" w:space="0" w:color="auto"/>
              <w:bottom w:val="single" w:sz="6" w:space="0" w:color="auto"/>
              <w:right w:val="single" w:sz="6" w:space="0" w:color="auto"/>
            </w:tcBorders>
          </w:tcPr>
          <w:p w14:paraId="57189986"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кислоты</w:t>
            </w:r>
          </w:p>
        </w:tc>
        <w:tc>
          <w:tcPr>
            <w:tcW w:w="1178" w:type="dxa"/>
            <w:tcBorders>
              <w:top w:val="single" w:sz="6" w:space="0" w:color="auto"/>
              <w:left w:val="single" w:sz="6" w:space="0" w:color="auto"/>
              <w:bottom w:val="single" w:sz="6" w:space="0" w:color="auto"/>
              <w:right w:val="single" w:sz="6" w:space="0" w:color="auto"/>
            </w:tcBorders>
          </w:tcPr>
          <w:p w14:paraId="65C68730"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её соли (эфиры)</w:t>
            </w:r>
          </w:p>
        </w:tc>
        <w:tc>
          <w:tcPr>
            <w:tcW w:w="1458" w:type="dxa"/>
            <w:tcBorders>
              <w:top w:val="single" w:sz="6" w:space="0" w:color="auto"/>
              <w:left w:val="single" w:sz="6" w:space="0" w:color="auto"/>
              <w:bottom w:val="single" w:sz="6" w:space="0" w:color="auto"/>
              <w:right w:val="single" w:sz="6" w:space="0" w:color="auto"/>
            </w:tcBorders>
          </w:tcPr>
          <w:p w14:paraId="0C3D30A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06" w:type="dxa"/>
            <w:tcBorders>
              <w:top w:val="single" w:sz="6" w:space="0" w:color="auto"/>
              <w:left w:val="single" w:sz="6" w:space="0" w:color="auto"/>
              <w:bottom w:val="single" w:sz="6" w:space="0" w:color="auto"/>
              <w:right w:val="single" w:sz="6" w:space="0" w:color="auto"/>
            </w:tcBorders>
          </w:tcPr>
          <w:p w14:paraId="228045F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672" w:type="dxa"/>
            <w:tcBorders>
              <w:top w:val="single" w:sz="6" w:space="0" w:color="auto"/>
              <w:left w:val="single" w:sz="6" w:space="0" w:color="auto"/>
              <w:bottom w:val="single" w:sz="6" w:space="0" w:color="auto"/>
              <w:right w:val="single" w:sz="6" w:space="0" w:color="auto"/>
            </w:tcBorders>
          </w:tcPr>
          <w:p w14:paraId="2E080F23"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725" w:type="dxa"/>
            <w:tcBorders>
              <w:top w:val="single" w:sz="6" w:space="0" w:color="auto"/>
              <w:left w:val="single" w:sz="6" w:space="0" w:color="auto"/>
              <w:bottom w:val="single" w:sz="6" w:space="0" w:color="auto"/>
              <w:right w:val="single" w:sz="6" w:space="0" w:color="auto"/>
            </w:tcBorders>
          </w:tcPr>
          <w:p w14:paraId="06396A5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1413" w:type="dxa"/>
            <w:tcBorders>
              <w:top w:val="single" w:sz="6" w:space="0" w:color="auto"/>
              <w:left w:val="single" w:sz="6" w:space="0" w:color="auto"/>
              <w:bottom w:val="single" w:sz="6" w:space="0" w:color="auto"/>
              <w:right w:val="single" w:sz="6" w:space="0" w:color="auto"/>
            </w:tcBorders>
          </w:tcPr>
          <w:p w14:paraId="63B2318C"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c>
          <w:tcPr>
            <w:tcW w:w="917" w:type="dxa"/>
            <w:tcBorders>
              <w:top w:val="single" w:sz="6" w:space="0" w:color="auto"/>
              <w:left w:val="single" w:sz="6" w:space="0" w:color="auto"/>
              <w:bottom w:val="single" w:sz="6" w:space="0" w:color="auto"/>
              <w:right w:val="single" w:sz="6" w:space="0" w:color="auto"/>
            </w:tcBorders>
          </w:tcPr>
          <w:p w14:paraId="4623B7CD"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p>
        </w:tc>
      </w:tr>
      <w:tr w:rsidR="00000000" w14:paraId="6F00A904" w14:textId="77777777">
        <w:tblPrEx>
          <w:tblCellMar>
            <w:top w:w="0" w:type="dxa"/>
            <w:bottom w:w="0" w:type="dxa"/>
          </w:tblCellMar>
        </w:tblPrEx>
        <w:tc>
          <w:tcPr>
            <w:tcW w:w="1348" w:type="dxa"/>
            <w:tcBorders>
              <w:top w:val="single" w:sz="6" w:space="0" w:color="auto"/>
              <w:left w:val="single" w:sz="6" w:space="0" w:color="auto"/>
              <w:bottom w:val="single" w:sz="6" w:space="0" w:color="auto"/>
              <w:right w:val="single" w:sz="6" w:space="0" w:color="auto"/>
            </w:tcBorders>
          </w:tcPr>
          <w:p w14:paraId="6CE0AF2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уксусная</w:t>
            </w:r>
          </w:p>
        </w:tc>
        <w:tc>
          <w:tcPr>
            <w:tcW w:w="1315" w:type="dxa"/>
            <w:tcBorders>
              <w:top w:val="single" w:sz="6" w:space="0" w:color="auto"/>
              <w:left w:val="single" w:sz="6" w:space="0" w:color="auto"/>
              <w:bottom w:val="single" w:sz="6" w:space="0" w:color="auto"/>
              <w:right w:val="single" w:sz="6" w:space="0" w:color="auto"/>
            </w:tcBorders>
          </w:tcPr>
          <w:p w14:paraId="02ACA7E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этановая</w:t>
            </w:r>
          </w:p>
        </w:tc>
        <w:tc>
          <w:tcPr>
            <w:tcW w:w="1178" w:type="dxa"/>
            <w:tcBorders>
              <w:top w:val="single" w:sz="6" w:space="0" w:color="auto"/>
              <w:left w:val="single" w:sz="6" w:space="0" w:color="auto"/>
              <w:bottom w:val="single" w:sz="6" w:space="0" w:color="auto"/>
              <w:right w:val="single" w:sz="6" w:space="0" w:color="auto"/>
            </w:tcBorders>
          </w:tcPr>
          <w:p w14:paraId="34B284C4"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ацетат</w:t>
            </w:r>
          </w:p>
        </w:tc>
        <w:tc>
          <w:tcPr>
            <w:tcW w:w="1458" w:type="dxa"/>
            <w:tcBorders>
              <w:top w:val="single" w:sz="6" w:space="0" w:color="auto"/>
              <w:left w:val="single" w:sz="6" w:space="0" w:color="auto"/>
              <w:bottom w:val="single" w:sz="6" w:space="0" w:color="auto"/>
              <w:right w:val="single" w:sz="6" w:space="0" w:color="auto"/>
            </w:tcBorders>
          </w:tcPr>
          <w:p w14:paraId="3F9C14FE"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CH3COOH</w:t>
            </w:r>
          </w:p>
        </w:tc>
        <w:tc>
          <w:tcPr>
            <w:tcW w:w="606" w:type="dxa"/>
            <w:tcBorders>
              <w:top w:val="single" w:sz="6" w:space="0" w:color="auto"/>
              <w:left w:val="single" w:sz="6" w:space="0" w:color="auto"/>
              <w:bottom w:val="single" w:sz="6" w:space="0" w:color="auto"/>
              <w:right w:val="single" w:sz="6" w:space="0" w:color="auto"/>
            </w:tcBorders>
          </w:tcPr>
          <w:p w14:paraId="61DE312F"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16,8</w:t>
            </w:r>
          </w:p>
        </w:tc>
        <w:tc>
          <w:tcPr>
            <w:tcW w:w="672" w:type="dxa"/>
            <w:tcBorders>
              <w:top w:val="single" w:sz="6" w:space="0" w:color="auto"/>
              <w:left w:val="single" w:sz="6" w:space="0" w:color="auto"/>
              <w:bottom w:val="single" w:sz="6" w:space="0" w:color="auto"/>
              <w:right w:val="single" w:sz="6" w:space="0" w:color="auto"/>
            </w:tcBorders>
          </w:tcPr>
          <w:p w14:paraId="2411BAE8"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118</w:t>
            </w:r>
          </w:p>
        </w:tc>
        <w:tc>
          <w:tcPr>
            <w:tcW w:w="725" w:type="dxa"/>
            <w:tcBorders>
              <w:top w:val="single" w:sz="6" w:space="0" w:color="auto"/>
              <w:left w:val="single" w:sz="6" w:space="0" w:color="auto"/>
              <w:bottom w:val="single" w:sz="6" w:space="0" w:color="auto"/>
              <w:right w:val="single" w:sz="6" w:space="0" w:color="auto"/>
            </w:tcBorders>
          </w:tcPr>
          <w:p w14:paraId="573C2029"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1,05</w:t>
            </w:r>
          </w:p>
        </w:tc>
        <w:tc>
          <w:tcPr>
            <w:tcW w:w="1413" w:type="dxa"/>
            <w:tcBorders>
              <w:top w:val="single" w:sz="6" w:space="0" w:color="auto"/>
              <w:left w:val="single" w:sz="6" w:space="0" w:color="auto"/>
              <w:bottom w:val="single" w:sz="6" w:space="0" w:color="auto"/>
              <w:right w:val="single" w:sz="6" w:space="0" w:color="auto"/>
            </w:tcBorders>
          </w:tcPr>
          <w:p w14:paraId="38AAA27B"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w:hAnsi="Times New Roman" w:cs="Times New Roman"/>
                <w:kern w:val="0"/>
                <w:sz w:val="20"/>
                <w:szCs w:val="20"/>
              </w:rPr>
              <w:t>¥</w:t>
            </w:r>
          </w:p>
        </w:tc>
        <w:tc>
          <w:tcPr>
            <w:tcW w:w="917" w:type="dxa"/>
            <w:tcBorders>
              <w:top w:val="single" w:sz="6" w:space="0" w:color="auto"/>
              <w:left w:val="single" w:sz="6" w:space="0" w:color="auto"/>
              <w:bottom w:val="single" w:sz="6" w:space="0" w:color="auto"/>
              <w:right w:val="single" w:sz="6" w:space="0" w:color="auto"/>
            </w:tcBorders>
          </w:tcPr>
          <w:p w14:paraId="05281D82" w14:textId="77777777" w:rsidR="00000000" w:rsidRDefault="00000000">
            <w:pPr>
              <w:widowControl w:val="0"/>
              <w:autoSpaceDE w:val="0"/>
              <w:autoSpaceDN w:val="0"/>
              <w:adjustRightInd w:val="0"/>
              <w:spacing w:after="0" w:line="276"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1,7.10-5</w:t>
            </w:r>
          </w:p>
        </w:tc>
      </w:tr>
    </w:tbl>
    <w:p w14:paraId="0760DF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2A679A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Синтетическая пищевая уксусная кислота - бесцветная, прозрачная, легковоспламеняющаяся жидкость с резким запахом уксуса. Синтетическую пищевую уксусную кислоту получают из метанола и окиси углерода на родиевом катализаторе. Синтетическая пищевая уксусная кислота применяется </w:t>
      </w:r>
      <w:r>
        <w:rPr>
          <w:rFonts w:ascii="Times New Roman CYR" w:hAnsi="Times New Roman CYR" w:cs="Times New Roman CYR"/>
          <w:kern w:val="0"/>
          <w:sz w:val="28"/>
          <w:szCs w:val="28"/>
        </w:rPr>
        <w:lastRenderedPageBreak/>
        <w:t>в химической, фармацевтической и легкой промышленности, а также в пищевой промышленности в качестве консерванта. Формула СН3СООН.</w:t>
      </w:r>
    </w:p>
    <w:p w14:paraId="63A9CA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Синтетическая пищевая уксусная кислота выпускается концентрированной (99.7 %) и в виде водного раствора (80 %).</w:t>
      </w:r>
    </w:p>
    <w:p w14:paraId="03BBA4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Синтетическая пищевая уксусная кислота - легковоспламеняющаяся жидкость, по степени воздействия на организм относится к веществам 3-го класса опасности. При работе с уксусной кислотой следует применять индивидуальные средства защиты (фильтрующие противогазы). Первая помощь при ожогах - обильное промывание водой.</w:t>
      </w:r>
    </w:p>
    <w:p w14:paraId="50939D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Синтетическую пищевую уксусную кислоту заливают в чистые железнодорожные цистерны, автоцистерны с внутренней поверхностью из нержавеющей стали, в контейнеры, емкости и бочки из нержавеющей стали вместимостью до 275 дм3, а также в стеклянные бутыли и полиэтиленовые бочки вместимостью до 50 дм3. Полимерная тара пригодна для залива и хранения уксусной кислоты в течение одного месяца. Синтетическую пищевую уксусную кислоту хранят в герметичных резервуарах из нержавеющей стали. Контейнеры, емкости, бочки, бутыли и полиэтиленовые фляги хранят в складских помещениях или под навесом. Не допускается совместное хранение с сильными окислителями (азотная кислота, серная кислота, перманганат калия и др.).</w:t>
      </w:r>
    </w:p>
    <w:p w14:paraId="4A09C9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Транспортируется в ж/д цистернах, изготовленных из нержавеющей стали марки 12Х18H10Т или 10Х17H13М2Т, с верхним сливом.</w:t>
      </w:r>
    </w:p>
    <w:p w14:paraId="747BEC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1BBC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Получение</w:t>
      </w:r>
    </w:p>
    <w:p w14:paraId="301DB4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E9B05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Уксусная кислота - важнейший химический продукт, который широко используется в промышленности для получения сложных эфиров, мономеров (винилацетат), в пищевой промышленности и т.д. Мировое производство ее </w:t>
      </w:r>
      <w:r>
        <w:rPr>
          <w:rFonts w:ascii="Times New Roman CYR" w:hAnsi="Times New Roman CYR" w:cs="Times New Roman CYR"/>
          <w:kern w:val="0"/>
          <w:sz w:val="28"/>
          <w:szCs w:val="28"/>
        </w:rPr>
        <w:lastRenderedPageBreak/>
        <w:t>достигает 5 млн т в год. Получение уксусной кислоты до недавнего времени базировалось на нефтехимическом сырье. В Уокер-процессе этилен в мягких условиях окисляют кислородом воздуха до ацетальдегида в присутствии каталитической системы PdCl2 и CuCl2 . Далее ацетальдегид окисляется до уксусной кислоты:</w:t>
      </w:r>
    </w:p>
    <w:p w14:paraId="1C3F3D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14E6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CH2=CH2 + 1/2 O2 CH3CHO CH3COOH</w:t>
      </w:r>
    </w:p>
    <w:p w14:paraId="59E03A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35F6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другому методу уксусную кислоту получают при окислении н-бутана при температуре 200 C и давлении 50 атм в присутствии кобальтового катализатора.</w:t>
      </w:r>
    </w:p>
    <w:p w14:paraId="5336AA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Изящный Уокер-процесс - один из символов развития нефтехимии - постепенно замещается новыми методами, основанными на использовании угольного сырья. Разработаны способы получения уксусной кислоты из метанола:</w:t>
      </w:r>
    </w:p>
    <w:p w14:paraId="732CA2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OH + CO CH3COOH</w:t>
      </w:r>
    </w:p>
    <w:p w14:paraId="1274FD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32D4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Эта реакция, имеющая большое промышленное значение, является прекрасным примером, иллюстрирующим успехи гомогенного катализа. Поскольку оба компонента реакции - СН3ОН и СО - могут быть получены из угля, процесс карбонилирования должен стать более экономичным по мере роста цен на нефть. Существуют два промышленных процесса карбонилирования метанола. В более старом методе, разработанном на фирме BASF, использовали кобальтовый катализатор, условия реакции были жесткими: температура 250?С и давление 500-700 атм. В другом процессе, освоенном фирмой "Monsanto", применяли родиевый катализатор, реакцию проводили при более низких температурах (150-200 С) и давлении (1-40 атм). Интересна история открытия этого процесса. Ученые компании исследовали </w:t>
      </w:r>
      <w:r>
        <w:rPr>
          <w:rFonts w:ascii="Times New Roman CYR" w:hAnsi="Times New Roman CYR" w:cs="Times New Roman CYR"/>
          <w:kern w:val="0"/>
          <w:sz w:val="28"/>
          <w:szCs w:val="28"/>
        </w:rPr>
        <w:lastRenderedPageBreak/>
        <w:t>гидроформилирование с использованием родийфосфиновых катализаторов. Технический директор нефтехимического отдела предложил использовать этот же катализатор для карбонилирования метанола. Результаты опытов оказались отрицательными, и это связали с трудностью образования связи металл-углерод. Однако, вспомнив лекцию консультанта компании о легком окислительном присоединении иодистого метила к металлокомплексам, исследователи решили добавить в реакционную смесь иодный промотор и получили блестящий результат, которому сперва не поверили. Подобное открытие было сделано также учеными конкурирующей компании "Union Carbide", те отстали всего на несколько месяцев. Команда по разработке технологии карбонилирования метанола всего через 5 месяцев интенсивной работы создала промышленный процесс Монсанто, с помощью которого в 1970 году было получено 150 тыс. т уксусной кислоты. Этот процесс стал предвестником той области науки, которая получила название С1-химии.</w:t>
      </w:r>
    </w:p>
    <w:p w14:paraId="121FF8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Механизм карбонилирования был тщательно исследован. Иодистый метил, необходимый для осуществления реакции, получается по уравнению</w:t>
      </w:r>
    </w:p>
    <w:p w14:paraId="6F7AA2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OH + HI CH3I + H2O</w:t>
      </w:r>
    </w:p>
    <w:p w14:paraId="4EC525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352B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Каталитический цикл может быть представлен так:</w:t>
      </w:r>
    </w:p>
    <w:p w14:paraId="1ECFEB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плоскоквадратному комплексу [RhI2(CO)2]- (I) окислительно присоединяется иодистый метил с образованием шестикоординационного комплекса II, затем в результате внедрения СО по связи метил-родий образуется ацетилродиевый комплекс (III). Восстановительное элиминирование иодангидрида уксусной кислоты регенерирует катализатор, а гидролиз иодангидрида дает уксусную кислоту.</w:t>
      </w:r>
    </w:p>
    <w:p w14:paraId="29935D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Промышленный синтез уксусной кислоты:) каталитическое окисление бутана</w:t>
      </w:r>
    </w:p>
    <w:p w14:paraId="1587CD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EF16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lastRenderedPageBreak/>
        <w:t>2CH3-CH2-CH2-CH3 + 5O2 t 4CH3COOH + 2H2O</w:t>
      </w:r>
    </w:p>
    <w:p w14:paraId="104C79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нагреванием смеси оксида углерода (II) и метанола на катализаторе под давлением</w:t>
      </w:r>
    </w:p>
    <w:p w14:paraId="60EA31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OH + CO CH3COOH</w:t>
      </w:r>
    </w:p>
    <w:p w14:paraId="138733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CB49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уксусной кислоты брожением (уксуснокислое брожение).</w:t>
      </w:r>
    </w:p>
    <w:p w14:paraId="45DC6D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Сырье: этанолсожержащие жидкости (вино, забродившие соки), кислород.</w:t>
      </w:r>
    </w:p>
    <w:p w14:paraId="3467BA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Вспомогательные вещества: ферменты уксуснокислых бактерий.</w:t>
      </w:r>
    </w:p>
    <w:p w14:paraId="0A77D1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Химическая реакция: этанол биокаталитически окисляется до уксусной кислоты :</w:t>
      </w:r>
    </w:p>
    <w:p w14:paraId="319E9E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375B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СН 2 - СН - ОН + О 2 СН 2 - СООН + Н 2 О</w:t>
      </w:r>
    </w:p>
    <w:p w14:paraId="3FCF69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12D0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Основной продукт: уксусная кислота.</w:t>
      </w:r>
    </w:p>
    <w:p w14:paraId="53E00C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5148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.4 Применение</w:t>
      </w:r>
    </w:p>
    <w:p w14:paraId="2A449E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9057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Уксусную кислоту применяют для получения лекарственных и душистых веществ, как растворитель (например, в производстве ацетата целлюлозы), в виде столового уксуса при изготовлении приправ, маринадов, консервов.</w:t>
      </w:r>
    </w:p>
    <w:p w14:paraId="2D81B4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Водный раствор уксусной кислоты используют в качестве вкусового и консервирующего средства (приправа к пище, маринование грибов, овощей).</w:t>
      </w:r>
    </w:p>
    <w:p w14:paraId="63F6E5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состав уксуса входят такие кислоты, как яблочная, молочная, аскорбиновая, уксусная.</w:t>
      </w:r>
    </w:p>
    <w:p w14:paraId="11DAA5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Яблочный уксус ( 4% уксусной кислоты )</w:t>
      </w:r>
    </w:p>
    <w:p w14:paraId="0C1158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Яблочный уксус содержит 20 важнейших минеральных веществ и микроэлементов, а также уксусную, пропионовую, молочную и лимонную кислоты, целый ряд ферментов и аминокислот, ценные балластные вещества, </w:t>
      </w:r>
      <w:r>
        <w:rPr>
          <w:rFonts w:ascii="Times New Roman CYR" w:hAnsi="Times New Roman CYR" w:cs="Times New Roman CYR"/>
          <w:kern w:val="0"/>
          <w:sz w:val="28"/>
          <w:szCs w:val="28"/>
        </w:rPr>
        <w:lastRenderedPageBreak/>
        <w:t>такие, как поташ, пектин. Яблочный уксус широко применяется при приготовлении различных блюд и консервировании. Он прекрасно сочетается со всевозможными салатами, как из свежих овощей, так и мясными и рыбными. В нем можно мариновать мясо, огурцы, капусту, каперсы, портулак, а также трюфели. Однако, на Западе яблочный уксус известен больше своими лечебными свойствами. Он применяется при повышенном кровяном давлении, мигренях, астме, головной боли, алкоголизме, головокружении, артрите, болезнях почек, высокой температуре, ожогах, пролежнях и др.</w:t>
      </w:r>
    </w:p>
    <w:p w14:paraId="108E29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Здоровым людям рекомендуется каждый день употреблять полезный и освежающий напиток: в стакане воды размешать ложку меда и добавить 1 ложку яблочного уксуса. Желающим похудеть, рекомендуем каждый раз во время еды выпивать стакан несладкой воды с двумя ложками яблочного уксуса.</w:t>
      </w:r>
    </w:p>
    <w:p w14:paraId="38ED7B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Уксус широко используется в домашнем консервировании для приготовления маринадов различной крепости. В народной медицине уксус используется как неспецифическое жаропонижающее средство (путем протирания кожи раствором воды и уксуса в пропорции 3:1), а также при головных болях методом примочек. Распространено применение уксуса при укусах насекомых посредством компрессов.</w:t>
      </w:r>
    </w:p>
    <w:p w14:paraId="09B5CC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Известно применение спиртового уксуса в косметологии. А именно для придания мягкости и блеска волосам после химической завивки и перманентной окраски. Для этого волосы рекомендуется ополаскивать теплой водой с добавлением спиртового уксуса (на 1 литр воды - 3-4 ложки уксуса).</w:t>
      </w:r>
    </w:p>
    <w:p w14:paraId="1E8207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Уксус виноградный ( 4% уксусной кислоты )</w:t>
      </w:r>
    </w:p>
    <w:p w14:paraId="7D57DD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Виноградный уксус широко используется ведущими поварами не только Словении, но и всего мира. В Словении его традиционно используют при приготовлении различных овощных и сезонных салатов (2-3 ст. ложки на салатницу), т.к. он придает неповторимый и изысканный вкус блюду. Также виноградный уксус прекрасно сочетается с различными рыбными салатами и </w:t>
      </w:r>
      <w:r>
        <w:rPr>
          <w:rFonts w:ascii="Times New Roman CYR" w:hAnsi="Times New Roman CYR" w:cs="Times New Roman CYR"/>
          <w:kern w:val="0"/>
          <w:sz w:val="28"/>
          <w:szCs w:val="28"/>
        </w:rPr>
        <w:lastRenderedPageBreak/>
        <w:t>блюдами из морских продуктов. При приготовлении шашлыков из различных сортов мяса, но особенно из свинины, виноградный уксус просто незаменим.</w:t>
      </w:r>
    </w:p>
    <w:p w14:paraId="2EE865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Уксусная кислота применяется также для производства лекарственных средств.</w:t>
      </w:r>
    </w:p>
    <w:p w14:paraId="2487A1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Таблетки Аспирина (ЭС) содержат активный ингредиент ацетилсалициловую кислоту, которая представляет собой уксусный эфир салициловой кислоты.</w:t>
      </w:r>
    </w:p>
    <w:p w14:paraId="0256E6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Ацетилсалициловая кислота производится путём нагревания салициловой кислоты с безводной уксусной кислотой в присутствии небольшого количества серной кислоты (в качестве катализатора).</w:t>
      </w:r>
    </w:p>
    <w:p w14:paraId="5AD4A8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нагревании с гидроксидом натрия (NaOH) в водном растворе ацетилсалициловая кислота гидролизуется до салицилата натрия и ацетата натрия. При закислении среды салициловая кислота выпадает в осадок и может быть идентифицирована по температуре плавления (156-1600С). Другим методом идентификации салициловой кислоты, образующейся при гидролизе, является окрашивание её раствора в тёмно-фиолетовый цвет при добавлении хлорида железа (FeCl3). Уксусная кислота, присутствующая в фильтрате, превращается при нагревании с этанолом и серной кислотой в этоксиэтанол, который можно легко распознать по его характерному запаху. Кроме того, ацетилсалициловая кислота может быть идентифицирована при помощи различных хроматографических методов.</w:t>
      </w:r>
    </w:p>
    <w:p w14:paraId="2B4634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Ацетилсалициловая кислота кристаллизуется с образованием бесцветных моноклинных многогранников или игл, немного кислых на вкус. Они стабильны в сухом воздухе, однако во влажной среде постепенно гидролизуются до салициловой кислоты и уксусной кислоты (Leeson и Mattocks, 1958; Stempel, 1961). Чистое вещество представляет собой белый кристаллический порошок, почти не обладающий запахом. Запах уксусной кислоты свидетельствует о том, что вещество начало гидролизоваться. Ацетилсалициловая кислота </w:t>
      </w:r>
      <w:r>
        <w:rPr>
          <w:rFonts w:ascii="Times New Roman CYR" w:hAnsi="Times New Roman CYR" w:cs="Times New Roman CYR"/>
          <w:kern w:val="0"/>
          <w:sz w:val="28"/>
          <w:szCs w:val="28"/>
        </w:rPr>
        <w:lastRenderedPageBreak/>
        <w:t>подвергается эстерификации под действием щелочных гидроксидов, щелочных бикарбонатов, а также в кипящей воде.</w:t>
      </w:r>
    </w:p>
    <w:p w14:paraId="3F5060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Ацетилсалициловая кислота оказывает противовоспалительное, жаропонижающее, а также болеутоляющее действие, и ее широко применяют при лихорадочных состояниях, головной боли, невралгиях и др. и в качестве противоревматического средства.</w:t>
      </w:r>
    </w:p>
    <w:p w14:paraId="0998F7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Уксусная кислота используется в и химической промышленности (производство ацетилцеллюлозы, из которой получают ацетатное волокно, органическое стекло, киноплёнку; для синтеза красителей, медикаментов и сложных эфиров), в производстве негорючих пленок, парфюмерных продуктов, растворителей, при синтезе красителей, лекарственных веществ, например, аспирина. Соли уксусной кислоты используют для борьбы с вредителями растений.</w:t>
      </w:r>
    </w:p>
    <w:p w14:paraId="4C506E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4ABA1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Глава 3. Сравнительная характеристика</w:t>
      </w:r>
    </w:p>
    <w:p w14:paraId="075142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альдегид уксусный кислота кетон</w:t>
      </w:r>
    </w:p>
    <w:p w14:paraId="5363EA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Альдегиды - класс органических соединений, в молекулах которых содержится карбонильная группа, связанная с органическим радикалом и атомом водорода. Свойства альдегидов во многом сходны со свойствами кетонов. У альдегидов карбонильная группа связана с атомом водорода и углеводородным радикалом, у кетонов - с двумя углеводородными радикалами:</w:t>
      </w:r>
    </w:p>
    <w:p w14:paraId="3B1C6F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DD65B2" w14:textId="55977EAB"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440544BF" wp14:editId="7B10FBC4">
            <wp:extent cx="4762500" cy="1028700"/>
            <wp:effectExtent l="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028700"/>
                    </a:xfrm>
                    <a:prstGeom prst="rect">
                      <a:avLst/>
                    </a:prstGeom>
                    <a:noFill/>
                    <a:ln>
                      <a:noFill/>
                    </a:ln>
                  </pic:spPr>
                </pic:pic>
              </a:graphicData>
            </a:graphic>
          </wp:inline>
        </w:drawing>
      </w:r>
    </w:p>
    <w:p w14:paraId="64932F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DA2CE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Группу атомов называют функциональной группой альдегидов. «Альдегид» - сокращение от латинских слов, означающих «спирт, лишенный водорода». Действительно, если сравнить химические формулы альдегида и соответствующего ему спирта (имеющего то же число атомов углерода в молекуле), то можно видеть, что они отличаются друг от друга на два атома водорода: CH2O - муравьиный альдегид, CH3OH - метиловый спирт. Однако строение их различно: в молекуле спирта атом кислорода соединен с атомом углерода простой связью, а в альдегиде - двойной:</w:t>
      </w:r>
    </w:p>
    <w:p w14:paraId="69DC97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A174A4" w14:textId="2508A753"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192B28E2" wp14:editId="65666A4B">
            <wp:extent cx="4632960" cy="102108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2960" cy="1021080"/>
                    </a:xfrm>
                    <a:prstGeom prst="rect">
                      <a:avLst/>
                    </a:prstGeom>
                    <a:noFill/>
                    <a:ln>
                      <a:noFill/>
                    </a:ln>
                  </pic:spPr>
                </pic:pic>
              </a:graphicData>
            </a:graphic>
          </wp:inline>
        </w:drawing>
      </w:r>
    </w:p>
    <w:p w14:paraId="23048D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BEAD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Карбонильная группа определяет специфические свойства альдегидов: за </w:t>
      </w:r>
      <w:r>
        <w:rPr>
          <w:rFonts w:ascii="Times New Roman CYR" w:hAnsi="Times New Roman CYR" w:cs="Times New Roman CYR"/>
          <w:kern w:val="0"/>
          <w:sz w:val="28"/>
          <w:szCs w:val="28"/>
        </w:rPr>
        <w:lastRenderedPageBreak/>
        <w:t>счет разрыва двойной связи они легко вступают в реакции присоединения. Простейшие альдегиды: HCHO - муравьиный, или формальдегид; CH3CHO - уксусный, или ацетальдегид. Они приобрели наибольшее практическое значение. Некоторые высшие альдегиды применяются как душистые вещества.</w:t>
      </w:r>
    </w:p>
    <w:p w14:paraId="2E2174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отличие от кетонов альдегиды легко окисляются, превращаясь в карбоновые кислоты. Так, при окислении уксусного альдегида образуется уксусная кислота, которая широко используется в промышленности и быту:</w:t>
      </w:r>
    </w:p>
    <w:p w14:paraId="547550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A7E67A" w14:textId="4E384E0F" w:rsidR="00000000" w:rsidRDefault="00D66954">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7CC233F" wp14:editId="7B92EA6D">
            <wp:extent cx="4777740" cy="99822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7740" cy="998220"/>
                    </a:xfrm>
                    <a:prstGeom prst="rect">
                      <a:avLst/>
                    </a:prstGeom>
                    <a:noFill/>
                    <a:ln>
                      <a:noFill/>
                    </a:ln>
                  </pic:spPr>
                </pic:pic>
              </a:graphicData>
            </a:graphic>
          </wp:inline>
        </w:drawing>
      </w:r>
    </w:p>
    <w:p w14:paraId="4B4196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4172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Альдегиды склонны к полимеризации. Например, формальдегид превращается в параформальдегид и т. д.</w:t>
      </w:r>
    </w:p>
    <w:p w14:paraId="1FCEE9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Основной промышленный способ получения формальдегида - окисление метилового спирта кислородом воздуха в присутствии металлических катализаторов. Формальдегид - бесцветный газ с резким, неприятным запахом, хорошо растворимый в воде. Он обладает антисептическими (обеззараживающими), а также дубящими свойствами.</w:t>
      </w:r>
    </w:p>
    <w:p w14:paraId="5FD27F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%-ный раствор муравьиного альдегида, называемый формалином, применяется для дезинфекции, для консервирования анатомических препаратов, в сельском хозяйстве для протравливания семян перед посевом. Формальдегид используется, в частности, в промышленности для производства пластических масс (полиформальдегида, фенолоформальдегидных и других полимеров).</w:t>
      </w:r>
    </w:p>
    <w:p w14:paraId="29786D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Уксусный альдегид можно получить присоединением воды к ацетилену в присутствии катализатора (солей ртути):</w:t>
      </w:r>
    </w:p>
    <w:p w14:paraId="0BFD8D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Cambria Math" w:hAnsi="Cambria Math" w:cs="Cambria Math"/>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CHO</w:t>
      </w:r>
    </w:p>
    <w:p w14:paraId="193117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0B6E4A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Эта реакция была открыта русским ученым М. Г. Кучеровым в 1881 г. и носит его имя - реакция Кучерова.</w:t>
      </w:r>
    </w:p>
    <w:p w14:paraId="2139D8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настоящее время в промышленности уксусный альдегид все более получают каталитическим окислением этилена:</w:t>
      </w:r>
    </w:p>
    <w:p w14:paraId="433CEB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2499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 xml:space="preserve">2 +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2 </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CHO</w:t>
      </w:r>
      <w:r>
        <w:rPr>
          <w:rFonts w:ascii="Times New Roman CYR" w:hAnsi="Times New Roman CYR" w:cs="Times New Roman CYR"/>
          <w:kern w:val="0"/>
          <w:sz w:val="28"/>
          <w:szCs w:val="28"/>
        </w:rPr>
        <w:t>.</w:t>
      </w:r>
    </w:p>
    <w:p w14:paraId="7E2455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52F972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Заключение</w:t>
      </w:r>
    </w:p>
    <w:p w14:paraId="46A3A5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FE02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данной работе были рассмотрены уксусный альдегид и уксусная кислота, их основные свойства, получение и применение.</w:t>
      </w:r>
    </w:p>
    <w:p w14:paraId="41BEAB2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Итак, уксусная кислота (CH3COOH), бесцветная горючая жидкость &lt;file:///C:\WINDOWS\Profiles\Света\Мои%20документы\NT0000468A&gt; с резким запахом, хорошо растворимая в воде. Имеет характерный кислый вкус, проводит электрический ток. Применение уксусной кислоты в промышленности весьма велико.</w:t>
      </w:r>
    </w:p>
    <w:p w14:paraId="4AB9870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Уксусная кислота, производимая в России, находится на уровне лучших мировых стандартов, пользуется высоким спросом на мировом рынке и экспортируется во многие страны мира.</w:t>
      </w:r>
    </w:p>
    <w:p w14:paraId="4A7D314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Производство уксусной кислоты имеет ряд своих специфических требований, поэтому необходимы специалисты, имеющие широкий опыт не только в области автоматизации производства и управления процессами, но и четко понимающие специальные требования этой отрасли промышленности.</w:t>
      </w:r>
    </w:p>
    <w:p w14:paraId="3FD7D9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Человек не знакомый с органической химией и в частности со свойствами, особенностями, применением альдегидов и кетонов может быть поражен насколько наша жизнь зависит от группы этих веществ.</w:t>
      </w:r>
    </w:p>
    <w:p w14:paraId="56CDDD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Благодаря тому, что получение альдегидов и кетонов возможно различными простыми и доступными способами, мы не испытываем недостатка во многих предметах необходимых для нашего существования. Можно привести огромное число примеров. Вот только некоторые из них: альдегиды необходимы для получения пластмасс, лаков, лекарственных веществ, красителей, уксусной кислоты. Так же они находят применение в медицине и электротехнике, парфюмерии и кулинарии.</w:t>
      </w:r>
    </w:p>
    <w:p w14:paraId="32AA3A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p>
    <w:p w14:paraId="4797BF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239E48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54AECB"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Артеменко, Александр Иванович. Справочное руководство по химии/ А.И. Артеменко, И.В. Тикунова, В.А. Малеванный. - 2-е изд., перераб. и доп. - М.: Высшая школа, 2002. - 367 с</w:t>
      </w:r>
    </w:p>
    <w:p w14:paraId="6DC2499B"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Ахметов, Наиль Сибгатович. Общая и неорганическая химия: Учебник для студ. хим.-технол. спец. вузов/Ахметов Н.С.-4-е изд./ испр.- М. : Высшая школа, 2002.-743 с.</w:t>
      </w:r>
    </w:p>
    <w:p w14:paraId="518EB16C"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Березин, Борис Дмитриевич. Курс современной органической химии: Учеб. пособие для студ. вузов, обуч. по хим.-технол. спец./ Березин Б.Д., Березин Д.Б.-М.:Высшая школа,2001.-768 с.</w:t>
      </w:r>
    </w:p>
    <w:p w14:paraId="6A396EA6"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 Г. Болесов, Г. С. Зайцева. Карбоновые кислоты и их производные (синтез, реакционная способность, применение в органическом синтезе). Методические материалы по общему курсу органической химии. Выпуск 5. Москва 1997 г.</w:t>
      </w:r>
    </w:p>
    <w:p w14:paraId="3856BE28"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Зоммер К. Аккумулятор знаний по химии. Пер. с нем., 2-е изд. - М.: Мир,</w:t>
      </w:r>
    </w:p>
    <w:p w14:paraId="72C9D4ED"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Караханов Э.А. Синтез-газ как альтернатива нефти. I. Процесс Фишера-Тропша и оксо-синтез // Соросовский Образовательный Журнал. 1997. № 3. С. 69-74.</w:t>
      </w:r>
    </w:p>
    <w:p w14:paraId="43FA847B"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Караваев М.М., Леонов Е.В., Попов И.Г., Шепелев Е.Т. Технология синтетического метанола. М., 1984. 239 с.</w:t>
      </w:r>
    </w:p>
    <w:p w14:paraId="7CB92A3D"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Катализ в С1-химии / Под ред. В. Кайма. М., 1983. 296 с.</w:t>
      </w:r>
    </w:p>
    <w:p w14:paraId="669651E8"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Реутов, Олег Александрович. Органическая химия: Учебник для студ. вузов, обуч. по напр. и спец. "Химия"/Реутов О.А., Курц А.Л. Бутин К.П.-М.:Изд-во МГУ.-21 см. Ч. 1.-1999.-560 с.</w:t>
      </w:r>
    </w:p>
    <w:p w14:paraId="2FD112EA" w14:textId="77777777" w:rsidR="00000000"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Советский энциклопедический словарь, гл. ред. А.М. Прохоров - Москва, Советская энциклопедия, 1989</w:t>
      </w:r>
    </w:p>
    <w:p w14:paraId="02CF687D" w14:textId="77777777" w:rsidR="00937AD7" w:rsidRDefault="00000000" w:rsidP="00D66954">
      <w:pPr>
        <w:widowControl w:val="0"/>
        <w:numPr>
          <w:ilvl w:val="0"/>
          <w:numId w:val="1"/>
        </w:numPr>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Химия: Справочное руководство, гл. ред. Н.Р. Либерман - Санкт Петербург, </w:t>
      </w:r>
      <w:r>
        <w:rPr>
          <w:rFonts w:ascii="Times New Roman CYR" w:hAnsi="Times New Roman CYR" w:cs="Times New Roman CYR"/>
          <w:kern w:val="0"/>
          <w:sz w:val="28"/>
          <w:szCs w:val="28"/>
        </w:rPr>
        <w:lastRenderedPageBreak/>
        <w:t>издательство "Химия", 1975</w:t>
      </w:r>
    </w:p>
    <w:sectPr w:rsidR="00937AD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22E2"/>
    <w:multiLevelType w:val="singleLevel"/>
    <w:tmpl w:val="F2740814"/>
    <w:lvl w:ilvl="0">
      <w:start w:val="1"/>
      <w:numFmt w:val="decimal"/>
      <w:lvlText w:val="%1"/>
      <w:legacy w:legacy="1" w:legacySpace="0" w:legacyIndent="283"/>
      <w:lvlJc w:val="left"/>
      <w:rPr>
        <w:rFonts w:ascii="Times New Roman CYR" w:hAnsi="Times New Roman CYR" w:cs="Times New Roman CYR" w:hint="default"/>
      </w:rPr>
    </w:lvl>
  </w:abstractNum>
  <w:num w:numId="1" w16cid:durableId="85592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54"/>
    <w:rsid w:val="00413D21"/>
    <w:rsid w:val="00937AD7"/>
    <w:rsid w:val="00D66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CC4320"/>
  <w14:defaultImageDpi w14:val="0"/>
  <w15:docId w15:val="{F0D93C65-C28A-4F01-904A-49DAD2531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5531</Words>
  <Characters>31527</Characters>
  <Application>Microsoft Office Word</Application>
  <DocSecurity>0</DocSecurity>
  <Lines>262</Lines>
  <Paragraphs>73</Paragraphs>
  <ScaleCrop>false</ScaleCrop>
  <Company/>
  <LinksUpToDate>false</LinksUpToDate>
  <CharactersWithSpaces>36985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2025-12-30T18:52:00Z</dcterms:created>
  <dcterms:modified xsi:type="dcterms:W3CDTF">2025-12-30T18:52:00Z</dcterms:modified>
</cp:coreProperties>
</file>