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B3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E05A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FAB0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47F2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42BE0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23ED2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1B5D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E13F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4CB6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074F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47261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31EC8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F042D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E4892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25FD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96C57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Возможности применения методов ступенчатого титрования</w:t>
      </w:r>
    </w:p>
    <w:p w14:paraId="2C6A1B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DB35B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 Литературный обзор</w:t>
      </w:r>
    </w:p>
    <w:p w14:paraId="64BF11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10AFD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1.1 Общая характеристика ступенчатого титрования</w:t>
      </w:r>
    </w:p>
    <w:p w14:paraId="6D99A4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A57DD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количественном экспресс-анализе используются большей частью титриметрические и физико-химические методы.</w:t>
      </w:r>
    </w:p>
    <w:p w14:paraId="57DD32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титриметрических методов используется большинство известных способов титрования.</w:t>
      </w:r>
    </w:p>
    <w:p w14:paraId="5BF615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Несмотря на огромное разнообразие в химической структуре лекарственных веществ, много соединений имеют одинаковые функциональные группы, что дает возможность определять их одинаковыми химическими методами.</w:t>
      </w:r>
    </w:p>
    <w:p w14:paraId="0AA073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количественном анализе необходимо выбрать наиболее точный и удобный метод, при этом руководствуются индивидуальными свойствами анализируемого вещества, а также видом лекарственной формы, рН среды, присутствие электролитов, а также веществ, которые вступают в аналогичные реакции.</w:t>
      </w:r>
    </w:p>
    <w:p w14:paraId="48770A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Поэтому знание альтернативных вариантов определения различными титриметрическими методами. Особенностей взаимодействия индикаторов, титрованных растворов при анализе смесей приобретает особое значение.</w:t>
      </w:r>
    </w:p>
    <w:p w14:paraId="19ED28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Среди используемых приемов при количественном определении лекарственных средств титриметрическими методами особое место занимает ступенчатое титрование в общем и ступенчатое кислотно-основное титрование в частности.</w:t>
      </w:r>
    </w:p>
    <w:p w14:paraId="3A3BB1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основе ступенчатого кислотно-основного титрования лежит метод последовательного определения лекарственных веществ данной смеси в одной отобранной пробе, используя различные индикаторы.</w:t>
      </w:r>
    </w:p>
    <w:p w14:paraId="1F26A9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Так, данный метод можно использовать при определении смесей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карбоновых кислот или их солей с барбитуратами, органическими основаниями, аминокислот в смеси с органическими кислотами, например, никотиновой и аскорбиновой.</w:t>
      </w:r>
    </w:p>
    <w:p w14:paraId="294E92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этом в зависимости от свойств компонентов смеси, используют следующие приемы:</w:t>
      </w:r>
    </w:p>
    <w:p w14:paraId="466623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компоненты смеси значительно различаются по кислотно-основным свойствам, то используют два разных индикатора, титрование производится последовательно. При титровании смеси кислот или оснований с различными константами диссоциации вначале титруются более сильные кислоты (основания), затем - более слабые;</w:t>
      </w:r>
    </w:p>
    <w:p w14:paraId="5766E4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один из компонентов смеси - кислота, а второй - основание или соль, то сначала оттитровывают кислоту, а на втором этапе - сумму присутствующей и образовавшейся соли или основания. Расчеты производят по разности затраченных растворов титрантов щелочи и кислоты соответственно;</w:t>
      </w:r>
    </w:p>
    <w:p w14:paraId="214979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необходимо проанализировать смесь лекарственных веществ, одно из которых нерастворимо в воде, то используют смешанные растворители или их несмешивающуюся комбинацию. Так, подбором соответствующих растворителей и индикаторов можно определить два лекарственных вещества со сходными кислотно-основными свойствами;</w:t>
      </w:r>
    </w:p>
    <w:p w14:paraId="1AD894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неводное титрование включает два способа, один из которых позволяет определять каждый компонент в том растворителе, в котором данное вещество проявляет либо только кислотные, либо только основные свойства. Так определят системы кислота + соль, кислота + основание, основание + соль. Второй способ использует дифференцированное титровании в одном растворителе обоих ЛВ, имеющих разные константы ионизации. Так определяют системы основание + основание, соль + основание;</w:t>
      </w:r>
    </w:p>
    <w:p w14:paraId="01D547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последовательное титрование одной навески ЛФ вначале в водной, а затем в неводной среде. Этот вариант используют в случае, если в смеси находятся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слабые основания и более сильные основания, или слабые основания и слабокислые вещества, например, пуриновые алкалоиды и более основные алкалоиды или пуриновые алкалоиды и барбитураты.</w:t>
      </w:r>
    </w:p>
    <w:p w14:paraId="6E173F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Так, барбитураты можно определить алкалиметрическим титрованием после предварительного извлечения эфиром, а пуриновые алкалоиды определяют в неводной среде методом неводного титрования.</w:t>
      </w:r>
    </w:p>
    <w:p w14:paraId="0CEB91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43CAC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1.2 Теоретические основы ступенчатого титрования</w:t>
      </w:r>
    </w:p>
    <w:p w14:paraId="66A77E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2AB75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1.2.1 Титрование многоосновных кислот</w:t>
      </w:r>
    </w:p>
    <w:p w14:paraId="46D3C3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Возможности ступенчатого титрования можно показать на примере многоосновных кислот.</w:t>
      </w:r>
    </w:p>
    <w:p w14:paraId="450FE4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титровании многоосновных кислот возможно появление двух или более скачков титрования.</w:t>
      </w:r>
    </w:p>
    <w:p w14:paraId="0DCDB6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Диссоциация двухосновной кислоты происходит по следующей схеме:</w:t>
      </w:r>
    </w:p>
    <w:p w14:paraId="27F18A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84B2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 = НА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</w:p>
    <w:p w14:paraId="76D998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</w:p>
    <w:p w14:paraId="14BE17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B8C6E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Каждая стадия диссоциации соответственно характеризуется константой диссоциации:</w:t>
      </w:r>
    </w:p>
    <w:p w14:paraId="357E74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F5A9960" w14:textId="710B32B8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752C897" wp14:editId="5FB655EC">
            <wp:extent cx="1043940" cy="457200"/>
            <wp:effectExtent l="0" t="0" r="0" b="0"/>
            <wp:docPr id="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AC9B2" w14:textId="48C5E097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E619C7" wp14:editId="1680082A">
            <wp:extent cx="1005840" cy="441960"/>
            <wp:effectExtent l="0" t="0" r="0" b="0"/>
            <wp:docPr id="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98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720E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определения с достаточной точностью необходимо, чтобы погрешность титрования была не более 1%. В данном примере это обозначает, что кислота по первой ступени должна прореагировать со щелочью не менее,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чем на 99%, а по второй ступени - не более, чем на 1%.</w:t>
      </w:r>
    </w:p>
    <w:p w14:paraId="3F99C6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Эти условия можно записать в виде следующих соотношений:</w:t>
      </w:r>
    </w:p>
    <w:p w14:paraId="096021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F9684E" w14:textId="51A27EC2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77C7B9" wp14:editId="2205BFF9">
            <wp:extent cx="777240" cy="457200"/>
            <wp:effectExtent l="0" t="0" r="0" b="0"/>
            <wp:docPr id="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34C7B" w14:textId="411B4578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35FBA5" wp14:editId="14CABF58">
            <wp:extent cx="762000" cy="441960"/>
            <wp:effectExtent l="0" t="0" r="0" b="0"/>
            <wp:docPr id="4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E3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EE6DB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Перепишем выражения для констант диссоциации следующим образом:</w:t>
      </w:r>
    </w:p>
    <w:p w14:paraId="29802F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9A9065" w14:textId="7D689FB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03B0F2" wp14:editId="2285ADC8">
            <wp:extent cx="914400" cy="457200"/>
            <wp:effectExtent l="0" t="0" r="0" b="0"/>
            <wp:docPr id="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237C7" w14:textId="77AC1586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A8231C" wp14:editId="79601FAC">
            <wp:extent cx="891540" cy="441960"/>
            <wp:effectExtent l="0" t="0" r="0" b="0"/>
            <wp:docPr id="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292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0A77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сочетании последних уравнений соответственно попарно получим следующие выражения:</w:t>
      </w:r>
    </w:p>
    <w:p w14:paraId="20A832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F967884" w14:textId="157DD2BF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57B1ED" wp14:editId="4D60CBF8">
            <wp:extent cx="685800" cy="434340"/>
            <wp:effectExtent l="0" t="0" r="0" b="0"/>
            <wp:docPr id="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A49D3" w14:textId="269E6001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51B93F" wp14:editId="177CB7A8">
            <wp:extent cx="685800" cy="434340"/>
            <wp:effectExtent l="0" t="0" r="0" b="0"/>
            <wp:docPr id="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F16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9EB30C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Равновесные концентрации водорода в первом и втором выражении относятся к одному и тому же раствору, соответственно, они равны. Поделим первое уравнение на второе и упростим полученное выражение, получим:</w:t>
      </w:r>
    </w:p>
    <w:p w14:paraId="0EBC49B9" w14:textId="44C85DBD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93C9250" wp14:editId="24FE246E">
            <wp:extent cx="838200" cy="441960"/>
            <wp:effectExtent l="0" t="0" r="0" b="0"/>
            <wp:docPr id="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или</w:t>
      </w:r>
    </w:p>
    <w:p w14:paraId="6864ED7C" w14:textId="095F3B9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3C5B43E" wp14:editId="65A5168E">
            <wp:extent cx="609600" cy="441960"/>
            <wp:effectExtent l="0" t="0" r="0" b="0"/>
            <wp:docPr id="1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9F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получили условие, которое указывает на возможность раздельного титрования многоосновной кислоты и, соответственно, двух веществ с различными константами диссоциации (например, смеси сильной и слабой кислот).</w:t>
      </w:r>
    </w:p>
    <w:p w14:paraId="70AE58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Условие следующее: титрование кислоты по первой ступени (или первой кислоты в смеси) с погрешностью не более 1% возможно, если вторая константа диссоциации на 4 порядка меньшей, чем первая.</w:t>
      </w:r>
    </w:p>
    <w:p w14:paraId="6B8220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Можно аналогичным образом показать, что при различии констант диссоциации на 6 и более порядков дает возможность оттитровать кислоты с погрешностью не более 0,1%.</w:t>
      </w:r>
    </w:p>
    <w:p w14:paraId="7A2C01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 качестве примера рассчитаем кривую титрования трехосновной кислоты щелочью - 100 мл 0,1М раствора 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0,1М раствором NaOH.</w:t>
      </w:r>
    </w:p>
    <w:p w14:paraId="0554ED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фосфорной кислоты имеются следующие справочные данные:</w:t>
      </w:r>
    </w:p>
    <w:p w14:paraId="26280F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9F8F64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7,6*10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-3</w:t>
      </w:r>
    </w:p>
    <w:p w14:paraId="0F0CFE8D" w14:textId="4BDFAE61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A09CAC" wp14:editId="7644E3AF">
            <wp:extent cx="1280160" cy="472440"/>
            <wp:effectExtent l="0" t="0" r="0" b="0"/>
            <wp:docPr id="1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E2B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6,3*10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-8</w:t>
      </w:r>
    </w:p>
    <w:p w14:paraId="691E5A1E" w14:textId="6B6790C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A7268F" wp14:editId="0A25E8FB">
            <wp:extent cx="1272540" cy="480060"/>
            <wp:effectExtent l="0" t="0" r="0" b="0"/>
            <wp:docPr id="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14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4,2*10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-13</w:t>
      </w:r>
    </w:p>
    <w:p w14:paraId="1C39E160" w14:textId="6DC29257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7F1F02" wp14:editId="5A89A66D">
            <wp:extent cx="1143000" cy="480060"/>
            <wp:effectExtent l="0" t="0" r="0" b="0"/>
            <wp:docPr id="1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7D8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D8D2C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в первой точке титрования может быть рассчитано по уравнению:</w:t>
      </w:r>
    </w:p>
    <w:p w14:paraId="6BE9E4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6FE9A8E" w14:textId="73346469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D55F26" wp14:editId="3593691E">
            <wp:extent cx="1447800" cy="266700"/>
            <wp:effectExtent l="0" t="0" r="0" b="0"/>
            <wp:docPr id="1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F527" w14:textId="69E36BB7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B02353" wp14:editId="5214252F">
            <wp:extent cx="2148840" cy="281940"/>
            <wp:effectExtent l="0" t="0" r="0" b="0"/>
            <wp:docPr id="1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моль/л</w:t>
      </w:r>
    </w:p>
    <w:p w14:paraId="5E78C284" w14:textId="7B1E1D72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47FDEB" wp14:editId="095ACAAE">
            <wp:extent cx="1333500" cy="228600"/>
            <wp:effectExtent l="0" t="0" r="0" b="0"/>
            <wp:docPr id="1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B2A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234F2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прибавлении щелочи протекает реакция:</w:t>
      </w:r>
    </w:p>
    <w:p w14:paraId="2449F8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NaOH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NaH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</w:t>
      </w:r>
    </w:p>
    <w:p w14:paraId="44CB07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BDCEE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После прибавления 9,0 мл гидроксида натрия равновесная концентрация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составит 0,009 +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], а концентрация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соответственно будет 0,091 -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].</w:t>
      </w:r>
    </w:p>
    <w:p w14:paraId="25AC09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Подставим данные значения в выражение для константы диссоциации по первой ступени:</w:t>
      </w:r>
    </w:p>
    <w:p w14:paraId="53EACD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EC32AD" w14:textId="3A3073F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E50740" wp14:editId="5D845EA9">
            <wp:extent cx="1943100" cy="457200"/>
            <wp:effectExtent l="0" t="0" r="0" b="0"/>
            <wp:docPr id="1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10E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F7C2D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Откуда концентрация ионов водорода:</w:t>
      </w:r>
    </w:p>
    <w:p w14:paraId="39FBCB33" w14:textId="6B0909D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53E4DD" wp14:editId="09465A76">
            <wp:extent cx="1005840" cy="228600"/>
            <wp:effectExtent l="0" t="0" r="0" b="0"/>
            <wp:docPr id="1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F2A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= 1,72</w:t>
      </w:r>
    </w:p>
    <w:p w14:paraId="59EC72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прибавлении 50 мл щелочи получим: равновесная концентрация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составит 0,050 +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], а концентрация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соответственно будет 0,050 -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].</w:t>
      </w:r>
    </w:p>
    <w:p w14:paraId="5EE569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21C0A20" w14:textId="23E96CC5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7FB81E" wp14:editId="76BBF66B">
            <wp:extent cx="1943100" cy="457200"/>
            <wp:effectExtent l="0" t="0" r="0" b="0"/>
            <wp:docPr id="1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2D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C7D5F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Откуда концентрация ионов водорода:</w:t>
      </w:r>
    </w:p>
    <w:p w14:paraId="70B8BE93" w14:textId="33B34385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CC73BD4" wp14:editId="1EAED1CC">
            <wp:extent cx="1028700" cy="228600"/>
            <wp:effectExtent l="0" t="0" r="0" b="0"/>
            <wp:docPr id="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3F2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= 2,22</w:t>
      </w:r>
    </w:p>
    <w:p w14:paraId="4D18F4A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Далее аналогичным образом можно получить, что при добавлении 90 мл гидроксида натрия концентрация ионов водорода составит:</w:t>
      </w:r>
    </w:p>
    <w:p w14:paraId="516E52C1" w14:textId="2665D945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4F0132" wp14:editId="2D6F6AED">
            <wp:extent cx="1028700" cy="228600"/>
            <wp:effectExtent l="0" t="0" r="0" b="0"/>
            <wp:docPr id="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96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= 3,17</w:t>
      </w:r>
    </w:p>
    <w:p w14:paraId="3DC9E9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прибавлении 99 мл:</w:t>
      </w:r>
    </w:p>
    <w:p w14:paraId="06115B82" w14:textId="54FD6053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BED9215" wp14:editId="2E001A4A">
            <wp:extent cx="1043940" cy="228600"/>
            <wp:effectExtent l="0" t="0" r="0" b="0"/>
            <wp:docPr id="2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2D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= 4,15</w:t>
      </w:r>
    </w:p>
    <w:p w14:paraId="331A8F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точке эквивалентности рН рассчитывают с помощью такой формулы:</w:t>
      </w:r>
    </w:p>
    <w:p w14:paraId="1CFF326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3CA522" w14:textId="6382793C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40A354D" wp14:editId="32864143">
            <wp:extent cx="967740" cy="403860"/>
            <wp:effectExtent l="0" t="0" r="0" b="0"/>
            <wp:docPr id="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C0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2BDDC7C" w14:textId="00C3E778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ABA69B" wp14:editId="3B8F3A7F">
            <wp:extent cx="1539240" cy="396240"/>
            <wp:effectExtent l="0" t="0" r="0" b="0"/>
            <wp:docPr id="2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02E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прибавлении 101 мл равновесные концентрации ионов равновесная концентрация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составит 0,099 -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], а концентрация HPO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соответственно будет 0,001 + [H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+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].</w:t>
      </w:r>
    </w:p>
    <w:p w14:paraId="1FB4AC7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Концентрацию ионов водорода рассчитаем по формуле:</w:t>
      </w:r>
    </w:p>
    <w:p w14:paraId="71499DC8" w14:textId="0B4FCBE7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238E22" wp14:editId="29D5D4C1">
            <wp:extent cx="2156460" cy="419100"/>
            <wp:effectExtent l="0" t="0" r="0" b="0"/>
            <wp:docPr id="2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моль/л</w:t>
      </w:r>
    </w:p>
    <w:p w14:paraId="3036FD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рН = 5,21</w:t>
      </w:r>
    </w:p>
    <w:p w14:paraId="489CEE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Аналогично рассчитываются другие точки до второй точки эквивадентности.</w:t>
      </w:r>
    </w:p>
    <w:p w14:paraId="477DA9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второй точки эквивалентности получим:</w:t>
      </w:r>
    </w:p>
    <w:p w14:paraId="3AD32238" w14:textId="2A82D9B7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1071B7" wp14:editId="33359ADD">
            <wp:extent cx="1600200" cy="39624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7E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Аналогично рассчитывается кривая титрования до третьей точки эквивалентности.</w:t>
      </w:r>
    </w:p>
    <w:p w14:paraId="030AE0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полученных данных можно построить кривую титрования, изображенную на рис. 1.</w:t>
      </w:r>
    </w:p>
    <w:p w14:paraId="5360B0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этой кривой имеется два скачка титрования: первый соответствует достижению первой точки эквивалентности, второй - второй точке эквивалентности.</w:t>
      </w:r>
    </w:p>
    <w:p w14:paraId="3F4F17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840AC3E" w14:textId="0DB784C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6E73846" wp14:editId="204EE518">
            <wp:extent cx="4892040" cy="2537460"/>
            <wp:effectExtent l="0" t="0" r="0" b="0"/>
            <wp:docPr id="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B5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1. Кривая титрования 100 мл 0,1М раствора фосфорной кислоты 0,1М раствором гидроксида натрия</w:t>
      </w:r>
    </w:p>
    <w:p w14:paraId="1C741C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7A01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кривой титрования показаны интервалы перехода метилоранжа и фенолфталеина (таблица 1). Эти индикаторы изменяют свой цвет в области первой и второй точки эквивалентности соответственно. Таким образом, фосфорная кислота титруется как одноосновная в присутствии метилоранжа и как двухосновная в присутствии фенолфталеина.</w:t>
      </w:r>
    </w:p>
    <w:p w14:paraId="3CA14F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Данный пример иллюстрирует возможность титрования смеси кислот различной силы в присутствии двух индикаторов с соответствующими интервалами перехода окраски.</w:t>
      </w:r>
    </w:p>
    <w:p w14:paraId="136869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AF33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1. Важнейшие кислотно-основные индикаторы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429"/>
        <w:gridCol w:w="794"/>
        <w:gridCol w:w="1277"/>
        <w:gridCol w:w="2144"/>
      </w:tblGrid>
      <w:tr w:rsidR="00000000" w14:paraId="1ED3D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2D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Индикатор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8B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Интервал перехода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Δ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рН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Ind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EB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7D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kern w:val="0"/>
                <w:sz w:val="20"/>
                <w:szCs w:val="20"/>
              </w:rPr>
              <w:t>К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a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(HInd)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E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Изменение окраски</w:t>
            </w:r>
          </w:p>
        </w:tc>
      </w:tr>
      <w:tr w:rsidR="00000000" w14:paraId="38485C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0E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Метиловый оранжевый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B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3.1 - 4.4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92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7F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33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Красная - желтая</w:t>
            </w:r>
          </w:p>
        </w:tc>
      </w:tr>
      <w:tr w:rsidR="00000000" w14:paraId="1CEC5D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EC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Бромкрезоловый зеленый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60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3.8 - 5.4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EA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9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4.9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90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Желтая - синяя</w:t>
            </w:r>
          </w:p>
        </w:tc>
      </w:tr>
      <w:tr w:rsidR="00000000" w14:paraId="0602EF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32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Метиловый красный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B1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4.2 - 6.2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1C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87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5E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Красная - желтая</w:t>
            </w:r>
          </w:p>
        </w:tc>
      </w:tr>
      <w:tr w:rsidR="00000000" w14:paraId="493E3A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2F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Бромкрезоловый пурпурный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8A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5.2 - 6.8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96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6.0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1A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79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Желтая - фиолетовая</w:t>
            </w:r>
          </w:p>
        </w:tc>
      </w:tr>
      <w:tr w:rsidR="00000000" w14:paraId="672ED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0D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Бромтимоловый синий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52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6.0 - 7.6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89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7.0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38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B7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Желтая - синяя</w:t>
            </w:r>
          </w:p>
        </w:tc>
      </w:tr>
      <w:tr w:rsidR="00000000" w14:paraId="493F67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A3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Феноловый красный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62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6.8 - 8.4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8E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0D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8.0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78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Желтая - красная</w:t>
            </w:r>
          </w:p>
        </w:tc>
      </w:tr>
      <w:tr w:rsidR="00000000" w14:paraId="33D0F1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5D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Тимоловый синий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66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8.0 - 9.6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B3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D2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9.2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D7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То же</w:t>
            </w:r>
          </w:p>
        </w:tc>
      </w:tr>
      <w:tr w:rsidR="00000000" w14:paraId="4AE09D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BF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Фенолфталеин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6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8.2 - 10.0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06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9.0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67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9.5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40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Бесцветная - красная</w:t>
            </w:r>
          </w:p>
        </w:tc>
      </w:tr>
    </w:tbl>
    <w:p w14:paraId="25F434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1.2.2 Титрование смеси кислот</w:t>
      </w:r>
    </w:p>
    <w:p w14:paraId="24A096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Так, смесь, состоящую из двух сильных кислот, раздельно оттитровать невозможно.</w:t>
      </w:r>
    </w:p>
    <w:p w14:paraId="3FA8BA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Смесь сильной и слабой кислоты может быть оттитрована при условии, получаемой аналогично условию раздельного титрования смеси слабых кислот.</w:t>
      </w:r>
    </w:p>
    <w:p w14:paraId="471500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относительная погрешность титрования составляет не более 1%, то в точке эквивалентности для сильной кислоты слабая кислота должна прореагировать не более, чем на 1%.</w:t>
      </w:r>
    </w:p>
    <w:p w14:paraId="0BAF0D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Математически это можно выразить так:</w:t>
      </w:r>
    </w:p>
    <w:p w14:paraId="55AB4B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7C8887" w14:textId="295B269C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F669127" wp14:editId="6EBB7A99">
            <wp:extent cx="822960" cy="441960"/>
            <wp:effectExtent l="0" t="0" r="0" b="0"/>
            <wp:docPr id="2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E75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48A8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выражения константы диссоциации получим:</w:t>
      </w:r>
    </w:p>
    <w:p w14:paraId="496428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27D58A0" w14:textId="118C03C6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DB2FBA" wp14:editId="7F022D2D">
            <wp:extent cx="891540" cy="441960"/>
            <wp:effectExtent l="0" t="0" r="0" b="0"/>
            <wp:docPr id="2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AF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0F106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Откуда:</w:t>
      </w:r>
    </w:p>
    <w:p w14:paraId="298C6303" w14:textId="50F4FBDB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C2D301" wp14:editId="5ADFA620">
            <wp:extent cx="861060" cy="228600"/>
            <wp:effectExtent l="0" t="0" r="0" b="0"/>
            <wp:docPr id="3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41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когда на 99% будет оттитрована сильная кислота с концентрацией 0.1М, то рН в растворе составляет 3,0.</w:t>
      </w:r>
    </w:p>
    <w:p w14:paraId="093377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Константа диссоциации, полученная из последнего выражения, показывает наибольшее значение, при котором можно оттитровать сильную кислоту в присутствии слабой с относительной погрешностью не более, чем 1%.</w:t>
      </w:r>
    </w:p>
    <w:p w14:paraId="168C4ACA" w14:textId="333223CD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Из приведенных выше значений получаем, что </w:t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0259E82" wp14:editId="23454343">
            <wp:extent cx="1028700" cy="205740"/>
            <wp:effectExtent l="0" t="0" r="0" b="0"/>
            <wp:docPr id="3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или </w:t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E3ED691" wp14:editId="7C29B775">
            <wp:extent cx="853440" cy="228600"/>
            <wp:effectExtent l="0" t="0" r="0" b="0"/>
            <wp:docPr id="3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1F1DE7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 помощью этого критерия можно приблизительно определять относительную погрешность титрования смеси кислот, например, соляная кислота может быть оттитрована в присутствии уксусной с константой диссоциации 1,74*10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-5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относительной погрешностью более, чем 1% (рис. 2), а в присутствии щавелевой с первой константой диссоциации 5,6*10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-2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погрешность определения будет значительно больше.</w:t>
      </w:r>
    </w:p>
    <w:p w14:paraId="595065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C4CF4CD" w14:textId="21E3BF2B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BBA3D62" wp14:editId="0A8EC337">
            <wp:extent cx="3215640" cy="2247900"/>
            <wp:effectExtent l="0" t="0" r="0" b="0"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44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2. Кривая титрования смеси 0,1М соляной и 0,1М уксусной кислот 0,1М раствором гидроксида натрия</w:t>
      </w:r>
    </w:p>
    <w:p w14:paraId="685333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AF616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кривой титрования смеси 0,1М соляной и 0,1М уксусной кислот 0,1М раствором гидроксида натрия видно два скачка титрования, причем первый выражен нерезко, а второй виден довольно отчетливо.</w:t>
      </w:r>
    </w:p>
    <w:p w14:paraId="2DCD424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Данная смесь может быть оттитрована с использованием двух индикаторов: метилоранжа для количественного определения соляной кислоты и фенолфталеина для количественного суммарного определения обеих кислот в смеси.</w:t>
      </w:r>
    </w:p>
    <w:p w14:paraId="367534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9616E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1.2.3 Титрование карбонатных смесей</w:t>
      </w:r>
    </w:p>
    <w:p w14:paraId="39C633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Покажем на практике применение ступенчатого титрования.</w:t>
      </w:r>
    </w:p>
    <w:p w14:paraId="03C0B0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Твердые щелочи и их растворы поглощают углекислый газ из воздуха, превращаясь в соответствующие карбонаты:</w:t>
      </w:r>
    </w:p>
    <w:p w14:paraId="1231AB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2NaOH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O.</w:t>
      </w:r>
    </w:p>
    <w:p w14:paraId="169581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Вследствие этого растворы натрий гидроксида всегда содержат примеси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 отдельных случаях важно знать содержание NaOH и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в растворе.</w:t>
      </w:r>
    </w:p>
    <w:p w14:paraId="00959B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Приведем кривые титрования гидроксида натрия (рис. 3) и карбоната натрия (рис. 4).</w:t>
      </w:r>
    </w:p>
    <w:p w14:paraId="06882B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0EC1272" w14:textId="0F35A540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2D1C818" wp14:editId="24634408">
            <wp:extent cx="3436620" cy="2446020"/>
            <wp:effectExtent l="0" t="0" r="0" b="0"/>
            <wp:docPr id="3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62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3. Кривая титрования 0,1М раствора гидроксида натрия 0,1М раствором соляной кислоты</w:t>
      </w:r>
    </w:p>
    <w:p w14:paraId="03BA4C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2454FE" w14:textId="141FAC69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4F62559" wp14:editId="220E27F5">
            <wp:extent cx="4366260" cy="2697480"/>
            <wp:effectExtent l="0" t="0" r="0" b="0"/>
            <wp:docPr id="3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54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Рис. 4. Кривая титрования 0,1М раствора карбоната натрия 0,1М раствором соляной кислоты</w:t>
      </w:r>
    </w:p>
    <w:p w14:paraId="66FC2C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Как видно из анализа данных кривых титрования, обесцвечивание индикатора метилоранжа происходит тогда, когда гидроксид натрия оттитрован полностью, а карбонат натрия весь переведен в гидрокарбонат:</w:t>
      </w:r>
    </w:p>
    <w:p w14:paraId="73468A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42E94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NaOH + HCl = NaCl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HCl = NaHCO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3A084F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BED6C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Пусть обесцвечивание фенолфталеина произошло, когда было использовано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мл соляной кислоты.</w:t>
      </w:r>
    </w:p>
    <w:p w14:paraId="0E772D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дальнейшем добавлении титранта протекает следующая реакция:</w:t>
      </w:r>
    </w:p>
    <w:p w14:paraId="0D2732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3BFBF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HCl = NaCl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5E2574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DE1BD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Изменение цвета метилоранжа протекает при окончании этой реакции, что соответствует объему титранта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3836CD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разность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дает объем соляной кислоты, который был затрачен на последнюю реакцию. На реакцию с карбонатом натрия (до гидрокарбоната) и с гидрокарбонатом натрия (до карбоната) расходуется одно и то же количество титранта, соответственно, объем кислоты, затраченный на титрование карбоната натрия, составит 2 (V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).</w:t>
      </w:r>
    </w:p>
    <w:p w14:paraId="2981E2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на реакцию с гидроксидом натрия расходуется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- 2 (V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= 2V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мл соляной кислоты.</w:t>
      </w:r>
    </w:p>
    <w:p w14:paraId="76CEB4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массу карбоната натрия рассчитываем по формуле:</w:t>
      </w:r>
    </w:p>
    <w:p w14:paraId="72F868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ED5F4D8" w14:textId="098BD4CE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039F00" wp14:editId="2C81C5BE">
            <wp:extent cx="2133600" cy="403860"/>
            <wp:effectExtent l="0" t="0" r="0" b="0"/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 (1/2 Na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p w14:paraId="311EDD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82492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Массу гидроксида натрия:</w:t>
      </w:r>
    </w:p>
    <w:p w14:paraId="7E0D782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5C74463" w14:textId="618908AE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FF78A68" wp14:editId="2BDD3D65">
            <wp:extent cx="1943100" cy="403860"/>
            <wp:effectExtent l="0" t="0" r="0" b="0"/>
            <wp:docPr id="3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М(NaОН)</w:t>
      </w:r>
    </w:p>
    <w:p w14:paraId="28976A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3CE1C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аналогичных условиях можно оттитровать также смесь гидрокарбоната и карбоната натрия.</w:t>
      </w:r>
    </w:p>
    <w:p w14:paraId="252DBE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Обесцвечивание фенолфталеина происходит при окончании реакции</w:t>
      </w:r>
    </w:p>
    <w:p w14:paraId="66EF6F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HCl = NaHCO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</w:t>
      </w:r>
    </w:p>
    <w:p w14:paraId="0A9B56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6096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Объем титранта при этом составляет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а изменение окраски метилоранжа происходит при окончании протекания реакции</w:t>
      </w:r>
    </w:p>
    <w:p w14:paraId="088834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C4CAC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HCl = NaCl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548FBF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общий объем кислоты, который расходуется на титрование заданной смеси.</w:t>
      </w:r>
    </w:p>
    <w:p w14:paraId="29C578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ни титрование находящегося в исходной смеси гидрокарбоната натрия расходуется 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- 2V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мл титранта.</w:t>
      </w:r>
    </w:p>
    <w:p w14:paraId="17A3D8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расчетные формулы будут иметь вид:</w:t>
      </w:r>
    </w:p>
    <w:p w14:paraId="03BDC2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1E1D9F6" w14:textId="030A1191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6859597" wp14:editId="23C2CB9D">
            <wp:extent cx="1790700" cy="403860"/>
            <wp:effectExtent l="0" t="0" r="0" b="0"/>
            <wp:docPr id="3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М(NaНCO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p w14:paraId="707382EA" w14:textId="7366E8D5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DC8AB95" wp14:editId="19F8A88D">
            <wp:extent cx="2080260" cy="403860"/>
            <wp:effectExtent l="0" t="0" r="0" b="0"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 (1/2 Na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 w:rsidR="00000000"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</w:t>
      </w:r>
    </w:p>
    <w:p w14:paraId="1A722E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98079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1.3 Анализ лекарственных форм</w:t>
      </w:r>
    </w:p>
    <w:p w14:paraId="40B647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D79A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Настоя травы термопсиса 200,0 мл</w:t>
      </w:r>
    </w:p>
    <w:p w14:paraId="0961E6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бензоата 2,0</w:t>
      </w:r>
    </w:p>
    <w:p w14:paraId="0BC465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гидрокарбоната 4,0</w:t>
      </w:r>
    </w:p>
    <w:p w14:paraId="0863CC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Нашатырно-анисовых капель 4,0 мл</w:t>
      </w:r>
    </w:p>
    <w:p w14:paraId="7799DB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данной лекарственной форме используется ступенчатое титрование. Значение рН в 1-й точке эквивалентности составляет 5,2. Поэтому при определении натрия гидрокарбоната используют в качестве индикатора метиловый красный (интервал перехода окраски при рН 4,2-6,3). Значение рН во 2-й точке эквивалентности составляет 2,87. В качестве индикатора используют метиловый оранжевый, интервал изменения окраски которого наиболее близок для определения кислоты бензойной (рН 3,0-4,4). Накопление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 растворе кислоты бензойной приводит к изменению цвета индикатора раньше достижения точки эквивалентности. Поэтому в реакционную среду добавляют эфир, который экстрагирует кислоту бензойную. Кроме того, метиловый оранжевый не растворяется в эфире (в отличие от метилового красного) и удобен для фиксирования точки эквивалентности реакции, протекающей в водной фазе.</w:t>
      </w:r>
    </w:p>
    <w:p w14:paraId="647891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Реакция титрования натрия гидрокарбоната:</w:t>
      </w:r>
    </w:p>
    <w:p w14:paraId="0070CA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HCl = NaCl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O</w:t>
      </w:r>
    </w:p>
    <w:p w14:paraId="0211EB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8905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Реакция титрования натрия бензоата:</w:t>
      </w:r>
    </w:p>
    <w:p w14:paraId="17A719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81673A" w14:textId="572EF884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66B31EB" wp14:editId="30FC394C">
            <wp:extent cx="4945380" cy="1143000"/>
            <wp:effectExtent l="0" t="0" r="0" b="0"/>
            <wp:docPr id="4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B9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1405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Раствора натрия бромида 2% 200 мл</w:t>
      </w:r>
    </w:p>
    <w:p w14:paraId="122AE3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Барбитал-натрия 2,0</w:t>
      </w:r>
    </w:p>
    <w:p w14:paraId="126CC9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Кофеин-бензоата натрия 1,0</w:t>
      </w:r>
    </w:p>
    <w:p w14:paraId="727A03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Анализ данной лекарственной формы - определение барбитал-натрия и кофеин-бензоата натрия - производится с помощью ступенчатого титрования. Бромид натрия определяют в отдельной аликвоте аргентометрическим методом.</w:t>
      </w:r>
    </w:p>
    <w:p w14:paraId="4DD95FA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ступенчатом титровании сначала в водной среде титруют барбитал-натрия с индикатором метиловым красным. По окончании реакции титрования в систему прибавляется эфир, которым извлекается барбитал, а в водной среде производится количественное определение кофеин-бензоата натрия с метиленовым синим и метиловым оранжевым титрованием соляной кислотой.</w:t>
      </w:r>
    </w:p>
    <w:p w14:paraId="273705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Реакция титрования бромида натрия:</w:t>
      </w:r>
    </w:p>
    <w:p w14:paraId="04E265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+ AgNO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AgBr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↓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+ NaNO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</w:p>
    <w:p w14:paraId="7C68C8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AED7F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Реакция титрования барбитал-натрия:</w:t>
      </w:r>
    </w:p>
    <w:p w14:paraId="64388F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8F3557D" w14:textId="69C1E894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966E674" wp14:editId="2BBF6CE9">
            <wp:extent cx="4632960" cy="1516380"/>
            <wp:effectExtent l="0" t="0" r="0" b="0"/>
            <wp:docPr id="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9E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386C1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 видно из данной схемы, в водной среде происходит гидролиз натриевой соли барбитурата до барбитуровой кислоты. Выделившийся при этом гидроксид натрия оттитровывают соляной кислотой.</w:t>
      </w:r>
    </w:p>
    <w:p w14:paraId="03B42E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Реакция титрования кофеин-бензоата натрия по бензоату натрия:</w:t>
      </w:r>
    </w:p>
    <w:p w14:paraId="326117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1E03577" w14:textId="3B5282E7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BA3C110" wp14:editId="0A6AB947">
            <wp:extent cx="4945380" cy="1143000"/>
            <wp:effectExtent l="0" t="0" r="0" b="0"/>
            <wp:docPr id="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09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Натрия гидрокарбоната 2,0</w:t>
      </w:r>
    </w:p>
    <w:p w14:paraId="623967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тетрабората 1,0</w:t>
      </w:r>
    </w:p>
    <w:p w14:paraId="4F4809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Ланолина безводного</w:t>
      </w:r>
    </w:p>
    <w:p w14:paraId="199911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Воды по 10,0</w:t>
      </w:r>
    </w:p>
    <w:p w14:paraId="2050C9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анализе данной лекарственной формы сначала определяется ацидиметрическим методом гидрокарбонат натрия.</w:t>
      </w:r>
    </w:p>
    <w:p w14:paraId="565698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Реакция титрования натрия гидрокарбоната:</w:t>
      </w:r>
    </w:p>
    <w:p w14:paraId="53210F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65477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HCl = NaCl + 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</w:p>
    <w:p w14:paraId="61739F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CDCD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кислой среде тетраборат натрия превращается в борную кислоту:</w:t>
      </w:r>
    </w:p>
    <w:p w14:paraId="1150CB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9592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B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7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+ 2HCl + 5H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O = 4H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+ 2NaCl</w:t>
      </w:r>
    </w:p>
    <w:p w14:paraId="7C1E9C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D70BD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 реакционной смеси прибавляют глицерин - растворы борной кислоты в глицерине в результате образования одноосновной комплексной диглицеринборной кислоты имеют более выраженную кислую реакцию (по сравнению с водным раствором борной кислоты):</w:t>
      </w:r>
    </w:p>
    <w:p w14:paraId="292D6C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EA8A2AC" w14:textId="26DA4CA7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326340" wp14:editId="5EEC35D6">
            <wp:extent cx="3649980" cy="998220"/>
            <wp:effectExtent l="0" t="0" r="0" b="0"/>
            <wp:docPr id="4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8C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9A34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Собственно реакция титрования:</w:t>
      </w:r>
    </w:p>
    <w:p w14:paraId="74DDF8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296484B" w14:textId="3354C968" w:rsidR="00000000" w:rsidRDefault="001173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C1638F5" wp14:editId="1506721F">
            <wp:extent cx="4274820" cy="1021080"/>
            <wp:effectExtent l="0" t="0" r="0" b="0"/>
            <wp:docPr id="4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028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2. Экспериментальная часть</w:t>
      </w:r>
    </w:p>
    <w:p w14:paraId="360E26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7F8FA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2.1 Лекарственная форма №1</w:t>
      </w:r>
    </w:p>
    <w:p w14:paraId="05AF63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81A0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Настоя травы термопсиса 200,0 мл</w:t>
      </w:r>
    </w:p>
    <w:p w14:paraId="6C0556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бензоата 2,0</w:t>
      </w:r>
    </w:p>
    <w:p w14:paraId="23CD29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гидрокарбоната 4,0</w:t>
      </w:r>
    </w:p>
    <w:p w14:paraId="10CF6F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Нашатырно-анисовых капель 4,0 мл</w:t>
      </w:r>
    </w:p>
    <w:p w14:paraId="00EBBC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гидрокарбонат. 2 мл лекарственной формы помещали в склянку с притертой пробкой, прибавляют 1-2 капли раствора метилового красного и титруют 0,1 моль/л раствором кислоты хлороводородной до красного окрашивания.</w:t>
      </w:r>
    </w:p>
    <w:p w14:paraId="6EAC25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Содержание натрия гидрокарбоната (Х) в граммах вычисляли по формуле:</w:t>
      </w:r>
    </w:p>
    <w:p w14:paraId="5D17B6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D36F1B" w14:textId="709DC9A6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93FD60" wp14:editId="1C9DE66E">
            <wp:extent cx="1790700" cy="434340"/>
            <wp:effectExtent l="0" t="0" r="0" b="0"/>
            <wp:docPr id="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A5A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046AF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где:</w:t>
      </w:r>
    </w:p>
    <w:p w14:paraId="72D74E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 - количество 0,1 моль/л раствора кислоты хлороводородной, израсходованное на титрование суммы натрия гидрокарбоната и аммиака в нашатырно-анисовых каплях, мл;- общий объем лекарственной формы, мл;</w:t>
      </w:r>
    </w:p>
    <w:p w14:paraId="48DCB1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В-содержание нашатырно-анисовых капель в микстуре, мл;</w:t>
      </w:r>
    </w:p>
    <w:p w14:paraId="55A114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,8 - среднее количество 0,1 моль/л раствора кислоты хлороводородной для нейтрализации аммиака в 1 мл нашатырно-анисовых капель, мл;</w:t>
      </w:r>
    </w:p>
    <w:p w14:paraId="1FAE878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,0084 - количество натрия гидрокарбоната, соответствующее 1 мл</w:t>
      </w:r>
    </w:p>
    <w:p w14:paraId="0592DF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,1 моль/л раствора кислоты хлороводородной, г.</w:t>
      </w:r>
    </w:p>
    <w:p w14:paraId="6E9CA7B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бензоат. К оттитрованному раствору прибавляли 5-10 мл эфира, 2 капли раствора метилового оранжевого и титровали 0,1 моль/л раствором кислоты хлороводородной при энергичном взбалтывании до розового окрашивания водного слоя (V1).</w:t>
      </w:r>
    </w:p>
    <w:p w14:paraId="0ADA57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 моль/л раствора кислоты хлороводородной соответствует 0,01441 г. натрия бензоата.</w:t>
      </w:r>
    </w:p>
    <w:p w14:paraId="755872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Расчетная формула:</w:t>
      </w:r>
    </w:p>
    <w:p w14:paraId="5D20D4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F8CEB9C" w14:textId="12F625CA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76C14C7" wp14:editId="4C166A3B">
            <wp:extent cx="1043940" cy="434340"/>
            <wp:effectExtent l="0" t="0" r="0" b="0"/>
            <wp:docPr id="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A0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259B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Нашатырно-анисовые капли. Фотоколориметрический метод. К 0,2 мл лекарственной формы прибавляли 8,8 мл свежепрокипяченной охлажденной воды, 1 мл реактива Несслера и перемешивали. Через 5 мин измеряли оптическую плотность окрашенного раствора (D1) при длине волны около 450 нм в кювете с толщиной слоя 5 мм.</w:t>
      </w:r>
    </w:p>
    <w:p w14:paraId="16C9BE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Раствор сравнения: смесь из 1 мл реактива Несслера и 9 мл свежепрокипяченной охлажденной воды.</w:t>
      </w:r>
    </w:p>
    <w:p w14:paraId="54B077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Параллельно проводили реакцию с 0,2 мл 1% стандартного раствора нашатырно-анисовых капель (0,002 мл) и с 0,2 мл стандартного раствора сухого экстракта термопсиса и измеряют оптические плотности этих эталонных растворов (D2 и D3). Содержание нашатырно-анисовых капель (Х) в миллилитрах вычисляли по формуле:</w:t>
      </w:r>
    </w:p>
    <w:p w14:paraId="10D60B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E737738" w14:textId="5293448B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8660C61" wp14:editId="0E28E985">
            <wp:extent cx="1623060" cy="441960"/>
            <wp:effectExtent l="0" t="0" r="0" b="0"/>
            <wp:docPr id="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19C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ED554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2.2 Лекарственная форма №2</w:t>
      </w:r>
    </w:p>
    <w:p w14:paraId="091855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A13B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Раствора натрия бромида 2% 200 мл</w:t>
      </w:r>
    </w:p>
    <w:p w14:paraId="15753C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Барбитал-натрия 2,0</w:t>
      </w:r>
    </w:p>
    <w:p w14:paraId="4D9262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Кофеин-бензоата натрия 1,0</w:t>
      </w:r>
    </w:p>
    <w:p w14:paraId="03DB19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бромид. Отбирали 1 мл раствора, к нему прибавляли 2 капли раствора бромфенолового синего, по каплям разведенную уксусную кислоту до зеленовато-желтого окрашивания, титровали 0,1М раствором нитрата серебра до фиолетового окрашивания.</w:t>
      </w:r>
    </w:p>
    <w:p w14:paraId="077F8C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0,1М раствора нитрата серебра соответствует 0,01029 г. бромида натрия.</w:t>
      </w:r>
    </w:p>
    <w:p w14:paraId="434FCC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Расчетная формула:</w:t>
      </w:r>
    </w:p>
    <w:p w14:paraId="6754E7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F4C3580" w14:textId="1DEF4416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F5C945" wp14:editId="2FE922F8">
            <wp:extent cx="1043940" cy="434340"/>
            <wp:effectExtent l="0" t="0" r="0" b="0"/>
            <wp:docPr id="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D4D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8459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Барбитал-натрий. Отбирали 2 мл раствора и титровали отобранную аликвоту с индикатором метиловым красным до красного окрашивания.</w:t>
      </w:r>
    </w:p>
    <w:p w14:paraId="485887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0,1М соляной кислоты соответствует 0,02062 г. барбитал-натрия.</w:t>
      </w:r>
    </w:p>
    <w:p w14:paraId="07422D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Расчетная формула:</w:t>
      </w:r>
    </w:p>
    <w:p w14:paraId="10DE4C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B25614F" w14:textId="04246CD6" w:rsidR="00000000" w:rsidRDefault="001173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937225A" wp14:editId="525E3BAE">
            <wp:extent cx="1082040" cy="434340"/>
            <wp:effectExtent l="0" t="0" r="0" b="0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2EA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B6DE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Кофеин-бензоат натрия. К оттитрованной жидкости прибавляли 3 мл эфира и взбалтывали. Затем прибавляли 2 капли раствора метилового оранжевого и 1 каплю раствора метиленового синего и титровали 0,1М раствором соляной кислоты при взбалтывании до фиолетового окрашивания водного слоя, который сравнивали с окраской, полученной при проведении контрольного опыта.</w:t>
      </w:r>
    </w:p>
    <w:p w14:paraId="767890D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0,1М соляной кислоты соответствует 0,02322 г. кофеин-бензоата натрия.</w:t>
      </w:r>
    </w:p>
    <w:p w14:paraId="0A5886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Расчетная формула:</w:t>
      </w:r>
    </w:p>
    <w:p w14:paraId="01376D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65DFB6F" w14:textId="5321ED66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32D98B4" wp14:editId="7979DD0B">
            <wp:extent cx="1082040" cy="434340"/>
            <wp:effectExtent l="0" t="0" r="0" b="0"/>
            <wp:docPr id="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3A8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BD18C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2.3 Лекарственная форма №3</w:t>
      </w:r>
    </w:p>
    <w:p w14:paraId="71145F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5A684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гидрокарбоната 2,0</w:t>
      </w:r>
    </w:p>
    <w:p w14:paraId="50298B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тетрабората 1,0</w:t>
      </w:r>
    </w:p>
    <w:p w14:paraId="64DCE0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Ланолина безводного</w:t>
      </w:r>
    </w:p>
    <w:p w14:paraId="088FBF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Воды по 10,0</w:t>
      </w:r>
    </w:p>
    <w:p w14:paraId="0DAFF6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Натрия гидрокарбонат и натрия тетраборат. К 1 г мази прибавляют по 2-3 мл хлороформа и воды, перемешивают до растворения основы и препаратов, титруют 0,1 моль/л раствором кислоты хлороводородной при перемешивании до розового окрашивания водного слоя (индикатор - метиловый оранжевый) (V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мл).</w:t>
      </w:r>
    </w:p>
    <w:p w14:paraId="32A056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Оттитрованную жидкость нагревают на водяной бане 10 мин (удаление угольного ангидрида и хлороформа). После охлаждения добавляют 5-6 мл глицерина, нейтрализованного по фенолфталеину, и титруют 0,1 моль/л раствором натрия гидроксида до розового окрашивания (V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мл) (натрия тетраборат).</w:t>
      </w:r>
    </w:p>
    <w:p w14:paraId="4C33E6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 моль/л раствора натрия гидроксида соответствует 0,00954 г. натрия тетрабората.</w:t>
      </w:r>
    </w:p>
    <w:p w14:paraId="7E12B7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мл 0,1 моль/л раствора кислоты хлороводородной соответствует 0,0084 г. натрия гидрокарбоната.</w:t>
      </w:r>
    </w:p>
    <w:p w14:paraId="2F1E15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03D40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Выводы</w:t>
      </w:r>
    </w:p>
    <w:p w14:paraId="38D5E4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0A492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 основе ступенчатого кислотно-основного титрования лежит метод последовательного определения лекарственных веществ данной смеси в одной отобранной пробе, используя различные индикаторы.</w:t>
      </w:r>
    </w:p>
    <w:p w14:paraId="44941B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Так, данный метод можно использовать при определении смесей карбоновых кислот или их солей с барбитуратами, органическими основаниями, аминокислот в смеси с органическими кислотами.</w:t>
      </w:r>
    </w:p>
    <w:p w14:paraId="00F96E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Возможности ступенчатого титрования можно показать на примере многоосновных кислот. При титровании многоосновных кислот, также как и при титровании лекарственных веществ кислот или оснований различной силы возможно появление двух или более скачков титрования.</w:t>
      </w:r>
    </w:p>
    <w:p w14:paraId="7C1FF378" w14:textId="778974A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4. Смесь, состоящую из двух сильных кислот или сильных оснований, раздельно оттитровать невозможно. Смесь сильной и слабой кислоты (сильного и слабого основания) может быть оттитрована при условии раздельного титрования смеси слабых кислот (оснований): </w:t>
      </w:r>
      <w:r w:rsidR="001173A3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483291" wp14:editId="28664C4A">
            <wp:extent cx="853440" cy="228600"/>
            <wp:effectExtent l="0" t="0" r="0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70CC50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5. Пример использования на практике ступенчатого титрования: определение содержания NaOH и Na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в растворе щелочи.</w:t>
      </w:r>
    </w:p>
    <w:p w14:paraId="692DF2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2B051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Список литературы</w:t>
      </w:r>
    </w:p>
    <w:p w14:paraId="613890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титрование барбитурат эфир ступенчатый</w:t>
      </w:r>
    </w:p>
    <w:p w14:paraId="521C2B69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Крешков, А.П. Основы аналитической химии / А.П. Крешков. - М.: Химия, 1976. - Кн. 1 - 3.</w:t>
      </w:r>
    </w:p>
    <w:p w14:paraId="1DBA4326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Васильев, В.П. Аналитическая химия / В.П. Васильев. - М.: Высшая школа, 1989. - Т. 1, 2.</w:t>
      </w:r>
    </w:p>
    <w:p w14:paraId="0DAEC0C8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Основы аналитической химии: в 2 кн. / Ю.А. Золотов и др. - М., 1999.</w:t>
      </w:r>
    </w:p>
    <w:p w14:paraId="042660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4. Мелентьева Г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.,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Антонова Л.А. Фармацевтическая химия 2-е изд. М.: Медицина, 1993. 576 с.</w:t>
      </w:r>
    </w:p>
    <w:p w14:paraId="4F405A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CYR" w:hAnsi="Arial CYR" w:cs="Arial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Беликов В.Г. Фармацевтическая химия. - Учебное пособие. 4-е изд., перераб. и доп. М.: Изд-во Медпресс-информ, 2007. 624 с.</w:t>
      </w:r>
    </w:p>
    <w:p w14:paraId="72E9F5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 Анализ лекарственных форм, изготовляемых в аптеках/М.И. Кулешова, Л.Н. Гусева, О. К - Сивицкая. - Пособие. 2-е изд., перераб. и доп. - М.: Медицина, 1989. - 288 с.</w:t>
      </w:r>
    </w:p>
    <w:p w14:paraId="146F77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Зелинский Ю.Г. и др. Выделение и очистка веществ в химико-фармацевтической промышленности. - М.: Медицина, 1982. - 239 с.</w:t>
      </w:r>
    </w:p>
    <w:p w14:paraId="134CD220" w14:textId="77777777" w:rsidR="00000000" w:rsidRDefault="000000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36"/>
          <w:sz w:val="28"/>
          <w:szCs w:val="28"/>
        </w:rPr>
        <w:t>8. Государственная фармакопея. Одиннадцатое издание, выпуск 1. Общие методы анализа.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Москва, «Медицина», - 1987 г., 355 с.</w:t>
      </w:r>
    </w:p>
    <w:p w14:paraId="0525D46B" w14:textId="77777777" w:rsidR="00B26C95" w:rsidRDefault="00B26C9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sectPr w:rsidR="00B26C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A3"/>
    <w:rsid w:val="001173A3"/>
    <w:rsid w:val="007A19E9"/>
    <w:rsid w:val="00B2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3E396"/>
  <w14:defaultImageDpi w14:val="0"/>
  <w15:docId w15:val="{BFF814AF-296F-499B-8547-F87805D1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png"/><Relationship Id="rId40" Type="http://schemas.openxmlformats.org/officeDocument/2006/relationships/image" Target="media/image37.wmf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png"/><Relationship Id="rId52" Type="http://schemas.openxmlformats.org/officeDocument/2006/relationships/image" Target="media/image49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png"/><Relationship Id="rId35" Type="http://schemas.openxmlformats.org/officeDocument/2006/relationships/image" Target="media/image32.wmf"/><Relationship Id="rId43" Type="http://schemas.openxmlformats.org/officeDocument/2006/relationships/image" Target="media/image40.png"/><Relationship Id="rId48" Type="http://schemas.openxmlformats.org/officeDocument/2006/relationships/image" Target="media/image45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png"/><Relationship Id="rId49" Type="http://schemas.openxmlformats.org/officeDocument/2006/relationships/image" Target="media/image4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3151</Words>
  <Characters>17966</Characters>
  <Application>Microsoft Office Word</Application>
  <DocSecurity>0</DocSecurity>
  <Lines>149</Lines>
  <Paragraphs>42</Paragraphs>
  <ScaleCrop>false</ScaleCrop>
  <Company/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2025-12-17T06:37:00Z</dcterms:created>
  <dcterms:modified xsi:type="dcterms:W3CDTF">2025-12-17T06:37:00Z</dcterms:modified>
</cp:coreProperties>
</file>