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75860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D618FF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899202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B30003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146727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C62AF1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6A4F6B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759CFB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140C3F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26962A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5BBBD2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415D27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9F704B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A3BFE5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Курсовая работа</w:t>
      </w:r>
    </w:p>
    <w:p w14:paraId="44057514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Качественный и количественный анализ диметилсульфоксидов нефти</w:t>
      </w:r>
    </w:p>
    <w:p w14:paraId="206965A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6D3B9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Содержание</w:t>
      </w:r>
    </w:p>
    <w:p w14:paraId="2792EE3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CA555A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4F394A91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Кинетический анализ схемы перекисного окисления нефтяных сульфидов</w:t>
      </w:r>
    </w:p>
    <w:p w14:paraId="63EE7397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Изучение влияния способа приготовления катализатора на кинетику перекисного окисления нефтяных сульфидов</w:t>
      </w:r>
    </w:p>
    <w:p w14:paraId="4DD55CAB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Кинетические закономерности окисления нефтяных сульфидов в присутствии растворенного кислорода</w:t>
      </w:r>
    </w:p>
    <w:p w14:paraId="0D50ECC8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Автокатализ в реакции перекисного окисления нефтяных сульфидов в присутствии оксида молибдена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74987444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Сравнение активности молибденовой и вольфрамовой кислот в реакции окисления нефтяных сульфидов</w:t>
      </w:r>
    </w:p>
    <w:p w14:paraId="17B15D13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0A4C6BDC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Литература</w:t>
      </w:r>
    </w:p>
    <w:p w14:paraId="30D2951D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AF4A3C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74BFAB52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окисление нефтяной сульфид</w:t>
      </w:r>
    </w:p>
    <w:p w14:paraId="781C6C9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Средние фракции сернистых и высокосернистых нефтей содержат значительные количества сульфидов, служащих сырьем для получения концентратов сульфидов, сульфоксидов и сульфонов. Содержание сульфидов в широкой фракции дизельного топлива составляет примерно 2% масс. Основная масса сульфидов в нефти представлена диалкилсульфидами, производными тиофена. Идея о возможности производства сульфоксидов окислением нефтяного сырья была высказана еще в 60-х годах прошлого века, однако пути промышленной реализации данного относительно дешевого способа получения ценного продукта до сих пор не найдены.</w:t>
      </w:r>
    </w:p>
    <w:p w14:paraId="757EA3CF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Потенциальным потребителем нефтяных сульфоксидов в качестве составного компонента ингибиторов для защиты металлов от коррозии и асфальто-смолистых и парафиновых отложений (АСПО) является нефтедобывающая промышленность на всех стадиях добычи, подготовки, транспортировки и переработки нефти. Применяемые в настоящее время ингибиторы изготавливаются на основе дорогостоящих аминов иностранного производства.</w:t>
      </w:r>
    </w:p>
    <w:p w14:paraId="165F3D0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Известно, что сульфоксиды выступают промежуточными продуктами в реакции окисления сульфидов и способны окисляться до сульфонов, что снижает выход целевого продукта. Предлагаемые в литературе методы окисления нефтяных сульфидов до сульфоксидов, как правило, малоселективны, и поэтому выход сульфоксидов невысок. В связи с этим актуально исследование кинетики и механизма окисления нефтяных сульфидов в условиях межфазного катализа и поиск новых каталитических систем для данной реакции.</w:t>
      </w:r>
    </w:p>
    <w:p w14:paraId="5EB40C2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Работа выполнена при поддержке Фонда Бортника содействия развитию инновационных проектов и при частичном финансировании по программе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«Создание и модернизация химических технологий и материалов для инновационного развития экономики Республики Башкортостан» Государственной научно-технической программы Республики Башкортостан на 2011-2012 годы.</w:t>
      </w:r>
    </w:p>
    <w:p w14:paraId="3C4233B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Цель исследования. Разработка перспективного для практического применения метода получения нефтяных сульфоксидов путем окисления нефтяных сульфидов. Основной задачей является изучение кинетических закономерностей и механизма окисления нефтяных сульфидов для достижения выхода целевого продукта - сульфоксида более 90%.</w:t>
      </w:r>
    </w:p>
    <w:p w14:paraId="52C7CD20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Научная новизна. Предложены схемы катализированного и автокатализированного пероксосоединениями молибдена и вольфрама окисления нефтяных сульфидов до сульфоксидов в условиях межфазного катализа и проведен их кинетический анализ. Предлагаемые схемы обоснованы и подтверждены экспериментальными данными.</w:t>
      </w:r>
    </w:p>
    <w:p w14:paraId="56151AF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Установлено, что ключевыми в механизме реакции перекисного катализированного окисления нефтяных сульфидов являются стадии образования и расходования комплекса пероксомолибденовой кислоты с исходным сульфидом. Экспериментально найдены условия реакции: гидродинамический режим, температура, соотношение начальных концентраций субстрата, пероксида водорода и катализатора, способствующие достижению максимально возможной концентрации ключевого интермедиата и высокому (более 90 %) выходу целевого продукта - сульфоксида.</w:t>
      </w:r>
    </w:p>
    <w:p w14:paraId="02B772FC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Показано, что предварительная выдержка катализатора в пероксиде водорода снижает индукционный период реакции окисления нефтяных сульфоксидов.</w:t>
      </w:r>
    </w:p>
    <w:p w14:paraId="52C2E27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Впервые показано, что окисление сульфидов дизельного топлива в присутствии оксида молибдена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происходит в режиме автокатализа. Проведена интерпретация полученных экспериментальных результатов на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основе кинетического анализа схемы автокаталитического окисления сульфидов. Кинетические закономерности данной реакции сохраняются также при перекисном окислении сульфидов в присутствии смешанного катализатора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3 + Н2МоО4, однако триоксид молибдена менее эффективен по сравнению с молибденовой кислотой и поэтому в его присутствии наблюдается более низкий выход целевого продукта.</w:t>
      </w:r>
    </w:p>
    <w:p w14:paraId="1976126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Добавки полярных растворителей в окисляемую систему увеличивают взаимную растворимость реагентов и поэтому положительно влияют на данную межфазную реакцию.</w:t>
      </w:r>
    </w:p>
    <w:p w14:paraId="61AC9B8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Кинетические закономерности окисления сульфидов до сульфоксидов в присутствии соединений шестивалентного вольфрама и пероксида водорода аналогичны закономерностям, полученным при перекисном окислении в присутствии соединений молибдена. Каталитическая активность вольфрамовой кислоты ниже по сравнению с активностью молибденовой кислоты.</w:t>
      </w:r>
    </w:p>
    <w:p w14:paraId="35D6BCD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Кинетический анализ схемы перекисного окисления нефтяных сульфидов</w:t>
      </w:r>
    </w:p>
    <w:p w14:paraId="0A18670B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35D507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литературном обзоре рассмотрено современное состояние знаний о механизме жидкофазного перекисного катализированного окисления сульфидов до сульфоксидов на границе водной и органической фаз.</w:t>
      </w:r>
    </w:p>
    <w:p w14:paraId="5D3A6B0C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Эксперимент проведен с использованием широко апробированных методов анализа продуктов реакции - нефтяных сульфоксидов (объемный анализ, УФ-спектрометрия, потенциометрия) и кинетического анализа схем химических реакций.</w:t>
      </w:r>
    </w:p>
    <w:p w14:paraId="25298EB7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катализированном молибденовой кислотой в присутствии пероксида водорода окислении нефтяных сульфидов широкой фракции дизельного топлива с температурой кипения 180 - 3000С накопление сульфоксидов в условиях проведенных экспериментов протекает с убывающей во времени скоростью (рис. 1).</w:t>
      </w:r>
    </w:p>
    <w:p w14:paraId="4654D6C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C05108" w14:textId="586FA55A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10D4A3" wp14:editId="0628707A">
            <wp:extent cx="2446020" cy="1813560"/>
            <wp:effectExtent l="0" t="0" r="0" b="0"/>
            <wp:docPr id="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177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Рис.1. Кинетическая кривая накопления сульфоксидов (1) и ее трансформация (2) в координатах уравнения (1.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). Т = 600С,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= 1.5% масс.,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4] = 0.005% масс, [Н2О2]0= 5.9 % масс., продолжительность окисления 2.5 ч.</w:t>
      </w:r>
    </w:p>
    <w:p w14:paraId="7D7C6A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Примечание: концентрация нефтяных сульфидов приведена в расчете на элементарную серу</w:t>
      </w:r>
    </w:p>
    <w:p w14:paraId="2902EA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На основании литературных данных и полученных результатов предложена следующая схема окисления нефтяных сульфидов в сульфоксиды:</w:t>
      </w:r>
    </w:p>
    <w:p w14:paraId="6FE4CD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BC80B2" w14:textId="3D4E4119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5BA3732" wp14:editId="1C9C9008">
            <wp:extent cx="2682240" cy="1303020"/>
            <wp:effectExtent l="0" t="0" r="0" b="0"/>
            <wp:docPr id="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1FB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4267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основе предложенной схемы проведен кинетический анализ данной реакции. Наиболее вероятно, что лимитирующей является стадия (3), скорость которой описывается уравнением</w:t>
      </w:r>
    </w:p>
    <w:p w14:paraId="087C54E8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D206EC" w14:textId="43223517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3E46C08" wp14:editId="383ACEF4">
            <wp:extent cx="1623060" cy="327660"/>
            <wp:effectExtent l="0" t="0" r="0" b="0"/>
            <wp:docPr id="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(1.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28605F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4B13E8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 условия квазистационарности и условия материального баланса дает уравнение кинетической кривой накопления сульфоксидов</w:t>
      </w:r>
    </w:p>
    <w:p w14:paraId="1F47649B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EB4010" w14:textId="4006D42D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1133D7" wp14:editId="0E431EF2">
            <wp:extent cx="2377440" cy="205740"/>
            <wp:effectExtent l="0" t="0" r="0" b="0"/>
            <wp:docPr id="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(1.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2C0570AB" w14:textId="1072E0B4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7FE9D23" wp14:editId="1E5A7CCF">
            <wp:extent cx="1562100" cy="373380"/>
            <wp:effectExtent l="0" t="0" r="0" b="0"/>
            <wp:docPr id="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15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EFA57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 о достижении равновесия стадии (1) сделано на основании следующего экспериментального факта. На кинетической кривой накопления сульфоксида при окислении сульфида (рис. 1) достаточно быстро (~ 3 мин) достигается максимальная скорость реакции. По нашему мнению, максимальная скорость накопления сульфоксида достигается в момент установления максимально возможной равновесной концентрации пероксомолибденовой кислоты. Поэтому в дальнейшем при вычислении количественных параметров, описывающих данную реакцию, использовали участок кинетической кривой от момента установления максимальной скорости накопления сульфоксида до достижения предельной концентрации (рис. 1).</w:t>
      </w:r>
    </w:p>
    <w:p w14:paraId="750989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Кинетические кривые накопления сульфоксидов линейны в координатах уравнения (1.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(рис. 1) на глубину превращения до 95 %. Коэффициент корреляции линеаризации кинетических кривых накопления сульфоксидов при катализированном перекисном окислении сульфидов лежит в пределах 0.990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÷0.996.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тангенсу угла наклона трансформаций кинетических кривых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координатах уравнения (1.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определены значения эффективной константы скорости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эф. (табл.1).</w:t>
      </w:r>
    </w:p>
    <w:p w14:paraId="09E575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CF81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1. Влияние начальной концентрации сульфидов на эффективную константу скорости накопления сульфоксидов. Т = 600С,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4] = 0.005% масс., [Н2О2]0</w:t>
      </w:r>
      <w:r>
        <w:rPr>
          <w:rFonts w:ascii="Times New Roman" w:hAnsi="Times New Roman" w:cs="Times New Roman"/>
          <w:kern w:val="0"/>
          <w:sz w:val="28"/>
          <w:szCs w:val="28"/>
        </w:rPr>
        <w:t>= 3.9 ÷7</w:t>
      </w:r>
      <w:r>
        <w:rPr>
          <w:rFonts w:ascii="Times New Roman CYR" w:hAnsi="Times New Roman CYR" w:cs="Times New Roman CYR"/>
          <w:kern w:val="0"/>
          <w:sz w:val="28"/>
          <w:szCs w:val="28"/>
        </w:rPr>
        <w:t>.8 % масс. продолжительность окисления 2.5 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0"/>
        <w:gridCol w:w="2075"/>
        <w:gridCol w:w="2249"/>
        <w:gridCol w:w="2075"/>
      </w:tblGrid>
      <w:tr w:rsidR="00000000" w14:paraId="7780E502" w14:textId="77777777">
        <w:tblPrEx>
          <w:tblCellMar>
            <w:top w:w="0" w:type="dxa"/>
            <w:bottom w:w="0" w:type="dxa"/>
          </w:tblCellMar>
        </w:tblPrEx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F0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[Н2О2]0, моль/л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0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1.60±0.15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CBD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2.40±0.05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EE9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3.20±0.20</w:t>
            </w:r>
          </w:p>
        </w:tc>
      </w:tr>
      <w:tr w:rsidR="00000000" w14:paraId="0B02D23D" w14:textId="77777777">
        <w:tblPrEx>
          <w:tblCellMar>
            <w:top w:w="0" w:type="dxa"/>
            <w:bottom w:w="0" w:type="dxa"/>
          </w:tblCellMar>
        </w:tblPrEx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74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]0, % масс.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36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1.00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3C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1.50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50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2.00</w:t>
            </w:r>
          </w:p>
        </w:tc>
      </w:tr>
      <w:tr w:rsidR="00000000" w14:paraId="000031E3" w14:textId="77777777">
        <w:tblPrEx>
          <w:tblCellMar>
            <w:top w:w="0" w:type="dxa"/>
            <w:bottom w:w="0" w:type="dxa"/>
          </w:tblCellMar>
        </w:tblPrEx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2F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k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эф·104, с-1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63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4.10±0.30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E4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7.50±0.60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C2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9.50±0.60</w:t>
            </w:r>
          </w:p>
        </w:tc>
      </w:tr>
      <w:tr w:rsidR="00000000" w14:paraId="6A4E6779" w14:textId="77777777">
        <w:tblPrEx>
          <w:tblCellMar>
            <w:top w:w="0" w:type="dxa"/>
            <w:bottom w:w="0" w:type="dxa"/>
          </w:tblCellMar>
        </w:tblPrEx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7522" w14:textId="25B17D50" w:rsidR="00000000" w:rsidRDefault="002148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DDF4657" wp14:editId="72B505EE">
                  <wp:extent cx="1066800" cy="441960"/>
                  <wp:effectExtent l="0" t="0" r="0" b="0"/>
                  <wp:docPr id="6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2.60±0.303.00±0.303.00±026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85E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A1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E9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</w:tbl>
    <w:p w14:paraId="5CE4842B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AF3F1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Как видно из данных таблицы 1, с увеличением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2]0 возрастает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эф. Повышение концентрации пероксида водорода смещает равновесие стадии (1) вправо и поэтому возрастает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5]равн.. В соответствии с уравнением (1.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увеличение равновесной концентрации пероксомолибденовой кислоты приводит к росту эффективной константы скорости накопления сульфоксидов (табл.1).</w:t>
      </w:r>
    </w:p>
    <w:p w14:paraId="6F14042F" w14:textId="77777777" w:rsidR="00000000" w:rsidRDefault="00000000">
      <w:pPr>
        <w:widowControl w:val="0"/>
        <w:shd w:val="clear" w:color="000000" w:fill="auto"/>
        <w:tabs>
          <w:tab w:val="left" w:pos="2432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Изучение влияния способа приготовления катализатора на кинетику перекисного окисления нефтяных сульфидов</w:t>
      </w:r>
    </w:p>
    <w:p w14:paraId="6DF16D1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F217E4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Окисление нефтяных сульфидов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в модельных системах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4 практически не происходит и скорость реакции лежит в пределах ошибки эксперимента. Следовательно, несмотря на способность соединений молибдена образовывать комплексы, в последней модельной системе не образуются каталитически активные интермедиаты. Пероксид водорода также проявляет недостаточную окислительную активность. При совместном введении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4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2 нефтяные сульфиды окисляются до сульфоксидов (рис. 2). На кинетической кривой накопления сульфоксидов имеется небольшой индукционный период, по завершении которого наблюдается максимальная скорость реакции, а затем скорость процесса убывает во времени (рис. 2, кривая 2).</w:t>
      </w:r>
    </w:p>
    <w:p w14:paraId="1F8B6344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Наиболее вероятно, что индукционный период связан с установлением равновесия в реакции</w:t>
      </w:r>
    </w:p>
    <w:p w14:paraId="416BEE9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ACC3E3" w14:textId="0F996427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99A76E8" wp14:editId="504C0645">
            <wp:extent cx="1897380" cy="190500"/>
            <wp:effectExtent l="0" t="0" r="0" b="0"/>
            <wp:docPr id="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(1)</w:t>
      </w:r>
    </w:p>
    <w:p w14:paraId="52E3BB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A3980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целью устранения индукционного периода катализатор предварительно выдерживали в течение 30 минут в пероксиде водорода. Предварительное выдерживание смеси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 способствовало исчезновению индукционного периода (рис. 2, кривая 1).</w:t>
      </w:r>
    </w:p>
    <w:p w14:paraId="700BA5D2" w14:textId="5C367BE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таком способе проведения процесса окисления возрастает также выход целевого продукта, определенный в виде отношения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 w:rsidR="0021486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5D09380" wp14:editId="0F5F75CA">
            <wp:extent cx="152400" cy="121920"/>
            <wp:effectExtent l="0" t="0" r="0" b="0"/>
            <wp:docPr id="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/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при варьировании как начальной концентрации сульфидов, так и температуры (табл. 2)</w:t>
      </w:r>
    </w:p>
    <w:p w14:paraId="09E5575D" w14:textId="2E2DD0D4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21486D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1DB75AA9" wp14:editId="3361134A">
            <wp:extent cx="2910840" cy="3421380"/>
            <wp:effectExtent l="0" t="0" r="0" b="0"/>
            <wp:docPr id="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537D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 Кинетические кривые накопления сульфоксидов с выдержкой катализатора в пероксиде водорода (1) и без выдержки (2) Т = 600С,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= 1.5% масс, [Н2О2]0= 5.9 % масс,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4] = 0.005% масс, продолжительность окисления 2.5 ч</w:t>
      </w:r>
    </w:p>
    <w:p w14:paraId="664B2D2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0F53E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2. Зависимость выхода сульфоксидов от начальной концентрации нефтяных сульфидов и температуры.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4] = 0.005% масс., [Н2О2]0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= 3.9 ÷7.8 %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масс. продолжительность окисления 2.5 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1255"/>
        <w:gridCol w:w="1256"/>
        <w:gridCol w:w="1257"/>
        <w:gridCol w:w="1256"/>
        <w:gridCol w:w="1256"/>
        <w:gridCol w:w="1257"/>
      </w:tblGrid>
      <w:tr w:rsidR="00000000" w14:paraId="2E3512D2" w14:textId="77777777">
        <w:tblPrEx>
          <w:tblCellMar>
            <w:top w:w="0" w:type="dxa"/>
            <w:bottom w:w="0" w:type="dxa"/>
          </w:tblCellMar>
        </w:tblPrEx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1D9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[Н2О2]0,, % масс.</w:t>
            </w:r>
          </w:p>
        </w:tc>
        <w:tc>
          <w:tcPr>
            <w:tcW w:w="75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BED0" w14:textId="6F6F0F8E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SO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]</w:t>
            </w:r>
            <w:r w:rsidR="0021486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E1DD1F9" wp14:editId="2F807E03">
                  <wp:extent cx="152400" cy="121920"/>
                  <wp:effectExtent l="0" t="0" r="0" b="0"/>
                  <wp:docPr id="1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]0 , % масс.</w:t>
            </w:r>
          </w:p>
        </w:tc>
      </w:tr>
      <w:tr w:rsidR="00000000" w14:paraId="620D5D4B" w14:textId="77777777">
        <w:tblPrEx>
          <w:tblCellMar>
            <w:top w:w="0" w:type="dxa"/>
            <w:bottom w:w="0" w:type="dxa"/>
          </w:tblCellMar>
        </w:tblPrEx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E0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A7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выдержкой катализатора в пероксиде водорода</w:t>
            </w:r>
          </w:p>
        </w:tc>
        <w:tc>
          <w:tcPr>
            <w:tcW w:w="3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38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без выдержки катализатора в пероксиде водорода</w:t>
            </w:r>
          </w:p>
        </w:tc>
      </w:tr>
      <w:tr w:rsidR="00000000" w14:paraId="615D4139" w14:textId="77777777">
        <w:tblPrEx>
          <w:tblCellMar>
            <w:top w:w="0" w:type="dxa"/>
            <w:bottom w:w="0" w:type="dxa"/>
          </w:tblCellMar>
        </w:tblPrEx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04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1F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500С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BB1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600С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7D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700С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C3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500С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47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600С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D4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700С</w:t>
            </w:r>
          </w:p>
        </w:tc>
      </w:tr>
      <w:tr w:rsidR="00000000" w14:paraId="4CFB2CF1" w14:textId="77777777">
        <w:tblPrEx>
          <w:tblCellMar>
            <w:top w:w="0" w:type="dxa"/>
            <w:bottom w:w="0" w:type="dxa"/>
          </w:tblCellMar>
        </w:tblPrEx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07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3.9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00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60.8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51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90.4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82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92.4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50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51.6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27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86.8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E24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90.4</w:t>
            </w:r>
          </w:p>
        </w:tc>
      </w:tr>
      <w:tr w:rsidR="00000000" w14:paraId="58787627" w14:textId="77777777">
        <w:tblPrEx>
          <w:tblCellMar>
            <w:top w:w="0" w:type="dxa"/>
            <w:bottom w:w="0" w:type="dxa"/>
          </w:tblCellMar>
        </w:tblPrEx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08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5.9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10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73.6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E1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93.1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85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94.4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9F7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68.3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A3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90.9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78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92.5</w:t>
            </w:r>
          </w:p>
        </w:tc>
      </w:tr>
      <w:tr w:rsidR="00000000" w14:paraId="0042160B" w14:textId="77777777">
        <w:tblPrEx>
          <w:tblCellMar>
            <w:top w:w="0" w:type="dxa"/>
            <w:bottom w:w="0" w:type="dxa"/>
          </w:tblCellMar>
        </w:tblPrEx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A7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7.8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B65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79.2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0B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94.8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8C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95.6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00D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70.2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11E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92.4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29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94.2</w:t>
            </w:r>
          </w:p>
        </w:tc>
      </w:tr>
    </w:tbl>
    <w:p w14:paraId="02545F3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D4A14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Наличие небольшого периода индукции не нарушает линейную трансформацию кинетических кривых накопления сульфоксидов в координатах уравнения (1.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с коэффициентом корреляции более 0.990, откуда вычислены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эффективные константы скорости накопления сульфоксидов (табл. 3 и 4). Данные таблиц свидетельствуют о том, что при предварительном выдерживании катализатора возрастает эффективная константа скорости образования целевого продукта окисления сульфидов во всем изученном диапазоне концентраций и температур.</w:t>
      </w:r>
    </w:p>
    <w:p w14:paraId="6D3D38F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C03213" w14:textId="77777777" w:rsidR="00000000" w:rsidRDefault="00000000">
      <w:pPr>
        <w:widowControl w:val="0"/>
        <w:shd w:val="clear" w:color="000000" w:fill="auto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3. Эффективные константы скорости накопления сульфоксидов и оцененные значения энергий активации в опытах без выдержки катализатора в пероксиде водорода,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4] = 0.005% масс, [Н2О2]0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= 3.9 ÷7.8 %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масс., продолжительность окисления 2.5 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647"/>
        <w:gridCol w:w="1647"/>
        <w:gridCol w:w="1647"/>
        <w:gridCol w:w="1913"/>
      </w:tblGrid>
      <w:tr w:rsidR="00000000" w14:paraId="7ADC3AAF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FF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[Н2О2]0, % масс.</w:t>
            </w:r>
          </w:p>
        </w:tc>
        <w:tc>
          <w:tcPr>
            <w:tcW w:w="4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39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k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эф·104, с-1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8C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Еа, кДж/моль </w:t>
            </w:r>
          </w:p>
        </w:tc>
      </w:tr>
      <w:tr w:rsidR="00000000" w14:paraId="32D53F44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3F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F8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500С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9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600С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D6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700С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A1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13E23E24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F2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3.9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6F6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3.7±0.2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A2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4.1±0.3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65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5.8±0.5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0E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26.0</w:t>
            </w:r>
          </w:p>
        </w:tc>
      </w:tr>
      <w:tr w:rsidR="00000000" w14:paraId="0A2985A7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6B5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5.9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2D7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7.2±0.7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46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7.5±0.6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2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9.1±0.6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A00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10.0</w:t>
            </w:r>
          </w:p>
        </w:tc>
      </w:tr>
      <w:tr w:rsidR="00000000" w14:paraId="1D13875B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13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7.8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0D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9.2±0.3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C5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9.5±0.6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12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9.7±0.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12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2.7</w:t>
            </w:r>
          </w:p>
        </w:tc>
      </w:tr>
    </w:tbl>
    <w:p w14:paraId="113C7A90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36AB3F" w14:textId="77777777" w:rsidR="00000000" w:rsidRDefault="00000000">
      <w:pPr>
        <w:widowControl w:val="0"/>
        <w:shd w:val="clear" w:color="000000" w:fill="auto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4. Эффективные константы скорости накопления сульфоксидов и оцененные значения энергий активации в опытах с выдержкой катализатора в пероксиде водорода.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4] = 0.005% масс, [Н2О2]0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= 3.9 ÷7.8 %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масс., продолжительность окисления 2.5 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6"/>
        <w:gridCol w:w="1688"/>
        <w:gridCol w:w="1688"/>
        <w:gridCol w:w="1688"/>
        <w:gridCol w:w="1903"/>
      </w:tblGrid>
      <w:tr w:rsidR="00000000" w14:paraId="336C27AA" w14:textId="77777777">
        <w:tblPrEx>
          <w:tblCellMar>
            <w:top w:w="0" w:type="dxa"/>
            <w:bottom w:w="0" w:type="dxa"/>
          </w:tblCellMar>
        </w:tblPrEx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46D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[Н2О2]0, % масс.</w:t>
            </w:r>
          </w:p>
        </w:tc>
        <w:tc>
          <w:tcPr>
            <w:tcW w:w="5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CE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k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эф·104, с-1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0B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Еа, кДж/моль</w:t>
            </w:r>
          </w:p>
        </w:tc>
      </w:tr>
      <w:tr w:rsidR="00000000" w14:paraId="74736BF0" w14:textId="77777777">
        <w:tblPrEx>
          <w:tblCellMar>
            <w:top w:w="0" w:type="dxa"/>
            <w:bottom w:w="0" w:type="dxa"/>
          </w:tblCellMar>
        </w:tblPrEx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72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5A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500С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3E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600С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3B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700С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71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792E19E2" w14:textId="77777777">
        <w:tblPrEx>
          <w:tblCellMar>
            <w:top w:w="0" w:type="dxa"/>
            <w:bottom w:w="0" w:type="dxa"/>
          </w:tblCellMar>
        </w:tblPrEx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D5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3.9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CD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4.4±0.1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72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4.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±0.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D3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6.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±0.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78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15.9</w:t>
            </w:r>
          </w:p>
        </w:tc>
      </w:tr>
      <w:tr w:rsidR="00000000" w14:paraId="0C7CF7D8" w14:textId="77777777">
        <w:tblPrEx>
          <w:tblCellMar>
            <w:top w:w="0" w:type="dxa"/>
            <w:bottom w:w="0" w:type="dxa"/>
          </w:tblCellMar>
        </w:tblPrEx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F9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5.9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9E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9.0±0.7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AC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10.3±0.5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2C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10.7±0.1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E2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8.0</w:t>
            </w:r>
          </w:p>
        </w:tc>
      </w:tr>
      <w:tr w:rsidR="00000000" w14:paraId="2139AECD" w14:textId="77777777">
        <w:tblPrEx>
          <w:tblCellMar>
            <w:top w:w="0" w:type="dxa"/>
            <w:bottom w:w="0" w:type="dxa"/>
          </w:tblCellMar>
        </w:tblPrEx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CCE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7.8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2E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10.5±0.5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0E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10.8±0.8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D1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11.0±0.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2F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2.2</w:t>
            </w:r>
          </w:p>
        </w:tc>
      </w:tr>
    </w:tbl>
    <w:p w14:paraId="3CF3AF96" w14:textId="77777777" w:rsidR="00000000" w:rsidRDefault="00000000">
      <w:pPr>
        <w:widowControl w:val="0"/>
        <w:shd w:val="clear" w:color="000000" w:fill="auto"/>
        <w:tabs>
          <w:tab w:val="left" w:pos="84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A3E169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Полученные экспериментальные результаты можно объяснить следующим образом. При одновременном смешивании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Н2МоО4, Н2О2 пероксомолибденовая кислота образуется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situ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ее квазистационарная концентрация как промежуточного продукта зависит от того в какой мере достигнуто равновесие стадии образования (1) и стадии расходования</w:t>
      </w:r>
    </w:p>
    <w:p w14:paraId="090B63C5" w14:textId="18B625A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21486D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790D095B" wp14:editId="60D2F963">
            <wp:extent cx="2042160" cy="198120"/>
            <wp:effectExtent l="0" t="0" r="0" b="0"/>
            <wp:docPr id="1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(2)</w:t>
      </w:r>
    </w:p>
    <w:p w14:paraId="14FF42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A0481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Вероятно, в опытах с предварительной выдержкой катализатора в течение 30 минут наиболее полно устанавливается равновесие стадии (1) и поэтому достигается более высокая квазистационарная концентрация каталитически активной формы (Н2МоО5). Как показано ранее, константа скорости накопления сульфоксидов линейно зависит от равновесной концентрации Н2МоО5. Вследствие этого в опытах с предварительной выдержкой катализатора наблюдаются более высокая скорость процесса и выход целевого продукта окисления (табл. 2 - 4).</w:t>
      </w:r>
    </w:p>
    <w:p w14:paraId="62FB51D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основе температурной зависимости эффективных констант скоростей накопления сульфоксидов в координатах уравнения Аррениуса проведена оценка значений эффективной энергии активации (табл. 3, 4). Данные таблиц 3 и 4 показывают, что с увеличением концентрации окисляемого сульфида наблюдается тенденция к снижению энергетического барьера реакции. Предварительная выдержка катализатора в пероксиде водорода также снижает эффективную энергию активации, вследствие чего возрастают скорость окисления и выход целевого продукта реакции (табл. 2 - 4).</w:t>
      </w:r>
    </w:p>
    <w:p w14:paraId="5E7F354A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2C3AB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Кинетические закономерности окисления нефтяных сульфидов в присутствии растворенного кислорода</w:t>
      </w:r>
    </w:p>
    <w:p w14:paraId="28D5485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45CF0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присутствии пероксида водорода и растворенного кислорода (900С, 2 часа) углеводороды фракции дизельного топлива практически не окисляются, на что указывает отсутствие гидропероксидов (иодометрия) и карбоновых кислот (алкалиметрия). Пероксид водорода слабо окисляет (900С) сульфиды дизельного топлива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и поэтому скорость накопления сульфоксидов лежит в пределах ошибки эксперимента (± 5%); в этих условиях также не проявляется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окислительное воздействие растворенного кислорода. Поэтому была изучена возможность радикально-цепного окисления как углеводородной цепи сульфида, так и смеси углеводородов под действием растворенного кислорода в присутствии пероксида водорода и катализатора молибденовой кислоты при дополнительном барботаже кислородом воздуха.</w:t>
      </w:r>
    </w:p>
    <w:p w14:paraId="2623548C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барботаже воздуха через реакционную смесь не изменяется вид кинетических кривых, и они трансформируются в прямые линии в координатах уравнения (1.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с коэффициентом корреляции 0.993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÷ 0.995.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Однако эффективная константа скорости накопления сульфоксидов, найденная из этих трансформаций кинетических кривых, возрастает до некоторого предельного значения при увеличении объемной скорости барботажа (рис.3.).</w:t>
      </w:r>
    </w:p>
    <w:p w14:paraId="346F4A0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77360C" w14:textId="2EB3A0C5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2CE857" wp14:editId="41352405">
            <wp:extent cx="2613660" cy="2354580"/>
            <wp:effectExtent l="0" t="0" r="0" b="0"/>
            <wp:docPr id="1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145D8" w14:textId="77777777" w:rsidR="00000000" w:rsidRDefault="00000000">
      <w:pPr>
        <w:widowControl w:val="0"/>
        <w:shd w:val="clear" w:color="000000" w:fill="auto"/>
        <w:tabs>
          <w:tab w:val="left" w:pos="84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Рис.3. Зависимость эффективной константы скорости реакции от скорости подачи кислорода.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4] = 0.005% масс., [Н2О2]0= 5.9 % масс. продолжительность окисления 2.5 ч</w:t>
      </w:r>
    </w:p>
    <w:p w14:paraId="52C1675A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A6D98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Возрастание удельной скорости накопления сульфоксидов на 6.5 % при барботаже реакционной смеси кислородом воздуха может быть вызвана двумя причинами. Во-первых, кислород воздуха может окислить углеводороды дизельного топлива до гидропероксидов, которые наряду с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пероксомолибденовой кислотой способны окислять сульфиды до сульфоксидов. Во-вторых, рост эффективной константы скорости накопления сульфоксидов может быть связан с улучшением гидродинамического режима проведения данной гетерофазной реакции в результате более эффективного перемешивания водной и органической фаз реакционной системы.</w:t>
      </w:r>
    </w:p>
    <w:p w14:paraId="7BF34D0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Известно, что углеводороды окисляются по радикально-цепному механизму. Окисление углеводородов ускоряется добавками радикального инициатора и замедляется в присутствии ингибиторов. Введение в реакционную смесь добавок радикального инициатора - персульфата аммония (ПСА) не повлияло на скорость процесса (табл. 5). На удельную скорость накопления сульфоксидов не оказывают влияния также и добавки фенола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</w:rPr>
        <w:t>являющегося ингибитором пероксильных радикалов (табл. 5).</w:t>
      </w:r>
    </w:p>
    <w:p w14:paraId="3FE00374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F14C3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5. Эффективные константы скорости накопления сульфоксидов в опытах с добавлением фенола, персульфата аммония и без добавок. Т = 600С,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 = 1.5% масс.,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4] = 0.005% масс., [Н2О2]0= 5.9 % масс.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2"/>
        <w:gridCol w:w="1265"/>
        <w:gridCol w:w="2212"/>
        <w:gridCol w:w="1852"/>
        <w:gridCol w:w="1852"/>
      </w:tblGrid>
      <w:tr w:rsidR="00000000" w14:paraId="28EB84DC" w14:textId="77777777">
        <w:tblPrEx>
          <w:tblCellMar>
            <w:top w:w="0" w:type="dxa"/>
            <w:bottom w:w="0" w:type="dxa"/>
          </w:tblCellMar>
        </w:tblPrEx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84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Добавленный реагент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5C8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Без добавок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C0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ПСА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]=1.4·10ˉ²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моль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053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[PhOH]=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10ˉ³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моль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95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[PhOH]=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10ˉ²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моль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</w:t>
            </w:r>
          </w:p>
        </w:tc>
      </w:tr>
      <w:tr w:rsidR="00000000" w14:paraId="02237B80" w14:textId="77777777">
        <w:tblPrEx>
          <w:tblCellMar>
            <w:top w:w="0" w:type="dxa"/>
            <w:bottom w:w="0" w:type="dxa"/>
          </w:tblCellMar>
        </w:tblPrEx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A5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k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эф ·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c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F2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9.6±1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FE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7±1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2A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9.6±1.7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15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9.6±1.7</w:t>
            </w:r>
          </w:p>
        </w:tc>
      </w:tr>
    </w:tbl>
    <w:p w14:paraId="26459E04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CBC1F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Таким образом, в системе «углеводород + нефтяные сульфиды + пероксид водорода + молибденовая кислота + вода» не протекает радикально-цепное окисление органических соединений. Очевидно, продувка реакционной смеси воздухом улучшает гидродинамический режим протекания реакции окисления нефтяных сульфидов.</w:t>
      </w:r>
    </w:p>
    <w:p w14:paraId="3EDE0324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2B5C0F" w14:textId="77777777" w:rsidR="00000000" w:rsidRDefault="00000000">
      <w:pPr>
        <w:widowControl w:val="0"/>
        <w:shd w:val="clear" w:color="000000" w:fill="auto"/>
        <w:tabs>
          <w:tab w:val="left" w:pos="2771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Автокатализ в реакции перекисного окисления нефтяных сульфидов в присутствии оксида молибдена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28779F7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2C6C6C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Оксид молибдена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проявляет каталитическую активность в реакции окисления нефтяных сульфидов, однако расходование сульфидов и накопление сульфоксидов протекает с возрастающей во времени скоростью (рис.6).</w:t>
      </w:r>
    </w:p>
    <w:p w14:paraId="134831D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ABFCCF" w14:textId="43045C42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9DA03E2" wp14:editId="77B7033E">
            <wp:extent cx="2918460" cy="2270760"/>
            <wp:effectExtent l="0" t="0" r="0" b="0"/>
            <wp:docPr id="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81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6. Кинетические кривые расходования сульфидов и кинетическая кривая накопления сульфоксидов (6).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= 1.2 % масс.,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2]0 = 4.7 % масс, [МоО3] = 0.001 % масс., Т0С: 50 (1), 60 (2), 70 (3, 6), 80 (4), 90 (5), продолжительность окисления 50 мин</w:t>
      </w:r>
    </w:p>
    <w:p w14:paraId="2F99E8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8722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Сопоставление экспериментальных данных рис.1 и рис.6 показывает, что механизм окисления сульфидов в присутствии МоО3 имеет отличительные признаки по сравнению с вышеприведенной схемой окисления в присутствия молибденовой кислоты, на что указывает вид кинетических кривых расходования сульфидов и накопления сульфоксидов в этой реакции (рис. 6), типичный для автокаталитических реакций.</w:t>
      </w:r>
    </w:p>
    <w:p w14:paraId="613EB0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Как и в случае молибденовой кислоты, предварительная выдержка катализатора МоО3 в пероксиде водорода ускоряет реакцию, хотя и сохраняется автокаталитический характер (рис.7).</w:t>
      </w:r>
    </w:p>
    <w:p w14:paraId="3D0B4F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Автокаталитический характер реакции означает, что в ходе окисления сульфидов образуется дополнительное количество активной формы катализатора. Для объяснения полученных экспериментальных данных предложена следующая схема реакции:</w:t>
      </w:r>
    </w:p>
    <w:p w14:paraId="75F21BB9" w14:textId="73B7A39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21486D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BD3CA5F" wp14:editId="0B847636">
            <wp:extent cx="1988820" cy="1531620"/>
            <wp:effectExtent l="0" t="0" r="0" b="0"/>
            <wp:docPr id="1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E8B54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7. Кинетические кривые накопления сульфоксидов с выдержкой МоО3 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2 (1) и без выдержки (2). Т = 600С,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= 1.2 % масс., [МоО3] = 0.001 % масс.,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2]0 = 4.7 % масс</w:t>
      </w:r>
    </w:p>
    <w:p w14:paraId="02D410E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9A0DCC" w14:textId="77FACC5C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076D1D" wp14:editId="7537C7D9">
            <wp:extent cx="1432560" cy="190500"/>
            <wp:effectExtent l="0" t="0" r="0" b="0"/>
            <wp:docPr id="1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(1.1)</w:t>
      </w:r>
    </w:p>
    <w:p w14:paraId="5D0FF957" w14:textId="73BD2742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F1B9C5" wp14:editId="3F81DB0C">
            <wp:extent cx="1554480" cy="198120"/>
            <wp:effectExtent l="0" t="0" r="0" b="0"/>
            <wp:docPr id="1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(1.2)</w:t>
      </w:r>
    </w:p>
    <w:p w14:paraId="48DD7238" w14:textId="178C6CD3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E7071F0" wp14:editId="01B4FE4C">
            <wp:extent cx="2148840" cy="228600"/>
            <wp:effectExtent l="0" t="0" r="0" b="0"/>
            <wp:docPr id="1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(2)</w:t>
      </w:r>
    </w:p>
    <w:p w14:paraId="7273B298" w14:textId="6D6953E6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ACFE6F2" wp14:editId="511D5597">
            <wp:extent cx="2049780" cy="198120"/>
            <wp:effectExtent l="0" t="0" r="0" b="0"/>
            <wp:docPr id="1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(3)</w:t>
      </w:r>
    </w:p>
    <w:p w14:paraId="5B9772C5" w14:textId="2699EE86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4DB94D3" wp14:editId="5CFE65F2">
            <wp:extent cx="2171700" cy="228600"/>
            <wp:effectExtent l="0" t="0" r="0" b="0"/>
            <wp:docPr id="1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(1.3)</w:t>
      </w:r>
    </w:p>
    <w:p w14:paraId="5C1ACBA7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03A894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Согласно схеме, ответственными за автокатализ являются стадии (1.2) и (1.3). В данной схеме учтена побочная реакция (1.1) распада пероксида водорода. Остальные стадии являются такими же, как и при катализированном молибденовой кислотой окислении сульфидов.</w:t>
      </w:r>
    </w:p>
    <w:p w14:paraId="2666E040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Кинетический анализ данной схемы проведен для начальной стадии и развившегося окисления.</w:t>
      </w:r>
    </w:p>
    <w:p w14:paraId="53B5D0B7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Начальная стадия процесса. Опираясь на данные рис. 7 можно заключить, что лимитирующей стадией выступает, вероятнее всего, реакция (1.2). Взаимодействие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 с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2О2 происходит относительно медленно и поэтому предварительное выдерживание оксида молибдена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в пероксиде водорода (рис. 7) позволяет накопить до начала опыта определенную концентрацию активной формы катализатора. Вклад стадии (1.3) в образование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5, скорее всего, мал из-за низкой концентрации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4.</w:t>
      </w:r>
    </w:p>
    <w:p w14:paraId="0114D1A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Скорости расходования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 в стадии (2) равны</w:t>
      </w:r>
    </w:p>
    <w:p w14:paraId="16BCA17B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8BB809" w14:textId="105AD422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E9445B" wp14:editId="7F44E039">
            <wp:extent cx="1645920" cy="342900"/>
            <wp:effectExtent l="0" t="0" r="0" b="0"/>
            <wp:docPr id="2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54201A2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9758E0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Скорость расходования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5 лимитируется, в свою очередь, скоростью ее образования в стадии (1.2) и поэтому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1.2</w:t>
      </w:r>
    </w:p>
    <w:p w14:paraId="3F397100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B0EEEF" w14:textId="3CEF4927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DF051DE" wp14:editId="0B65014B">
            <wp:extent cx="1836420" cy="335280"/>
            <wp:effectExtent l="0" t="0" r="0" b="0"/>
            <wp:docPr id="2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33CB09D0" w14:textId="77777777" w:rsidR="00000000" w:rsidRDefault="00000000">
      <w:pPr>
        <w:widowControl w:val="0"/>
        <w:shd w:val="clear" w:color="000000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9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4432E1" w14:textId="77777777" w:rsidR="00000000" w:rsidRDefault="00000000">
      <w:pPr>
        <w:widowControl w:val="0"/>
        <w:shd w:val="clear" w:color="000000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9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учетом этих соотношений получаем</w:t>
      </w:r>
    </w:p>
    <w:p w14:paraId="46608BB3" w14:textId="77777777" w:rsidR="00000000" w:rsidRDefault="00000000">
      <w:pPr>
        <w:widowControl w:val="0"/>
        <w:shd w:val="clear" w:color="000000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9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DC2115" w14:textId="03B7C392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7818053" wp14:editId="1AAD4188">
            <wp:extent cx="2125980" cy="342900"/>
            <wp:effectExtent l="0" t="0" r="0" b="0"/>
            <wp:docPr id="2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17EDC7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1C53E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т.е. скорость расходования сульфида зависит от текущей концентрации пероксида водорода.</w:t>
      </w:r>
    </w:p>
    <w:p w14:paraId="11CC753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нахождения текущей концентрации пероксида водорода рассмотрим расходование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2О2 в стадиях (1.1) и (1.2) (расходованием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2О2 в стадии (1.3) пренебрегаем вследствие малой скорости из-за низкой концентрации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4)</w:t>
      </w:r>
    </w:p>
    <w:p w14:paraId="6BBA87F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FE7537" w14:textId="3A48380F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E24BF5A" wp14:editId="27D8913A">
            <wp:extent cx="1463040" cy="29718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3B1D8" w14:textId="6D50A755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2CDB94F" wp14:editId="0A334E54">
            <wp:extent cx="1554480" cy="434340"/>
            <wp:effectExtent l="0" t="0" r="0" b="0"/>
            <wp:docPr id="2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A96D8" w14:textId="637FE300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4AEED5" wp14:editId="6BDB9F6C">
            <wp:extent cx="114300" cy="220980"/>
            <wp:effectExtent l="0" t="0" r="0" b="0"/>
            <wp:docPr id="2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B920C6" wp14:editId="40496251">
            <wp:extent cx="2034540" cy="182880"/>
            <wp:effectExtent l="0" t="0" r="0" b="0"/>
            <wp:docPr id="2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4BE99B1C" w14:textId="75234DE0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2AF2AA" wp14:editId="09C8BDBA">
            <wp:extent cx="1478280" cy="182880"/>
            <wp:effectExtent l="0" t="0" r="0" b="0"/>
            <wp:docPr id="2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5BF0555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05DD98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присутствии оксида молибдена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пероксид водорода действительно расходуется по закону реакции первого порядка, о чем свидетельствует линейная трансформация кинетической кривой в координатах уравнения (5.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и литературные данные (Харлампиди Х.Э.) (рис.8). Тангенс угла наклона логарифмической анаморфозы равен сумме констант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1.1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1.2 = 0.16 ± 0.02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мин-1.</w:t>
      </w:r>
    </w:p>
    <w:p w14:paraId="3212C98A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5CA8B40" w14:textId="21D263BA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AC6070" wp14:editId="101F74D9">
            <wp:extent cx="3558540" cy="1546860"/>
            <wp:effectExtent l="0" t="0" r="0" b="0"/>
            <wp:docPr id="2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CE11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8. Кинетическая кривая и логарифмическая анаморфоза расходования пероксида водорода. Т = 700С,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= 1.2 % масс., [МоО3] = 0.001 % масс.,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2]0 = 4.7 % масс</w:t>
      </w:r>
    </w:p>
    <w:p w14:paraId="1E648DE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A44FC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нахождения уравнения кинетической кривой расходования сульфида выражение для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2О2]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подставили в уравнение (5.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провели соответствующие математические преобразования</w:t>
      </w:r>
    </w:p>
    <w:p w14:paraId="44963B7F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7"/>
        <w:gridCol w:w="1208"/>
      </w:tblGrid>
      <w:tr w:rsidR="00000000" w14:paraId="44260B9A" w14:textId="77777777">
        <w:tblPrEx>
          <w:tblCellMar>
            <w:top w:w="0" w:type="dxa"/>
            <w:bottom w:w="0" w:type="dxa"/>
          </w:tblCellMar>
        </w:tblPrEx>
        <w:tc>
          <w:tcPr>
            <w:tcW w:w="7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50AD" w14:textId="22F2D91F" w:rsidR="00000000" w:rsidRDefault="002148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4FC8C1F" wp14:editId="21F72FD6">
                  <wp:extent cx="1905000" cy="327660"/>
                  <wp:effectExtent l="0" t="0" r="0" b="0"/>
                  <wp:docPr id="2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D9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2C08E2B8" w14:textId="77777777">
        <w:tblPrEx>
          <w:tblCellMar>
            <w:top w:w="0" w:type="dxa"/>
            <w:bottom w:w="0" w:type="dxa"/>
          </w:tblCellMar>
        </w:tblPrEx>
        <w:tc>
          <w:tcPr>
            <w:tcW w:w="7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DFC0" w14:textId="1DB2A040" w:rsidR="00000000" w:rsidRDefault="002148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798362A" wp14:editId="1AFE0280">
                  <wp:extent cx="2202180" cy="396240"/>
                  <wp:effectExtent l="0" t="0" r="0" b="0"/>
                  <wp:docPr id="3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F83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587349CC" w14:textId="77777777">
        <w:tblPrEx>
          <w:tblCellMar>
            <w:top w:w="0" w:type="dxa"/>
            <w:bottom w:w="0" w:type="dxa"/>
          </w:tblCellMar>
        </w:tblPrEx>
        <w:tc>
          <w:tcPr>
            <w:tcW w:w="7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E773F" w14:textId="253D876C" w:rsidR="00000000" w:rsidRDefault="002148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562A5DF" wp14:editId="68D3ED25">
                  <wp:extent cx="2270760" cy="205740"/>
                  <wp:effectExtent l="0" t="0" r="0" b="0"/>
                  <wp:docPr id="3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(5.</w:t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VI</w:t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93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2BBF524B" w14:textId="77777777">
        <w:tblPrEx>
          <w:tblCellMar>
            <w:top w:w="0" w:type="dxa"/>
            <w:bottom w:w="0" w:type="dxa"/>
          </w:tblCellMar>
        </w:tblPrEx>
        <w:tc>
          <w:tcPr>
            <w:tcW w:w="7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0B3F" w14:textId="011DC9E1" w:rsidR="00000000" w:rsidRDefault="002148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4825A30" wp14:editId="6421D60E">
                  <wp:extent cx="2590800" cy="190500"/>
                  <wp:effectExtent l="0" t="0" r="0" b="0"/>
                  <wp:docPr id="3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5E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79C73621" w14:textId="77777777">
        <w:tblPrEx>
          <w:tblCellMar>
            <w:top w:w="0" w:type="dxa"/>
            <w:bottom w:w="0" w:type="dxa"/>
          </w:tblCellMar>
        </w:tblPrEx>
        <w:tc>
          <w:tcPr>
            <w:tcW w:w="7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BF84" w14:textId="7F420E8E" w:rsidR="00000000" w:rsidRDefault="002148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7CADF24" wp14:editId="3550FE8C">
                  <wp:extent cx="2308860" cy="190500"/>
                  <wp:effectExtent l="0" t="0" r="0" b="0"/>
                  <wp:docPr id="3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(</w:t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5.</w:t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VII)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14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</w:tbl>
    <w:p w14:paraId="6A747630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E7065A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Действительно, кинетические кривые расходования сульфидов (рис. 6) описываются уравнением (5.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на что указывает линеаризация этих кривых в координатах уравнения (5.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).</w:t>
      </w:r>
    </w:p>
    <w:p w14:paraId="09EB684A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тангенса угла наклона логарифмических анаморфоз вычислены значения суммы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1.1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1.2, температурная зависимость которых описывается уравнением Аррениуса:</w:t>
      </w:r>
    </w:p>
    <w:p w14:paraId="270C9E3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1DD0A9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ln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1.1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1.2) = (-4.2 ± 1.7) - (10.5 ± 4.9)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103/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RT</w:t>
      </w:r>
    </w:p>
    <w:p w14:paraId="54DABDD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B1776F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Т = 700С значение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1.1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1.2 = 0.14 ± 0.03 мин-1 практически совпадает со значением суммы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1.1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1.2 = 0.16 ± 0.02 мин-1, полученной по данным расходования пероксида водорода. Такое совпадение эффективной константы скорости расходования пероксида водорода, полученной из разных экспериментальных данных, свидетельствует о том, что на начальной стадии окисление сульфидов действительно лимитируется реакцией (1.2).</w:t>
      </w:r>
    </w:p>
    <w:p w14:paraId="413FBC1C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начальной стадии активная форма катализатора образуется в основном из оксида молибдена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). Однако по мере накопления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4 в развившемся окислении начинает доминировать реакция (1.3).</w:t>
      </w:r>
    </w:p>
    <w:p w14:paraId="45204F6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Развившееся окисление. Процесс лимитируется стадией (3) и расходование сульфидов описывается уравнением</w:t>
      </w:r>
    </w:p>
    <w:p w14:paraId="0392ABA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CF4CCE" w14:textId="6D439427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DF6403" wp14:editId="61DCC377">
            <wp:extent cx="1508760" cy="312420"/>
            <wp:effectExtent l="0" t="0" r="0" b="0"/>
            <wp:docPr id="3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VIII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27C24458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C49EB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условиях квазистационарности</w:t>
      </w:r>
    </w:p>
    <w:p w14:paraId="2C09958B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BABEC8" w14:textId="5935BAB3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0C8B59" wp14:editId="513429D5">
            <wp:extent cx="3086100" cy="480060"/>
            <wp:effectExtent l="0" t="0" r="0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5A47F" w14:textId="7A3760A3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4AC161" wp14:editId="7AB483F6">
            <wp:extent cx="2156460" cy="388620"/>
            <wp:effectExtent l="0" t="0" r="0" b="0"/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IX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35F46B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CF3B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принять концентрацию пероксомолибденовой кислоты также квазистационарной, получаем</w:t>
      </w:r>
    </w:p>
    <w:p w14:paraId="3529415D" w14:textId="5FE72E03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21486D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3E97D3C" wp14:editId="550FF2EC">
            <wp:extent cx="2522220" cy="502920"/>
            <wp:effectExtent l="0" t="0" r="0" b="0"/>
            <wp:docPr id="3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D4D74" w14:textId="60BD3E11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7615DA" wp14:editId="25E51757">
            <wp:extent cx="2301240" cy="381000"/>
            <wp:effectExtent l="0" t="0" r="0" b="0"/>
            <wp:docPr id="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1B51054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43453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учетом соотношений (5.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IX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(5.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>) уравнение приобретает вид</w:t>
      </w:r>
    </w:p>
    <w:p w14:paraId="45C3F898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24CB58" w14:textId="287975EF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03128BB" wp14:editId="03CB4743">
            <wp:extent cx="2865120" cy="396240"/>
            <wp:effectExtent l="0" t="0" r="0" b="0"/>
            <wp:docPr id="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XI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4099A6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97D9F9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уравнения (5.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следует, что скорость расходования сульфидов пропорциональна сумме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1.2+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1.3[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4]. По мере накопления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4 в стадии (3) начинает выполняться условие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1.3[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4] &gt;&gt;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1.2 и поэтому активная форма катализатора образуется из молибденовой кислоты. Порядок реакции по пероксиду водорода первый, что подтверждается экспериментальными данными. Порядок реакции по сульфидам должен быть переменным и зависит от соотношения концентраций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точнее от соотношения величин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2[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-1.3[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]. При высоких концентрациях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и малой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]0 выполняется неравенство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2[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 &gt;&gt;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-1.3[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] и тогда в уравнении (5.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во второй дроби можно пренебречь величиной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-1.3[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]. В этом случае</w:t>
      </w:r>
    </w:p>
    <w:p w14:paraId="1992025F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71B2FB" w14:textId="4175E33F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8F47449" wp14:editId="7742319A">
            <wp:extent cx="2133600" cy="350520"/>
            <wp:effectExtent l="0" t="0" r="0" b="0"/>
            <wp:docPr id="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XII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51EC11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57706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Порядок реакции по сульфиду и воде нулевой. Скорость реакции будет зависеть от текущей концентрации пероксида водорода и накопившейся молибденовой кислоты.</w:t>
      </w:r>
    </w:p>
    <w:p w14:paraId="7D7FCDDF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условии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-1.3[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 &gt;&gt;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2[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 (много воды и мало сульфида) пренебрегаем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>2[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 и получаем</w:t>
      </w:r>
    </w:p>
    <w:p w14:paraId="2B09D588" w14:textId="3FF7B7A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21486D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351DF301" wp14:editId="7E7740A3">
            <wp:extent cx="3078480" cy="411480"/>
            <wp:effectExtent l="0" t="0" r="0" b="0"/>
            <wp:docPr id="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(5.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33517D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38245B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уравнения следует, что порядок по сульфиду первый, порядок по воде отрицательный (-1). Это означает, что в технологическом процессе нужно подобрать оптимальное содержание воды, т.к. избыточная концентрация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отрицательно сказывается на скорости процесса.</w:t>
      </w:r>
    </w:p>
    <w:p w14:paraId="7CD7AAD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Глубокие стадии. По мере расходования сульфидов начинает реализовываться условие уравнения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XIII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и снижение скорости расходования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вызывается влиянием двух факторов:</w:t>
      </w:r>
    </w:p>
    <w:p w14:paraId="78C12C7A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снижением концентрации сульфидов;</w:t>
      </w:r>
    </w:p>
    <w:p w14:paraId="25D43DA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обратной пропорциональной зависимостью скорости реакции от концентрации воды.</w:t>
      </w:r>
    </w:p>
    <w:p w14:paraId="5A4D265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Таким образом, процесс окисления сульфидов дизельного топлива протекает в условиях автокатализа: скорость реакции зависит не только от содержания оксида молибдена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но и от концентрации накапливающейся молибденовой кислоты.</w:t>
      </w:r>
    </w:p>
    <w:p w14:paraId="5CC41A0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использовании данной схемы автокаталитического окисления сульфидов следует учитывать, что даже на начальных стадиях начинает нарушаться материальный баланс (табл. 8).</w:t>
      </w:r>
    </w:p>
    <w:p w14:paraId="6A26D974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711459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8. Материальный баланс в реакции окисления сульфидов. Т = 700С,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= 1.2 % масс.,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2]0 = 4.7 % масс, [МоО3] = 0.001 % масс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820"/>
        <w:gridCol w:w="823"/>
        <w:gridCol w:w="829"/>
        <w:gridCol w:w="829"/>
        <w:gridCol w:w="829"/>
        <w:gridCol w:w="834"/>
        <w:gridCol w:w="829"/>
      </w:tblGrid>
      <w:tr w:rsidR="00000000" w14:paraId="2D2A054B" w14:textId="77777777">
        <w:tblPrEx>
          <w:tblCellMar>
            <w:top w:w="0" w:type="dxa"/>
            <w:bottom w:w="0" w:type="dxa"/>
          </w:tblCellMar>
        </w:tblPrEx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99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t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, мин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CE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A1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6E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14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3F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AF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22.5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5F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28</w:t>
            </w:r>
          </w:p>
        </w:tc>
      </w:tr>
      <w:tr w:rsidR="00000000" w14:paraId="7552E33D" w14:textId="77777777">
        <w:tblPrEx>
          <w:tblCellMar>
            <w:top w:w="0" w:type="dxa"/>
            <w:bottom w:w="0" w:type="dxa"/>
          </w:tblCellMar>
        </w:tblPrEx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E1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]+[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SO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]), % масс.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F0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1.20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45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1.18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A3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1.16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F7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1.03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05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0.95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85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0.81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43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0.71</w:t>
            </w:r>
          </w:p>
        </w:tc>
      </w:tr>
      <w:tr w:rsidR="00000000" w14:paraId="6050AAA3" w14:textId="77777777">
        <w:tblPrEx>
          <w:tblCellMar>
            <w:top w:w="0" w:type="dxa"/>
            <w:bottom w:w="0" w:type="dxa"/>
          </w:tblCellMar>
        </w:tblPrEx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9F7D" w14:textId="3D61F7D8" w:rsidR="00000000" w:rsidRDefault="002148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9004913" wp14:editId="2B5029D7">
                  <wp:extent cx="1249680" cy="350520"/>
                  <wp:effectExtent l="0" t="0" r="0" b="0"/>
                  <wp:docPr id="4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10098.396.78</w:t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5.879.167.559.1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729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B1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FB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76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24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92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46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</w:tbl>
    <w:p w14:paraId="11AF22D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D8034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Нарушение материального баланса, видимо, связано с дальнейшим окислением сульфоксида до сульфона.</w:t>
      </w:r>
    </w:p>
    <w:p w14:paraId="2802494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Автокаталитический характер реакции перекисного окисления сульфидов сохраняется и при применении смешанной каталитической системы МоО3 + Н2МоО4 (рис. 9), однако при увеличении массовой доли молибденовой кислоты уменьшается время достижения максимальной скорости реакции (табл. 9)</w:t>
      </w:r>
    </w:p>
    <w:p w14:paraId="7AC11E9F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C0BC0F" w14:textId="125A9AF9" w:rsidR="00000000" w:rsidRDefault="002148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004453" wp14:editId="09B57BCA">
            <wp:extent cx="2545080" cy="2080260"/>
            <wp:effectExtent l="0" t="0" r="0" b="0"/>
            <wp:docPr id="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B86DB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9. Кинетические кривые накопления сульфоксидов, в реакциях окисления сульфидов смешанной каталитической системой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3+ Н2МоО4,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= 1.5% масс, [Н2О2]0= 5.9 % масс.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>= 600С, доля Н2Мо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4, % : 1 - 100, 2 - 60, 3 - 50, 4 - 40, 5 - 0</w:t>
      </w:r>
    </w:p>
    <w:p w14:paraId="5D715F9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6E04F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Таблица 9. Значения максимальной скорости и времени достижения максимальной скорости в реакциях окисления сульфидов со смешанной каталитической системой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3 + Н2МоО4 .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]0 = 1.5 % масс,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600С, [Н2О2]0= 5.9 % масс. продолжительность окисления 1.5 ч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8"/>
        <w:gridCol w:w="2925"/>
        <w:gridCol w:w="2938"/>
      </w:tblGrid>
      <w:tr w:rsidR="00000000" w14:paraId="3F6E51AB" w14:textId="77777777">
        <w:tblPrEx>
          <w:tblCellMar>
            <w:top w:w="0" w:type="dxa"/>
            <w:bottom w:w="0" w:type="dxa"/>
          </w:tblCellMar>
        </w:tblPrEx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60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Доля Н2Мо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4, %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AB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Время достижения максимальной скорости, с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C28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Максимальная скорость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Vmax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·104 , % масс/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</w:t>
            </w:r>
          </w:p>
        </w:tc>
      </w:tr>
      <w:tr w:rsidR="00000000" w14:paraId="55B0D6F0" w14:textId="77777777">
        <w:tblPrEx>
          <w:tblCellMar>
            <w:top w:w="0" w:type="dxa"/>
            <w:bottom w:w="0" w:type="dxa"/>
          </w:tblCellMar>
        </w:tblPrEx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FF0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0D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240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8E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3.4</w:t>
            </w:r>
          </w:p>
        </w:tc>
      </w:tr>
      <w:tr w:rsidR="00000000" w14:paraId="70DFA526" w14:textId="77777777">
        <w:tblPrEx>
          <w:tblCellMar>
            <w:top w:w="0" w:type="dxa"/>
            <w:bottom w:w="0" w:type="dxa"/>
          </w:tblCellMar>
        </w:tblPrEx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A3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0E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230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49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3.6</w:t>
            </w:r>
          </w:p>
        </w:tc>
      </w:tr>
      <w:tr w:rsidR="00000000" w14:paraId="5CDE7317" w14:textId="77777777">
        <w:tblPrEx>
          <w:tblCellMar>
            <w:top w:w="0" w:type="dxa"/>
            <w:bottom w:w="0" w:type="dxa"/>
          </w:tblCellMar>
        </w:tblPrEx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9C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50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20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200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50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4.0</w:t>
            </w:r>
          </w:p>
        </w:tc>
      </w:tr>
      <w:tr w:rsidR="00000000" w14:paraId="7B16D356" w14:textId="77777777">
        <w:tblPrEx>
          <w:tblCellMar>
            <w:top w:w="0" w:type="dxa"/>
            <w:bottom w:w="0" w:type="dxa"/>
          </w:tblCellMar>
        </w:tblPrEx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27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60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B3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170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49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4.2</w:t>
            </w:r>
          </w:p>
        </w:tc>
      </w:tr>
      <w:tr w:rsidR="00000000" w14:paraId="471BC424" w14:textId="77777777">
        <w:tblPrEx>
          <w:tblCellMar>
            <w:top w:w="0" w:type="dxa"/>
            <w:bottom w:w="0" w:type="dxa"/>
          </w:tblCellMar>
        </w:tblPrEx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72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100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51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B2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13.3</w:t>
            </w:r>
          </w:p>
        </w:tc>
      </w:tr>
    </w:tbl>
    <w:p w14:paraId="0F4081C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BE9970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>При этом возрастает и значение максимальной скорости реакции (табл. 9). Эти результаты в полной мере согласуются с предлагаемой схемой. Молибденовая кислота более реакционноспособна в образовании активной формы катализатора и поэтому с ростом ее содержания в каталитической системе возрастает скорость реакции. При сохранении неизменным содержания шестивалентного молибдена, в опытах, скорее всего, образовывалась одинаковая равновесная концентрация пероксомолибденовой кислоты и поэтому эффективная константа скорости практически не зависит от содержания компонентов смешанной каталитической системы (табл.10). Видимо, это свидетельствует о том, что при изученных условиях окисления сульфидов при варьировании катализатора сохранялась одна и та же лимитирующая стадия процесса (3).</w:t>
      </w:r>
    </w:p>
    <w:p w14:paraId="03112CBE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EE1A5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Таблица 10. Значения эффективных констант скорости в реакциях окисления сульфидов со смешанной каталитической системой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3 + Н2МоО4 .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]0 = 1.5 % масс, [Н2О2]0= 5.9 % масс.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>= 600С, продолжительность окисления 1.5 ч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1519"/>
        <w:gridCol w:w="1519"/>
        <w:gridCol w:w="1520"/>
        <w:gridCol w:w="1519"/>
        <w:gridCol w:w="1520"/>
      </w:tblGrid>
      <w:tr w:rsidR="00000000" w14:paraId="2EA96916" w14:textId="77777777">
        <w:tblPrEx>
          <w:tblCellMar>
            <w:top w:w="0" w:type="dxa"/>
            <w:bottom w:w="0" w:type="dxa"/>
          </w:tblCellMar>
        </w:tblPrEx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40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[Н2Мо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4], %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C3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48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3BA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A6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B6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</w:t>
            </w:r>
          </w:p>
        </w:tc>
      </w:tr>
      <w:tr w:rsidR="00000000" w14:paraId="4B795FD6" w14:textId="77777777">
        <w:tblPrEx>
          <w:tblCellMar>
            <w:top w:w="0" w:type="dxa"/>
            <w:bottom w:w="0" w:type="dxa"/>
          </w:tblCellMar>
        </w:tblPrEx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147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k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эф·103,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44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1.01±0.17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F2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1.01±0.17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00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1.02±0.17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3D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1.02±0.19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E5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1.03±0.05</w:t>
            </w:r>
          </w:p>
        </w:tc>
      </w:tr>
    </w:tbl>
    <w:p w14:paraId="0A5E7A20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7FC7E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Немаловажно, что в этих опытах сохраняли постоянными также концентрации нефтяных сульфидов и пероксида водорода.</w:t>
      </w:r>
    </w:p>
    <w:p w14:paraId="7224140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Добавки Н2МоО4 к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О3 увеличивают выход целевого продукта, однако выход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О остается относительно невысоким (табл. 11).</w:t>
      </w:r>
    </w:p>
    <w:p w14:paraId="6D210BBC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CC185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Таблица 11. Выход сульфоксидов в реакциях окисления сульфидов со смешанной каталитической системой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MoO</w:t>
      </w:r>
      <w:r>
        <w:rPr>
          <w:rFonts w:ascii="Times New Roman CYR" w:hAnsi="Times New Roman CYR" w:cs="Times New Roman CYR"/>
          <w:kern w:val="0"/>
          <w:sz w:val="28"/>
          <w:szCs w:val="28"/>
        </w:rPr>
        <w:t>3 + Н2МоО4.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]0 = 1.5 % масс, [Н2О2]0= 5.9 % масс.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>= 600С, продолжительность окисления 1.5 ч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8"/>
        <w:gridCol w:w="1293"/>
        <w:gridCol w:w="1295"/>
        <w:gridCol w:w="1293"/>
        <w:gridCol w:w="1295"/>
        <w:gridCol w:w="1295"/>
      </w:tblGrid>
      <w:tr w:rsidR="00000000" w14:paraId="4DD062F3" w14:textId="77777777">
        <w:tblPrEx>
          <w:tblCellMar>
            <w:top w:w="0" w:type="dxa"/>
            <w:bottom w:w="0" w:type="dxa"/>
          </w:tblCellMar>
        </w:tblPrEx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DC0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[Н2Мо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4], %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30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4B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44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09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CD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</w:t>
            </w:r>
          </w:p>
        </w:tc>
      </w:tr>
    </w:tbl>
    <w:p w14:paraId="4E70D7F9" w14:textId="7AFBBA2D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t>[</w:t>
      </w:r>
      <w:r>
        <w:rPr>
          <w:rFonts w:ascii="Times New Roman CYR" w:hAnsi="Times New Roman CYR" w:cs="Times New Roman CYR"/>
          <w:kern w:val="0"/>
          <w:sz w:val="20"/>
          <w:szCs w:val="20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0"/>
          <w:szCs w:val="20"/>
        </w:rPr>
        <w:t>2</w:t>
      </w:r>
      <w:r>
        <w:rPr>
          <w:rFonts w:ascii="Times New Roman CYR" w:hAnsi="Times New Roman CYR" w:cs="Times New Roman CYR"/>
          <w:kern w:val="0"/>
          <w:sz w:val="20"/>
          <w:szCs w:val="20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0"/>
          <w:szCs w:val="20"/>
        </w:rPr>
        <w:t>]</w:t>
      </w:r>
      <w:r w:rsidR="0021486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44A2FF8" wp14:editId="57EEB0A6">
            <wp:extent cx="152400" cy="121920"/>
            <wp:effectExtent l="0" t="0" r="0" b="0"/>
            <wp:docPr id="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0"/>
          <w:szCs w:val="20"/>
        </w:rPr>
        <w:t>/[</w:t>
      </w:r>
      <w:r>
        <w:rPr>
          <w:rFonts w:ascii="Times New Roman CYR" w:hAnsi="Times New Roman CYR" w:cs="Times New Roman CYR"/>
          <w:kern w:val="0"/>
          <w:sz w:val="20"/>
          <w:szCs w:val="20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0"/>
          <w:szCs w:val="20"/>
        </w:rPr>
        <w:t>2</w:t>
      </w:r>
      <w:r>
        <w:rPr>
          <w:rFonts w:ascii="Times New Roman CYR" w:hAnsi="Times New Roman CYR" w:cs="Times New Roman CYR"/>
          <w:kern w:val="0"/>
          <w:sz w:val="20"/>
          <w:szCs w:val="20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0"/>
          <w:szCs w:val="20"/>
        </w:rPr>
        <w:t>]0 ,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8"/>
        <w:gridCol w:w="1293"/>
        <w:gridCol w:w="1295"/>
        <w:gridCol w:w="1293"/>
        <w:gridCol w:w="1295"/>
        <w:gridCol w:w="1295"/>
      </w:tblGrid>
      <w:tr w:rsidR="00000000" w14:paraId="5DFEAE10" w14:textId="77777777">
        <w:tblPrEx>
          <w:tblCellMar>
            <w:top w:w="0" w:type="dxa"/>
            <w:bottom w:w="0" w:type="dxa"/>
          </w:tblCellMar>
        </w:tblPrEx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41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% масс.4749515786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32D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51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2BA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A30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6C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</w:tbl>
    <w:p w14:paraId="0E687A1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 xml:space="preserve">Очевидно, при использовании в качестве катализатора МоО3 или смеси Н2МоО4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</w:t>
      </w:r>
      <w:r>
        <w:rPr>
          <w:rFonts w:ascii="Times New Roman CYR" w:hAnsi="Times New Roman CYR" w:cs="Times New Roman CYR"/>
          <w:kern w:val="0"/>
          <w:sz w:val="28"/>
          <w:szCs w:val="28"/>
        </w:rPr>
        <w:t>О3 высока доля побочных реакций и поэтому наблюдается низкий выход целевого продукта (рис. 9, табл. 11) при сохранении кинетических закономерностей и постоянстве эффективной константы скорости.</w:t>
      </w:r>
    </w:p>
    <w:p w14:paraId="591FF1B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Таким образом, при замене Н2МоО4 на более дешевый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</w:t>
      </w:r>
      <w:r>
        <w:rPr>
          <w:rFonts w:ascii="Times New Roman CYR" w:hAnsi="Times New Roman CYR" w:cs="Times New Roman CYR"/>
          <w:kern w:val="0"/>
          <w:sz w:val="28"/>
          <w:szCs w:val="28"/>
        </w:rPr>
        <w:t>О3 сохраняются основные стадии механизма окисления сульфидов до сульфоксидов, однако триоксид молибдена менее эффективен и поэтому дает более низкий выход целевого продукта по сравнению с молибденовой кислотой.</w:t>
      </w:r>
    </w:p>
    <w:p w14:paraId="39889F8B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5D7BD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Сравнение активности молибденовой и вольфрамовой кислот в реакции окисления нефтяных сульфидов</w:t>
      </w:r>
    </w:p>
    <w:p w14:paraId="22642FCF" w14:textId="77777777" w:rsidR="00000000" w:rsidRDefault="00000000">
      <w:pPr>
        <w:widowControl w:val="0"/>
        <w:shd w:val="clear" w:color="000000" w:fill="auto"/>
        <w:tabs>
          <w:tab w:val="left" w:pos="84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88AF016" w14:textId="77777777" w:rsidR="00000000" w:rsidRDefault="00000000">
      <w:pPr>
        <w:widowControl w:val="0"/>
        <w:shd w:val="clear" w:color="000000" w:fill="auto"/>
        <w:tabs>
          <w:tab w:val="left" w:pos="84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Известно, что соединения вольфрама образуют комплексы с пероксидом водорода. Поэтому вольфрамовая кислота в присутствии пероксида водорода оказывает каталитическое действие на окисление нефтяных сульфидов. Кинетические кривые накопления сульфоксидов в присутствии вольфрамовой кислоты идентичны кривым, полученным при катализе молибденовой кислотой. Эти кривые также линеаризуются в координатах уравнения </w:t>
      </w:r>
      <w:r>
        <w:rPr>
          <w:rFonts w:ascii="Times New Roman CYR" w:hAnsi="Times New Roman CYR" w:cs="Times New Roman CYR"/>
          <w:kern w:val="0"/>
          <w:sz w:val="28"/>
          <w:szCs w:val="28"/>
        </w:rPr>
        <w:t>(1.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откуда были найдены эффективные константы скорости реакции</w:t>
      </w:r>
      <w:r>
        <w:rPr>
          <w:rFonts w:ascii="Times New Roman CYR" w:hAnsi="Times New Roman CYR" w:cs="Times New Roman CYR"/>
          <w:sz w:val="28"/>
          <w:szCs w:val="28"/>
        </w:rPr>
        <w:t xml:space="preserve"> (табл.12).</w:t>
      </w:r>
    </w:p>
    <w:p w14:paraId="05297EAC" w14:textId="77777777" w:rsidR="00000000" w:rsidRDefault="00000000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Молибденовая кислота проявляет более высокую каталитическую активность по сравнению с вольфрамовой, о чем свидетельствуют данные о выходах целевого продукта и высокие значения эффективных констант скорости реакции.</w:t>
      </w:r>
    </w:p>
    <w:p w14:paraId="23ED3792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E79A086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  <w:t xml:space="preserve">Таблица 12. Окисление нефтяных сульфидов пероксидом водорода, катализируемое молибденовой и вольфрамовой кислотами, Т = 700С, </w:t>
      </w:r>
      <w:r>
        <w:rPr>
          <w:rFonts w:ascii="Times New Roman CYR" w:hAnsi="Times New Roman CYR" w:cs="Times New Roman CYR"/>
          <w:kern w:val="0"/>
          <w:sz w:val="28"/>
          <w:szCs w:val="28"/>
        </w:rPr>
        <w:t>[H2MoO4] = 0.005% масс., [Н2О2]0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= 3.9 ÷7.8 %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масс.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WO</w:t>
      </w:r>
      <w:r>
        <w:rPr>
          <w:rFonts w:ascii="Times New Roman CYR" w:hAnsi="Times New Roman CYR" w:cs="Times New Roman CYR"/>
          <w:kern w:val="0"/>
          <w:sz w:val="28"/>
          <w:szCs w:val="28"/>
        </w:rPr>
        <w:t>4] =0.005% масс., продолжительность окисления 2.5 ч</w:t>
      </w:r>
    </w:p>
    <w:p w14:paraId="7B100F44" w14:textId="32ADB84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Катализатор</w:t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0"/>
          <w:szCs w:val="20"/>
        </w:rPr>
        <w:t>[Н2О2]0, % масс.</w:t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kern w:val="0"/>
          <w:sz w:val="20"/>
          <w:szCs w:val="20"/>
        </w:rPr>
        <w:t>[</w:t>
      </w:r>
      <w:r>
        <w:rPr>
          <w:rFonts w:ascii="Times New Roman CYR" w:hAnsi="Times New Roman CYR" w:cs="Times New Roman CYR"/>
          <w:kern w:val="0"/>
          <w:sz w:val="20"/>
          <w:szCs w:val="20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0"/>
          <w:szCs w:val="20"/>
        </w:rPr>
        <w:t>2</w:t>
      </w:r>
      <w:r>
        <w:rPr>
          <w:rFonts w:ascii="Times New Roman CYR" w:hAnsi="Times New Roman CYR" w:cs="Times New Roman CYR"/>
          <w:kern w:val="0"/>
          <w:sz w:val="20"/>
          <w:szCs w:val="20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0"/>
          <w:szCs w:val="20"/>
        </w:rPr>
        <w:t>]</w:t>
      </w:r>
      <w:r w:rsidR="0021486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1F14D6" wp14:editId="57CEC6CE">
            <wp:extent cx="152400" cy="121920"/>
            <wp:effectExtent l="0" t="0" r="0" b="0"/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0"/>
          <w:szCs w:val="20"/>
        </w:rPr>
        <w:t>/[</w:t>
      </w:r>
      <w:r>
        <w:rPr>
          <w:rFonts w:ascii="Times New Roman CYR" w:hAnsi="Times New Roman CYR" w:cs="Times New Roman CYR"/>
          <w:kern w:val="0"/>
          <w:sz w:val="20"/>
          <w:szCs w:val="20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0"/>
          <w:szCs w:val="20"/>
        </w:rPr>
        <w:t>2</w:t>
      </w:r>
      <w:r>
        <w:rPr>
          <w:rFonts w:ascii="Times New Roman CYR" w:hAnsi="Times New Roman CYR" w:cs="Times New Roman CYR"/>
          <w:kern w:val="0"/>
          <w:sz w:val="20"/>
          <w:szCs w:val="20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0"/>
          <w:szCs w:val="20"/>
        </w:rPr>
        <w:t>]0 ,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4"/>
        <w:gridCol w:w="1985"/>
        <w:gridCol w:w="2128"/>
        <w:gridCol w:w="2234"/>
      </w:tblGrid>
      <w:tr w:rsidR="00000000" w14:paraId="1D6F8E3A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362" w:type="dxa"/>
        </w:trPr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94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% масс.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kэф.·104, с-1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47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7A42180B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Молибденовая кислота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AF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3.9 5.9 7.8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04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92.4 94.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95.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8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2A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6.3±0.4 10.7±0.1 11.0±0.8</w:t>
            </w:r>
          </w:p>
        </w:tc>
      </w:tr>
      <w:tr w:rsidR="00000000" w14:paraId="0D11210A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60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Вольфрамовая кислота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F8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3.9 5.9 7.8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A28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51.8 76.6 78.4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00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2.9±0.4 3.4±0.9 3.8±0.7</w:t>
            </w:r>
          </w:p>
        </w:tc>
      </w:tr>
    </w:tbl>
    <w:p w14:paraId="652D3281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F76FB5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>Заключение</w:t>
      </w:r>
    </w:p>
    <w:p w14:paraId="5C853B5C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4312A2" w14:textId="77777777" w:rsidR="00000000" w:rsidRDefault="00000000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Проведен кинетический анализ схемы катализированного соединениями молибдена и вольфрама перекисного окисления нефтяных сульфидов. Получены кинетическое уравнение и уравнения кинетических кривых расходования сульфида и накопления целевого продукта - сульфоксида.</w:t>
      </w:r>
    </w:p>
    <w:p w14:paraId="6E2EC55D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Окисление сульфидов дизельного топлива в присутствии оксида молибдена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происходит в режиме автокатализа в отличие от реакции, катализируемой молибденовой кислотой.</w:t>
      </w:r>
    </w:p>
    <w:p w14:paraId="13566C03" w14:textId="77777777" w:rsidR="00000000" w:rsidRDefault="00000000">
      <w:pPr>
        <w:widowControl w:val="0"/>
        <w:shd w:val="clear" w:color="000000" w:fill="auto"/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Определены условия (гидродинамический режим процесса, температура, соотношение исходных реагентов и катализатора), позволяющие достичь выход целевого продукта - сульфоксида более 90 %.</w:t>
      </w:r>
    </w:p>
    <w:p w14:paraId="757A5FDD" w14:textId="77777777" w:rsidR="00000000" w:rsidRDefault="00000000">
      <w:pPr>
        <w:widowControl w:val="0"/>
        <w:shd w:val="clear" w:color="000000" w:fill="auto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Добавление ацетона к реакционной смеси способствует увеличению взаимной растворимости реагентов и возрастанию удельной скорости реакции окисления нефтяных сульфидов.</w:t>
      </w:r>
    </w:p>
    <w:p w14:paraId="72BCAB00" w14:textId="77777777" w:rsidR="00000000" w:rsidRDefault="00000000">
      <w:pPr>
        <w:widowControl w:val="0"/>
        <w:shd w:val="clear" w:color="000000" w:fill="auto"/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Вольфрамовая кислота по своей каталитической активности уступает молибденовой кислоте, что приводит к более низкому выходу целевого продукта - сульфоксида.</w:t>
      </w:r>
    </w:p>
    <w:p w14:paraId="4AF919CF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5FE8F3" w14:textId="77777777" w:rsidR="00000000" w:rsidRDefault="00000000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>Литература</w:t>
      </w:r>
    </w:p>
    <w:p w14:paraId="67788871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1752E9" w14:textId="77777777" w:rsidR="00000000" w:rsidRDefault="00000000">
      <w:pPr>
        <w:widowControl w:val="0"/>
        <w:shd w:val="clear" w:color="000000" w:fill="auto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Файзрахманов И.С., Шарипов А.Х. Получение нефтяных серосодержащих реагентов для гидрометаллургии. Уфа. 2010. - с. 4.</w:t>
      </w:r>
    </w:p>
    <w:p w14:paraId="17D471CA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Мельникова Л.А., Ляпина Н.К., Парфенова М.А. Сульфиды и тиофены дистиллятов сернистых нефтей // Нефтехимия. - 2007. - Т. 24. - № 2. - с. 267.</w:t>
      </w:r>
    </w:p>
    <w:p w14:paraId="4C1E0E40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Оболенцев Р.Д., Криволапов С.С., Люшина Н.Н. Исследования состава сероорганических соединений нефтей Урало-волжского нефтеносного района. Сероорганические Арланского месторождени // Химия сероорганических соединений содержащихся в нефтях и нефтепродуктах. - М. 2009. Т. 7. С. 215 - 223.</w:t>
      </w:r>
    </w:p>
    <w:p w14:paraId="38158C1C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Шарипов А.Х. Новое в получении концентратов сульфоксидов и сульфонов из нефтяного сырья // Нефтехимия. - 1991. - Т. 31. - № 3. - с. 275.</w:t>
      </w:r>
    </w:p>
    <w:p w14:paraId="2DACE65D" w14:textId="77777777" w:rsidR="00000000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Большаков Г.Ф. Сераорганические соединения нефти. Новосибирск: Наука, 2006. 243 с.</w:t>
      </w:r>
    </w:p>
    <w:p w14:paraId="5D0E4F9B" w14:textId="77777777" w:rsidR="00D803F3" w:rsidRDefault="00000000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Ляпина Н.К.. Химия и физикохимия сероорганических соединений нефтяных дистиллятов. М.: Наука. 2011. 48с.</w:t>
      </w:r>
    </w:p>
    <w:sectPr w:rsidR="00D803F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6D"/>
    <w:rsid w:val="001D502B"/>
    <w:rsid w:val="0021486D"/>
    <w:rsid w:val="00D8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B8270"/>
  <w14:defaultImageDpi w14:val="0"/>
  <w15:docId w15:val="{1EA0056C-64A3-4B5A-9B2B-24BBD299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theme" Target="theme/theme1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fontTable" Target="fontTable.xml"/><Relationship Id="rId20" Type="http://schemas.openxmlformats.org/officeDocument/2006/relationships/image" Target="media/image17.wmf"/><Relationship Id="rId41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4441</Words>
  <Characters>25317</Characters>
  <Application>Microsoft Office Word</Application>
  <DocSecurity>0</DocSecurity>
  <Lines>210</Lines>
  <Paragraphs>59</Paragraphs>
  <ScaleCrop>false</ScaleCrop>
  <Company/>
  <LinksUpToDate>false</LinksUpToDate>
  <CharactersWithSpaces>29699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2026-01-10T19:57:00Z</dcterms:created>
  <dcterms:modified xsi:type="dcterms:W3CDTF">2026-01-10T19:57:00Z</dcterms:modified>
</cp:coreProperties>
</file>