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DFD08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Российской Федерации</w:t>
      </w:r>
    </w:p>
    <w:p w14:paraId="7FA0F2BF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Владимирский Государственный Университет</w:t>
      </w:r>
    </w:p>
    <w:p w14:paraId="5C8D773B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Кафедра Химии</w:t>
      </w:r>
    </w:p>
    <w:p w14:paraId="3A23F75D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10D577F7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6867F5A7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7747E6F9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1C74E076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4AD3C80A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39ADF1D0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61228BA8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055496BC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19275097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Лабораторная работа</w:t>
      </w:r>
    </w:p>
    <w:p w14:paraId="144B5D5E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По неорганической химии</w:t>
      </w:r>
    </w:p>
    <w:p w14:paraId="2A498E94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Комплексные соединения. Получение и свойства</w:t>
      </w:r>
    </w:p>
    <w:p w14:paraId="62EF9CC7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1D5E7668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4BF12DC6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7E75F565" w14:textId="77777777" w:rsidR="00000000" w:rsidRDefault="00000000">
      <w:pPr>
        <w:suppressAutoHyphens/>
        <w:spacing w:line="360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Выполнил</w:t>
      </w:r>
    </w:p>
    <w:p w14:paraId="0E54162F" w14:textId="77777777" w:rsidR="00000000" w:rsidRDefault="00000000">
      <w:pPr>
        <w:suppressAutoHyphens/>
        <w:spacing w:line="360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Студент группы Х-105</w:t>
      </w:r>
    </w:p>
    <w:p w14:paraId="4AE3D188" w14:textId="77777777" w:rsidR="00000000" w:rsidRDefault="00000000">
      <w:pPr>
        <w:suppressAutoHyphens/>
        <w:spacing w:line="360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Шашков Д.В.</w:t>
      </w:r>
    </w:p>
    <w:p w14:paraId="20EA1AAF" w14:textId="77777777" w:rsidR="00000000" w:rsidRDefault="00000000">
      <w:pPr>
        <w:suppressAutoHyphens/>
        <w:spacing w:line="360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Проверил</w:t>
      </w:r>
    </w:p>
    <w:p w14:paraId="500E81F7" w14:textId="77777777" w:rsidR="00000000" w:rsidRDefault="00000000">
      <w:pPr>
        <w:suppressAutoHyphens/>
        <w:spacing w:line="360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</w:p>
    <w:p w14:paraId="579CCB21" w14:textId="77777777" w:rsidR="00000000" w:rsidRDefault="00000000">
      <w:pPr>
        <w:suppressAutoHyphens/>
        <w:spacing w:line="360" w:lineRule="auto"/>
        <w:ind w:firstLine="5103"/>
        <w:rPr>
          <w:sz w:val="28"/>
          <w:szCs w:val="28"/>
        </w:rPr>
      </w:pPr>
      <w:r>
        <w:rPr>
          <w:sz w:val="28"/>
          <w:szCs w:val="28"/>
        </w:rPr>
        <w:t>Орлин Н.А.</w:t>
      </w:r>
    </w:p>
    <w:p w14:paraId="35298822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15583D59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75362D43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3A734A71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73FBA87D" w14:textId="77777777" w:rsidR="00000000" w:rsidRDefault="00000000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187BC2A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  <w:lang w:val="en-US"/>
        </w:rPr>
        <w:lastRenderedPageBreak/>
        <w:t xml:space="preserve">1. </w:t>
      </w:r>
      <w:r>
        <w:rPr>
          <w:sz w:val="28"/>
          <w:szCs w:val="28"/>
        </w:rPr>
        <w:t>Теоретическая часть</w:t>
      </w:r>
    </w:p>
    <w:p w14:paraId="5EE6D18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8016B4E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Общепризнанного определения понятия "комплексное соединение" нет. Это обусловлено разнообразием комплексных соединений и их характерных свойств. В лабораторной практике химики чаще всего имеют дело с соединениями в твердом и растворенном виде. Для этих условий можно дать следующее определение комплексных соединений: комплексными соединениями называют соединения, в узлах кристаллов которых находятся комплексы, способные к самостоятельному существованию в растворе. Существует еще и такое определение комплексных соединений - это сложные вещества, в которых можно выделить центральный атом и связанные с ним молекулы и ионы - лиганды.</w:t>
      </w:r>
    </w:p>
    <w:p w14:paraId="497E76D0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3A0DD7C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Состав комплексных соединений</w:t>
      </w:r>
    </w:p>
    <w:p w14:paraId="1D5DA24F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C287662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Комплексные соединения состоят из внутренней сферы - комплексного иона и внешней сферы - простых катионов или анионов. Центральный атом и лиганды образуют комплекс (внутреннюю сферу), который при записи формулы комплексного соединения заключают в квадратные скобки. Комплексообразователь является центральной частью комплекса. Как правило, комплексообразователь - это положительно заряженный ион металла, иногда комплексообразователем могут быть нейтральные атомы металла или положительно заряженные ионы металлов. В принципе комплексообразователем может выступать любой элемент, но чаще всего это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- металлы. Молекулы и ионы, окружающие комплекс, образуют внешнюю сферу. Лигандами могут быть как нейтральные молекулы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), так и отрицательно заряженные ионы - анионы 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  <w:vertAlign w:val="superscript"/>
        </w:rPr>
        <w:t>-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CN</w:t>
      </w:r>
      <w:r>
        <w:rPr>
          <w:sz w:val="28"/>
          <w:szCs w:val="28"/>
          <w:vertAlign w:val="superscript"/>
        </w:rPr>
        <w:t>-</w:t>
      </w:r>
      <w:r>
        <w:rPr>
          <w:sz w:val="28"/>
          <w:szCs w:val="28"/>
        </w:rPr>
        <w:t xml:space="preserve">). Лиганды связаны с центральным атомом донорно-акцепторной связью. В комплексном соединении </w:t>
      </w:r>
      <w:r>
        <w:rPr>
          <w:sz w:val="28"/>
          <w:szCs w:val="28"/>
        </w:rPr>
        <w:lastRenderedPageBreak/>
        <w:t>он выступает акцептором, ибо у него на внешней оболочке имеются свободные орбитали, а лиганды - донорами, так как обладают одной или несколькими неподеленными электронными парами. Связь между внешней и внутренней сферами - ионная, поэтому в водных растворах комплексные соединения диссоциируют с образованием ионов. Число связей, образуемых комплексообразователем с лигандами, называется координационным числом. Другими словами, это число лигандов во внутренней сфере.</w:t>
      </w:r>
    </w:p>
    <w:p w14:paraId="27526498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Координационное число, проявляемое тем или иным комплексообразователем, зависит как от заряда (степени окисления), размеров комплексообразователя, природы лигандов, так и от условий образования комплексов: концентрации исходных веществ, температуры и так далее. </w:t>
      </w:r>
    </w:p>
    <w:p w14:paraId="1EE9F0A4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молекулах комплексных соединений встречаются практически все виды химической связи. Между комплексным ионом и внешней средой - ионная, поэтому в водных растворах комплексные соединения диссоциируют с образованием ионов.</w:t>
      </w:r>
    </w:p>
    <w:p w14:paraId="0FC179C1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Лиганды связаны с центральным атомом с помощью донорно - акцепторной связи. В молекулах лигандах и в ионе внешней сферы имеет место ковалентная связь.</w:t>
      </w:r>
    </w:p>
    <w:p w14:paraId="0C68A11B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4F940EF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Классификация комплексов</w:t>
      </w:r>
    </w:p>
    <w:p w14:paraId="093CC62D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B8B6C68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Комплексные соединения как по строению, так и по свойствам очень разнообразны. Пока нет единого признака, по которому можно было бы дать полную их классификацию. Сейчас существует несколько видов классификации комплексных соединений.</w:t>
      </w:r>
    </w:p>
    <w:p w14:paraId="2ECADD99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характеру электрического заряда различают катионные, анионные, нейтральные комплексы, а также смешанные:</w:t>
      </w:r>
    </w:p>
    <w:p w14:paraId="37A40E53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. катионный комплекс можно рассматривать как образованный в </w:t>
      </w:r>
      <w:r>
        <w:rPr>
          <w:sz w:val="28"/>
          <w:szCs w:val="28"/>
        </w:rPr>
        <w:lastRenderedPageBreak/>
        <w:t>результате координации вокруг положительного иона нейтральных молекул 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). Примером таких комплексов может служить трихлорид гексааквоалюминия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 [</w:t>
      </w:r>
      <w:r>
        <w:rPr>
          <w:sz w:val="28"/>
          <w:szCs w:val="28"/>
          <w:lang w:val="en-US"/>
        </w:rPr>
        <w:t>Al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</w:rPr>
        <w:t>3.</w:t>
      </w:r>
    </w:p>
    <w:p w14:paraId="2BC65487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анионный комплекс - комплекс, в котором в роли комплексообразователя выступает атом с положительной степенью окисления, а лигандами являются атомы с отрицательной степенью окисления. Например: гексофторплатинат 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) натрия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PtF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].</w:t>
      </w:r>
    </w:p>
    <w:p w14:paraId="72A598BB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нейтральные комплексы образуются при координации вокруг атома молекул, а также при одновременной координации вокруг положительного иона - комплексообразователя отрицательных ионов и молекул. Электронейтральные комплексы не имеют внешней сферы, например: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>].</w:t>
      </w:r>
    </w:p>
    <w:p w14:paraId="55E12808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смешанные комплексные соединения - те, которые содержат одновременно и комплексный анион, и комплексный катион: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][</w:t>
      </w:r>
      <w:r>
        <w:rPr>
          <w:sz w:val="28"/>
          <w:szCs w:val="28"/>
          <w:lang w:val="en-US"/>
        </w:rPr>
        <w:t>PtF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].</w:t>
      </w:r>
    </w:p>
    <w:p w14:paraId="39C99C8A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типу лиганд комплексы делятся на:</w:t>
      </w:r>
    </w:p>
    <w:p w14:paraId="0687279D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аквакомплексы (лиганды являются молекулами воды):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  <w:vertAlign w:val="subscript"/>
        </w:rPr>
        <w:t>4.</w:t>
      </w:r>
    </w:p>
    <w:p w14:paraId="0A075E7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аммиакаты (лиганды - молекулы аммиака): [</w:t>
      </w:r>
      <w:r>
        <w:rPr>
          <w:sz w:val="28"/>
          <w:szCs w:val="28"/>
          <w:lang w:val="en-US"/>
        </w:rPr>
        <w:t>Ni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</w:rPr>
        <w:t>2.</w:t>
      </w:r>
    </w:p>
    <w:p w14:paraId="57BFF06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гидроксокомплексы (лиганды - ионы 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  <w:vertAlign w:val="superscript"/>
        </w:rPr>
        <w:t>-</w:t>
      </w:r>
      <w:r>
        <w:rPr>
          <w:sz w:val="28"/>
          <w:szCs w:val="28"/>
        </w:rPr>
        <w:t xml:space="preserve">):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</w:p>
    <w:p w14:paraId="7977160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ацидокомплексы (лиганды - анионы различных кислот):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AlF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].</w:t>
      </w:r>
    </w:p>
    <w:p w14:paraId="68941C1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комплексы смешанного типа (лиганды - различные ионы или молекулы):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</w:rPr>
        <w:t>)(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>]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</w:rPr>
        <w:t>2.</w:t>
      </w:r>
    </w:p>
    <w:p w14:paraId="1506CF1D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Кроме того, комплексы могут быть разделены на одноядерные комплексы - комплексы, содержащие один центральный атом - комплексообразователь</w:t>
      </w:r>
      <w:r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</w:rPr>
        <w:t>и многоядерные комплексы (содержащие два и более центральных атома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Комплексные соединения со сложной структурой комплексных молекул выделяют в отдельную группу под названием "циклических или хелатных", они содержат полидентантные лиганды, связанные с комплексообразователем несколькими связями.</w:t>
      </w:r>
    </w:p>
    <w:p w14:paraId="414451D1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  <w:lang w:val="en-US"/>
        </w:rPr>
        <w:lastRenderedPageBreak/>
        <w:t xml:space="preserve">4. </w:t>
      </w:r>
      <w:r>
        <w:rPr>
          <w:sz w:val="28"/>
          <w:szCs w:val="28"/>
        </w:rPr>
        <w:t>Номенклатура комплексных соединений</w:t>
      </w:r>
    </w:p>
    <w:p w14:paraId="7503A74C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8360FCA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и в простых соединениях. В комплексах сохраняется тот же порядок названия соединений: первым называют анион, а вторым - катион независимо от того, является ли ион простым или комплексным. В названиях комплексных ионов сначала указываются лиганды в алфавитном порядке, причем независимо то заряда. В названиях комплексных катионов используются русские названия металлов (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)4)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- хлорид тетрааминмеди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)). Названия анионных лигандов состоят из названия иона или корня названия с добавлением окончания "о": -бромо-, -оксо-, -родано- и т.д. Нейтральные лиганды называют также, как они бычно называются: -аква-, --нитрозил- и т.д. Число лигандов каждого вида, если их несколько, указывают греческими числительными в виде приставки: ди-, три-, тетра-, и т.п.</w:t>
      </w:r>
    </w:p>
    <w:p w14:paraId="3D08718E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анион комплексный, то в названии к комплексообразователю прибавляют суффикс "ат": гексохлоротитанат(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) [</w:t>
      </w:r>
      <w:r>
        <w:rPr>
          <w:sz w:val="28"/>
          <w:szCs w:val="28"/>
          <w:lang w:val="en-US"/>
        </w:rPr>
        <w:t>TiCl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2-</w:t>
      </w:r>
    </w:p>
    <w:p w14:paraId="07F91EC5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Степень окисления металла указывают в скобках римскими цифрами.</w:t>
      </w:r>
    </w:p>
    <w:p w14:paraId="7B1E184C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C97064F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5. </w:t>
      </w:r>
      <w:r>
        <w:rPr>
          <w:sz w:val="28"/>
          <w:szCs w:val="28"/>
        </w:rPr>
        <w:t>Изомерия комплексных соединений</w:t>
      </w:r>
    </w:p>
    <w:p w14:paraId="58D9D15A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color w:val="FFFFFF"/>
          <w:sz w:val="28"/>
          <w:szCs w:val="28"/>
          <w:lang w:val="en-US"/>
        </w:rPr>
      </w:pPr>
      <w:r>
        <w:rPr>
          <w:color w:val="FFFFFF"/>
          <w:sz w:val="28"/>
          <w:szCs w:val="28"/>
          <w:lang w:val="en-US"/>
        </w:rPr>
        <w:t>комплексный ион донорный лиганда</w:t>
      </w:r>
    </w:p>
    <w:p w14:paraId="37413C91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Изомерией называют явления существования соединений с одинаковым количественным и качественным составом, но различных по строению или расположению атомов в пространстве и в связи с этим обладающих различными свойствами.</w:t>
      </w:r>
    </w:p>
    <w:p w14:paraId="5CBD5C78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касается комплексных соединений, то для них существует несколько видов изомерии. Их можно объединить в две группы:</w:t>
      </w:r>
    </w:p>
    <w:p w14:paraId="6791409B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виды структурной изомерии</w:t>
      </w:r>
    </w:p>
    <w:p w14:paraId="4A68726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виды пространственной изомерии.</w:t>
      </w:r>
    </w:p>
    <w:p w14:paraId="23FA533B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 видов структурной изомерии:</w:t>
      </w:r>
    </w:p>
    <w:p w14:paraId="5557C889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ab/>
        <w:t>координационная изомерия присуща таким комплексным соединениям, у которых комплексными являются и катион, и анион (т.е., у которых два комплексообразователя). При такой изомерии происходит обмен лигандами у комплексообразователя.</w:t>
      </w:r>
    </w:p>
    <w:p w14:paraId="23B5224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сольватная (гидратная) изомерия характерна для соединений, имеющих одинаковый состав, но различное расположение молекул воды во внутренней и внешней сфере.</w:t>
      </w:r>
    </w:p>
    <w:p w14:paraId="76F02CC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Ионизационная изомерия обусловлена различным распределением ионов между внешней и внутренней сферами комплексного соединения.</w:t>
      </w:r>
    </w:p>
    <w:p w14:paraId="76F35A62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Группа видов пространственной изомерии:</w:t>
      </w:r>
    </w:p>
    <w:p w14:paraId="70DF5E81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геометрическая (пространственная) изомерия связана с различным расположением лигандов вокруг центрального атома. Иногда этот вид называют цис- и транс- изомерией. У цис- изомера одинаковые лиганды расположены по одну сторону от центрального атома, а у транс- изомера - по разные стороны от комплексообразователя.</w:t>
      </w:r>
    </w:p>
    <w:p w14:paraId="44397346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оптическая (зеркальная) изомерия встречается у комплексов, содержащих три различных лиганда. Причем расположение лигандов другой молекулы является зеркальным отражением первой молекулы. Оптические изомеры отличаются тем, что один из них вращает плоскость поляризации света вправо, а другой - влево. Лево- и правовращающие изомеры имеют разную химическую и биологическую активность.</w:t>
      </w:r>
    </w:p>
    <w:p w14:paraId="6B081A5F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0E89577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6. </w:t>
      </w:r>
      <w:r>
        <w:rPr>
          <w:sz w:val="28"/>
          <w:szCs w:val="28"/>
        </w:rPr>
        <w:t>Химическая связь в комплексах</w:t>
      </w:r>
    </w:p>
    <w:p w14:paraId="65BABFE2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8603025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объяснения химической связи в комплексах используют три метода:</w:t>
      </w:r>
    </w:p>
    <w:p w14:paraId="2D23DCA0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метод валентных связей - строится на позиции ковалентности химической связи между комплексообразователем и лигандами, так как донорно - акцепторная связь является частным случаем ковалентной связи. Этот </w:t>
      </w:r>
      <w:r>
        <w:rPr>
          <w:sz w:val="28"/>
          <w:szCs w:val="28"/>
        </w:rPr>
        <w:lastRenderedPageBreak/>
        <w:t xml:space="preserve">метод объясняет взаимодействие между комплексообразователем и лигандами как донорно - акцепторное взаимодействие, при котором центральный атом имеет на внешнем квантовым уровне ряд свободных орбиталей и выступает акцептором, а каждый лиганд содержит одну неподеленную пару электронов и является донором. При взаимодействии лигандов с комплексообразователем последний подвергается гибридизации. При этом тип гибридизации определяет геометрическую конфигурацию комплекса. Следовательно, этот метод хорошо объясняет геометрическое строение комплексных ионов. В гибридизации центрального атома могут участвовать электроны разных подуровней. В зависимости от формы орбиталей и их количества образуется тот или иной тип гибридизации и соответственно геометрическая конфигурация комплексного соединения. Например, при </w:t>
      </w:r>
      <w:r>
        <w:rPr>
          <w:sz w:val="28"/>
          <w:szCs w:val="28"/>
          <w:lang w:val="en-US"/>
        </w:rPr>
        <w:t>sp</w:t>
      </w:r>
      <w:r>
        <w:rPr>
          <w:sz w:val="28"/>
          <w:szCs w:val="28"/>
          <w:vertAlign w:val="superscript"/>
          <w:lang w:val="en-US"/>
        </w:rPr>
        <w:t>3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vertAlign w:val="superscript"/>
          <w:lang w:val="en-US"/>
        </w:rPr>
        <w:t>2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гибридизации комплекс имеет октаэдрическую конфигурацию. А при </w:t>
      </w:r>
      <w:r>
        <w:rPr>
          <w:sz w:val="28"/>
          <w:szCs w:val="28"/>
          <w:lang w:val="en-US"/>
        </w:rPr>
        <w:t>sp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-гибридизации - тетраэдрическая структура. Таким образом, метод валентных связей является наглядным методом, хорошо объясняющим геометрическую гибридизацию, но он не может дать качественной характеристики оптических свойств и прочности комплексов. В этом отношении более эффективными являются теория кристаллического поля и метод молекулярных орбиталей.</w:t>
      </w:r>
    </w:p>
    <w:p w14:paraId="53D3B02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Теория кристаллического поля предпологает, что связь между лигандами и центральным атомом обеспечивается электростатическим взаимодействием между  орбитали комплексообразователя под действием поля лигандов получают различное энергетическое расположение. Если без лигандов все пять орбиталей центрального атома находятся на одном и том же энергетическом уровне, как говорят пятикратно вырождено, то в поле лигандов они расщепляются на два и более энергетических уровня, их количество зависит от симметрии поля.</w:t>
      </w:r>
    </w:p>
    <w:p w14:paraId="7B19B3B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 xml:space="preserve">Метод молекулярных орбиталей как бы объединяет воедино основные положения метода валентных связей и метода валентных связей и </w:t>
      </w:r>
      <w:r>
        <w:rPr>
          <w:sz w:val="28"/>
          <w:szCs w:val="28"/>
        </w:rPr>
        <w:lastRenderedPageBreak/>
        <w:t>метода кристаллического поля, основывающегося на ионном характере связи. Согласно теоретическим предпосылкам метода молекулярных орбиталей химическая связь в комплексахобеспечивается электронами, находящимися на вновь образованных молекулярных орбиталях. При взаимодействии лигандов с комплексообразователем атомные орбитали лигандов и комплексообразователя объединяются и образуют молекулярные орбитали. Для характеристики конкретного соединения пот методу молекулярных орбиталей строят энергетическую диаграмму комплекса, причем в диаграмму уровней энергии помещают только валентные орбитали комплексообразователя по одной орбитали с двумя электронами от каждого лиганда.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Таким образом, все три теории, описывающие химическую связь в комплексах, дополняют друг друга и практически объясняют многие особенности комплексных соединений.</w:t>
      </w:r>
    </w:p>
    <w:p w14:paraId="240F59E1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BF7D8CA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7. </w:t>
      </w:r>
      <w:r>
        <w:rPr>
          <w:sz w:val="28"/>
          <w:szCs w:val="28"/>
        </w:rPr>
        <w:t>Диссоциация комплексов</w:t>
      </w:r>
    </w:p>
    <w:p w14:paraId="6E44A53B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A83BF58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растворении комплексов происходит их распад на ионы - комплексный ион и ионы внешней сферы:</w:t>
      </w:r>
    </w:p>
    <w:p w14:paraId="0B507700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8F20149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[Cu(NH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]Cl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= [Cu(NH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perscript"/>
          <w:lang w:val="en-US"/>
        </w:rPr>
        <w:t>2+</w:t>
      </w:r>
      <w:r>
        <w:rPr>
          <w:sz w:val="28"/>
          <w:szCs w:val="28"/>
          <w:lang w:val="en-US"/>
        </w:rPr>
        <w:t xml:space="preserve"> + 2Cl</w:t>
      </w:r>
      <w:r>
        <w:rPr>
          <w:sz w:val="28"/>
          <w:szCs w:val="28"/>
          <w:vertAlign w:val="superscript"/>
          <w:lang w:val="en-US"/>
        </w:rPr>
        <w:t>-</w:t>
      </w:r>
    </w:p>
    <w:p w14:paraId="67280F87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6E8AF39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Этот процесс назван первичной диссоциацией. Первичная диссоциация протекает по типу сильных электролитов.</w:t>
      </w:r>
    </w:p>
    <w:p w14:paraId="2796D6E1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Комплексные ионы, хотя и в незначительной степени, но тоже способны диссоциировать:</w:t>
      </w:r>
    </w:p>
    <w:p w14:paraId="60BE3FEA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DA6ED77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  <w:vertAlign w:val="superscript"/>
        </w:rPr>
        <w:t xml:space="preserve">2+ </w:t>
      </w:r>
      <w:r>
        <w:rPr>
          <w:sz w:val="28"/>
          <w:szCs w:val="28"/>
        </w:rPr>
        <w:t>+ 4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</w:p>
    <w:p w14:paraId="07F0D8EF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</w:rPr>
        <w:lastRenderedPageBreak/>
        <w:t>Процесс частичного распада в растворе комплексного иона на составляющие назовем вторичной диссоциацией. Вторичная диссоциация проходит по типу слабых электролитов. Так как процесс вторичной диссоциации происходит в незначительной степени и обратим, то с количественной стороны он может быть охарактеризован константой равновесия, которую для комплексов назвали константой нестойкости:</w:t>
      </w:r>
    </w:p>
    <w:p w14:paraId="3DBEEF1D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Константа нестойкости может служить мерой устойчивости комплекса. Чем меньше константа нестойкости, тем устойчивее комплекс.</w:t>
      </w:r>
    </w:p>
    <w:p w14:paraId="60E7FE67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Как и в случае слабых электролитов диссоциация комплексов протекает ступенчато и каждая ступень диссоциации характеризуется своей константой нестойкости.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Анализ констант нестойкости комплексов показывает, что прочность комплекса зависит:</w:t>
      </w:r>
    </w:p>
    <w:p w14:paraId="3F17B193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от природы центрального атома;</w:t>
      </w:r>
    </w:p>
    <w:p w14:paraId="0B042D6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степени его окисления;</w:t>
      </w:r>
    </w:p>
    <w:p w14:paraId="3A4F339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размеров и структуры электронных оболочек комплексообразователя и лигандов;</w:t>
      </w:r>
    </w:p>
    <w:p w14:paraId="0B7C14C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>
        <w:rPr>
          <w:sz w:val="28"/>
          <w:szCs w:val="28"/>
        </w:rPr>
        <w:tab/>
        <w:t>природы лигандов.</w:t>
      </w:r>
    </w:p>
    <w:p w14:paraId="32352095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 выше заряд комплексообразователя, тем более прочный комплекс.</w:t>
      </w:r>
    </w:p>
    <w:p w14:paraId="3B2FC042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Прочность комплекса зависит от соотношения между размерами комплексообразователя и лигандов. Более прочные комплексы получаются, когда:</w:t>
      </w:r>
    </w:p>
    <w:p w14:paraId="31EF6C6F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небольшие размеры комплексообразователя и небольшие лиганды;</w:t>
      </w:r>
    </w:p>
    <w:p w14:paraId="491FAA9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комплексообразователи с большими радиусами и крупные лиганды.</w:t>
      </w:r>
    </w:p>
    <w:p w14:paraId="5EE0AC56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Наиболее прочные комплексы образуют переходные металлы, которые для связи с лигандами используют кроме 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 xml:space="preserve">- 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 xml:space="preserve">- орбиталей еще и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 - орбитали нижележащих уровней.</w:t>
      </w:r>
    </w:p>
    <w:p w14:paraId="6C4049A3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Химические свойства.</w:t>
      </w:r>
    </w:p>
    <w:p w14:paraId="7955EFB7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Химические свойства комплексных соединений идентичны свойствам </w:t>
      </w:r>
      <w:r>
        <w:rPr>
          <w:sz w:val="28"/>
          <w:szCs w:val="28"/>
        </w:rPr>
        <w:lastRenderedPageBreak/>
        <w:t>обычных соединений. Комплексы могут вступать в реакции обмена, замещения, окисления - восстановления и т.д. При этом комплексы могут разрушаться с образованием обычных соединений или образовывать новые более устойчивые комплексные соединения.</w:t>
      </w:r>
    </w:p>
    <w:p w14:paraId="70DA4945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Комплексные соединения могут вступать в различные реакции:</w:t>
      </w:r>
    </w:p>
    <w:p w14:paraId="0139DDC5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обмена ионов внешней сферы:</w:t>
      </w:r>
    </w:p>
    <w:p w14:paraId="23FD923B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1DF95BC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(NH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[Hg(SCN)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 + Co(NO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Co[Hg(SCN)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↓</w:t>
      </w:r>
      <w:r>
        <w:rPr>
          <w:sz w:val="28"/>
          <w:szCs w:val="28"/>
          <w:lang w:val="en-US"/>
        </w:rPr>
        <w:t xml:space="preserve"> + 2NH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NO</w:t>
      </w:r>
      <w:r>
        <w:rPr>
          <w:sz w:val="28"/>
          <w:szCs w:val="28"/>
          <w:vertAlign w:val="subscript"/>
          <w:lang w:val="en-US"/>
        </w:rPr>
        <w:t>3</w:t>
      </w:r>
    </w:p>
    <w:p w14:paraId="09802A66" w14:textId="77777777" w:rsidR="00000000" w:rsidRDefault="00000000">
      <w:pPr>
        <w:tabs>
          <w:tab w:val="left" w:pos="1134"/>
          <w:tab w:val="left" w:pos="333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4E745CD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обмена комплексообразователя</w:t>
      </w:r>
      <w:r>
        <w:rPr>
          <w:sz w:val="28"/>
          <w:szCs w:val="28"/>
          <w:lang w:val="en-US"/>
        </w:rPr>
        <w:t>:</w:t>
      </w:r>
    </w:p>
    <w:p w14:paraId="076D8C8A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0B52D0D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  <w:vertAlign w:val="subscript"/>
          <w:lang w:val="en-US"/>
        </w:rPr>
      </w:pPr>
      <w:r>
        <w:rPr>
          <w:sz w:val="28"/>
          <w:szCs w:val="28"/>
          <w:lang w:val="en-US"/>
        </w:rPr>
        <w:t>[Zn((NH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+ 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 xml:space="preserve"> CuSO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sz w:val="28"/>
          <w:szCs w:val="28"/>
          <w:lang w:val="en-US"/>
        </w:rPr>
        <w:t>= [Cu(NH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 SO</w:t>
      </w:r>
      <w:r>
        <w:rPr>
          <w:sz w:val="28"/>
          <w:szCs w:val="28"/>
          <w:vertAlign w:val="subscript"/>
          <w:lang w:val="en-US"/>
        </w:rPr>
        <w:t xml:space="preserve">4 </w:t>
      </w:r>
      <w:r>
        <w:rPr>
          <w:sz w:val="28"/>
          <w:szCs w:val="28"/>
          <w:lang w:val="en-US"/>
        </w:rPr>
        <w:t>+ ZnSO</w:t>
      </w:r>
      <w:r>
        <w:rPr>
          <w:sz w:val="28"/>
          <w:szCs w:val="28"/>
          <w:vertAlign w:val="subscript"/>
          <w:lang w:val="en-US"/>
        </w:rPr>
        <w:t>4</w:t>
      </w:r>
    </w:p>
    <w:p w14:paraId="118E17EE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338AE86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образование нового более прочного комплекса:</w:t>
      </w:r>
    </w:p>
    <w:p w14:paraId="008C12D7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[Co(CH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 + 4KCNS = 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[Co(CNS)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 + 2CH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COONa + 2CH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COOK</w:t>
      </w:r>
    </w:p>
    <w:p w14:paraId="18BB7283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A24CC1A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восстановление комплексообразователя до свободного металла:</w:t>
      </w:r>
    </w:p>
    <w:p w14:paraId="20B6F5D9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602534F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Ag(NH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OH + Zn = [Zn(NH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](OH)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+ 2Ag</w:t>
      </w:r>
    </w:p>
    <w:p w14:paraId="4242D07F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84566F7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осаждение комплексообразователя</w:t>
      </w:r>
      <w:r>
        <w:rPr>
          <w:sz w:val="28"/>
          <w:szCs w:val="28"/>
          <w:lang w:val="en-US"/>
        </w:rPr>
        <w:t>:</w:t>
      </w:r>
    </w:p>
    <w:p w14:paraId="398BC881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[Fe(CH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 + 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 = FeS</w:t>
      </w:r>
      <w:r>
        <w:rPr>
          <w:rFonts w:ascii="Times New Roman" w:hAnsi="Times New Roman" w:cs="Times New Roman"/>
          <w:sz w:val="28"/>
          <w:szCs w:val="28"/>
          <w:lang w:val="en-US"/>
        </w:rPr>
        <w:t>↓</w:t>
      </w:r>
      <w:r>
        <w:rPr>
          <w:sz w:val="28"/>
          <w:szCs w:val="28"/>
          <w:lang w:val="en-US"/>
        </w:rPr>
        <w:t xml:space="preserve"> + 6 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COONa</w:t>
      </w:r>
    </w:p>
    <w:p w14:paraId="4297CE3C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4CFB7AD" w14:textId="77777777" w:rsidR="00000000" w:rsidRDefault="00000000">
      <w:pPr>
        <w:tabs>
          <w:tab w:val="left" w:pos="900"/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</w:rPr>
        <w:tab/>
        <w:t>окислительно-восстановительные процессы</w:t>
      </w:r>
      <w:r>
        <w:rPr>
          <w:sz w:val="28"/>
          <w:szCs w:val="28"/>
          <w:lang w:val="en-US"/>
        </w:rPr>
        <w:t>:</w:t>
      </w:r>
    </w:p>
    <w:p w14:paraId="3FC6468F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48DA634" w14:textId="77777777" w:rsidR="00000000" w:rsidRDefault="00000000">
      <w:pPr>
        <w:tabs>
          <w:tab w:val="left" w:pos="900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KI + 2K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[Fe(CN)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 = I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+ 2K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[Fe</w:t>
      </w:r>
      <w:r>
        <w:rPr>
          <w:sz w:val="28"/>
          <w:szCs w:val="28"/>
          <w:vertAlign w:val="superscript"/>
          <w:lang w:val="en-US"/>
        </w:rPr>
        <w:t>+2</w:t>
      </w:r>
      <w:r>
        <w:rPr>
          <w:sz w:val="28"/>
          <w:szCs w:val="28"/>
          <w:lang w:val="en-US"/>
        </w:rPr>
        <w:t>(CN)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</w:t>
      </w:r>
    </w:p>
    <w:p w14:paraId="392DF2F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2CE613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</w:rPr>
        <w:lastRenderedPageBreak/>
        <w:t>Выполнение работы.</w:t>
      </w:r>
    </w:p>
    <w:p w14:paraId="32746E5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Опыт №1. Получение комплексных соединений с комплексными анионами.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Налить по 2 капли в каждую пробирку из 5 1н раствора хлорида кобальта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).</w:t>
      </w:r>
    </w:p>
    <w:p w14:paraId="37BB01DD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 первую пробирку добавляем концентрированный раствор ацетата натрия, при это фиксируем появление ярко выраженной розовой окраски, обусловленной, видимо, наличием в растворе иона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]4. Уравнение реакции имеет вид:</w:t>
      </w:r>
    </w:p>
    <w:p w14:paraId="1C433C7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A73C8D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CoCl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+ 6CH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COONa = Na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[Co(CH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 + 2NaCl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[Co(CH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 = 4Na</w:t>
      </w:r>
      <w:r>
        <w:rPr>
          <w:sz w:val="28"/>
          <w:szCs w:val="28"/>
          <w:vertAlign w:val="superscript"/>
          <w:lang w:val="en-US"/>
        </w:rPr>
        <w:t xml:space="preserve">+ </w:t>
      </w:r>
      <w:r>
        <w:rPr>
          <w:sz w:val="28"/>
          <w:szCs w:val="28"/>
          <w:lang w:val="en-US"/>
        </w:rPr>
        <w:t>+ [Co(CH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COO)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perscript"/>
          <w:lang w:val="en-US"/>
        </w:rPr>
        <w:t>4-</w:t>
      </w:r>
    </w:p>
    <w:p w14:paraId="26ECECF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A4BD283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Во вторую - помещаем концентрированный раствор нитрита натрия до появления желто - оранжевой окраски, обусловленной ионом</w:t>
      </w:r>
      <w:r>
        <w:rPr>
          <w:sz w:val="28"/>
          <w:szCs w:val="28"/>
          <w:lang w:val="en-US"/>
        </w:rPr>
        <w:t xml:space="preserve"> [Co(NO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perscript"/>
          <w:lang w:val="en-US"/>
        </w:rPr>
        <w:t>4-</w:t>
      </w:r>
      <w:r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</w:rPr>
        <w:t>Уравнение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реакции</w:t>
      </w:r>
      <w:r>
        <w:rPr>
          <w:sz w:val="28"/>
          <w:szCs w:val="28"/>
          <w:lang w:val="en-US"/>
        </w:rPr>
        <w:t>:</w:t>
      </w:r>
    </w:p>
    <w:p w14:paraId="79D7E56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+ 6NaNO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Na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[Co(NO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 + 2NaCl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[Co(NO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 = 4Na</w:t>
      </w:r>
      <w:r>
        <w:rPr>
          <w:sz w:val="28"/>
          <w:szCs w:val="28"/>
          <w:vertAlign w:val="superscript"/>
          <w:lang w:val="en-US"/>
        </w:rPr>
        <w:t xml:space="preserve">+ </w:t>
      </w:r>
      <w:r>
        <w:rPr>
          <w:sz w:val="28"/>
          <w:szCs w:val="28"/>
          <w:lang w:val="en-US"/>
        </w:rPr>
        <w:t>+ [Co(NO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perscript"/>
          <w:lang w:val="en-US"/>
        </w:rPr>
        <w:t>4-</w:t>
      </w:r>
    </w:p>
    <w:p w14:paraId="6A89476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F8565A1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В третью пробирку наливаем концентрированной соляной кислоты до появления синего цвета, обусловленного ионом [</w:t>
      </w:r>
      <w:r>
        <w:rPr>
          <w:sz w:val="28"/>
          <w:szCs w:val="28"/>
          <w:lang w:val="en-US"/>
        </w:rPr>
        <w:t>CoCl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2-</w:t>
      </w:r>
      <w:r>
        <w:rPr>
          <w:sz w:val="28"/>
          <w:szCs w:val="28"/>
        </w:rPr>
        <w:t>. Уравнение реакции:</w:t>
      </w:r>
    </w:p>
    <w:p w14:paraId="2B98AD3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B3963F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2HCl + CoCl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H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[CoCl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ICoCl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I = 2H</w:t>
      </w:r>
      <w:r>
        <w:rPr>
          <w:sz w:val="28"/>
          <w:szCs w:val="28"/>
          <w:vertAlign w:val="superscript"/>
          <w:lang w:val="en-US"/>
        </w:rPr>
        <w:t xml:space="preserve">+ </w:t>
      </w:r>
      <w:r>
        <w:rPr>
          <w:sz w:val="28"/>
          <w:szCs w:val="28"/>
          <w:lang w:val="en-US"/>
        </w:rPr>
        <w:t>+ [CoCl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perscript"/>
          <w:lang w:val="en-US"/>
        </w:rPr>
        <w:t>2-</w:t>
      </w:r>
    </w:p>
    <w:p w14:paraId="03BC6D1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6EB2094F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В четвертую - концентрированный раствор роданида калия до появления фиолетового цвета, обусловленного ионом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SCN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2-</w:t>
      </w:r>
      <w:r>
        <w:rPr>
          <w:sz w:val="28"/>
          <w:szCs w:val="28"/>
        </w:rPr>
        <w:t>. Уравнение реакции:</w:t>
      </w:r>
    </w:p>
    <w:p w14:paraId="3F1C0280" w14:textId="77777777" w:rsidR="00000000" w:rsidRDefault="00000000">
      <w:pPr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  <w:lang w:val="en-US"/>
        </w:rPr>
        <w:lastRenderedPageBreak/>
        <w:t>4KSCN + CoCl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[Co(SCN)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]+2NaCl</w:t>
      </w:r>
    </w:p>
    <w:p w14:paraId="3098CA6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ICo(SCN)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I = 2K</w:t>
      </w:r>
      <w:r>
        <w:rPr>
          <w:sz w:val="28"/>
          <w:szCs w:val="28"/>
          <w:vertAlign w:val="superscript"/>
          <w:lang w:val="en-US"/>
        </w:rPr>
        <w:t>+</w:t>
      </w:r>
      <w:r>
        <w:rPr>
          <w:sz w:val="28"/>
          <w:szCs w:val="28"/>
          <w:lang w:val="en-US"/>
        </w:rPr>
        <w:t>+ [Co(SCN)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perscript"/>
          <w:lang w:val="en-US"/>
        </w:rPr>
        <w:t>2-</w:t>
      </w:r>
    </w:p>
    <w:p w14:paraId="709AC74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CDD0A5F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В пятую - концентрированный раствор тиосульфата натрия до появления синей окраски, обусловленной ионом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4-</w:t>
      </w:r>
      <w:r>
        <w:rPr>
          <w:sz w:val="28"/>
          <w:szCs w:val="28"/>
        </w:rPr>
        <w:t>. Уравнение реакции:</w:t>
      </w:r>
    </w:p>
    <w:p w14:paraId="46E3D54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D79B48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3Na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CoCl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 xml:space="preserve"> = Na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[Co(S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[Co(S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] = 4Na</w:t>
      </w:r>
      <w:r>
        <w:rPr>
          <w:sz w:val="28"/>
          <w:szCs w:val="28"/>
          <w:vertAlign w:val="superscript"/>
          <w:lang w:val="en-US"/>
        </w:rPr>
        <w:t xml:space="preserve">+ </w:t>
      </w:r>
      <w:r>
        <w:rPr>
          <w:sz w:val="28"/>
          <w:szCs w:val="28"/>
          <w:lang w:val="en-US"/>
        </w:rPr>
        <w:t>+ [Co(S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O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perscript"/>
          <w:lang w:val="en-US"/>
        </w:rPr>
        <w:t>4-</w:t>
      </w:r>
    </w:p>
    <w:p w14:paraId="310F473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22B7D8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Опыт №2. Получение комплексных соединений с комплексными катионами.</w:t>
      </w:r>
    </w:p>
    <w:p w14:paraId="497B12CF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 первую пробирку помещаем 5 капель1н раствора хлорида кобальта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), затем по каплям (10 капель) добавляем концентрированный раствор аммиака до приобретения коричневой окраски, обусловленной наличием в растворе ионов [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</w:rPr>
        <w:t>. Уравнение реакции:</w:t>
      </w:r>
    </w:p>
    <w:p w14:paraId="118D719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A4B278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CoCl</w:t>
      </w:r>
      <w:r>
        <w:rPr>
          <w:sz w:val="28"/>
          <w:szCs w:val="28"/>
          <w:vertAlign w:val="subscript"/>
          <w:lang w:val="en-US"/>
        </w:rPr>
        <w:t xml:space="preserve">2 </w:t>
      </w:r>
      <w:r>
        <w:rPr>
          <w:sz w:val="28"/>
          <w:szCs w:val="28"/>
          <w:lang w:val="en-US"/>
        </w:rPr>
        <w:t>+ 6NH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= [Co(NH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]Cl</w:t>
      </w:r>
      <w:r>
        <w:rPr>
          <w:sz w:val="28"/>
          <w:szCs w:val="28"/>
          <w:vertAlign w:val="subscript"/>
          <w:lang w:val="en-US"/>
        </w:rPr>
        <w:t>2</w:t>
      </w:r>
    </w:p>
    <w:p w14:paraId="30398F4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B39CFFD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Во вторую пробирку помещаем 5 капель концентрированного раствора сульфата хрома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 и добавляем 10 капель концентрированного раствора аммиака, при этом наблюдаем появление бледно -лиловой окраски, обусловленной наличием иона [</w:t>
      </w:r>
      <w:r>
        <w:rPr>
          <w:sz w:val="28"/>
          <w:szCs w:val="28"/>
          <w:lang w:val="en-US"/>
        </w:rPr>
        <w:t>Cr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</w:rPr>
        <w:t>. Уравнение реакции:</w:t>
      </w:r>
    </w:p>
    <w:p w14:paraId="63ECDDC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105C07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Cr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+ 12NH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 xml:space="preserve"> = [Cr(NH</w:t>
      </w:r>
      <w:r>
        <w:rPr>
          <w:sz w:val="28"/>
          <w:szCs w:val="28"/>
          <w:vertAlign w:val="subscript"/>
          <w:lang w:val="en-US"/>
        </w:rPr>
        <w:t>3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6</w:t>
      </w:r>
      <w:r>
        <w:rPr>
          <w:sz w:val="28"/>
          <w:szCs w:val="28"/>
          <w:lang w:val="en-US"/>
        </w:rPr>
        <w:t>]</w:t>
      </w:r>
      <w:r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(SO</w:t>
      </w:r>
      <w:r>
        <w:rPr>
          <w:sz w:val="28"/>
          <w:szCs w:val="28"/>
          <w:vertAlign w:val="subscript"/>
          <w:lang w:val="en-US"/>
        </w:rPr>
        <w:t>4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  <w:vertAlign w:val="subscript"/>
          <w:lang w:val="en-US"/>
        </w:rPr>
        <w:t>3</w:t>
      </w:r>
    </w:p>
    <w:p w14:paraId="24B64C0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08FB9D5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>В третью пробирку наливаем 2 капели 1н. раствора сульфата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и помещаем туда же 10 капель концентрированного раствора аммиака, наблюдаем появление синей окраски, из-за иона [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.</w:t>
      </w:r>
    </w:p>
    <w:p w14:paraId="24D8DB93" w14:textId="77777777" w:rsidR="00000000" w:rsidRDefault="00000000">
      <w:pPr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>
        <w:rPr>
          <w:sz w:val="28"/>
          <w:szCs w:val="28"/>
        </w:rPr>
        <w:lastRenderedPageBreak/>
        <w:t>Уравнение реакции:</w:t>
      </w:r>
    </w:p>
    <w:p w14:paraId="2E6C5CE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+4NH3=[Cu(NH3)4]SO4</w:t>
      </w:r>
    </w:p>
    <w:p w14:paraId="0E35391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ADAF7EA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В четвертую пробирку помещаем 2 капли концентрированного раствора сульфата никеля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и10 капель концентрированного раствора аммиака, при этом раствор приобретает сине - фиолетовый цвет, ввиду наличия иона [</w:t>
      </w:r>
      <w:r>
        <w:rPr>
          <w:sz w:val="28"/>
          <w:szCs w:val="28"/>
          <w:lang w:val="en-US"/>
        </w:rPr>
        <w:t>Ni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. Уравнение реакции:</w:t>
      </w:r>
    </w:p>
    <w:p w14:paraId="2D6586B7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+6NH3=[Ni(NH3)6]SO4</w:t>
      </w:r>
    </w:p>
    <w:p w14:paraId="2AEDED3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4B31BB0" w14:textId="77777777" w:rsidR="00000000" w:rsidRDefault="00000000">
      <w:pPr>
        <w:tabs>
          <w:tab w:val="left" w:pos="165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  <w:t>В последнюю пробирку помещаем 2 капли концентрированного раствора сульфата цинка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 и10 капель концентрированного раствора аммиака. В ходе реакции сначала наблюдаем образование белого осадка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OH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, затем его растворение, так как произошло образование бесцветного комплекса [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. Уравнение реакции:</w:t>
      </w:r>
    </w:p>
    <w:p w14:paraId="6639D49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39D760A" w14:textId="77777777" w:rsidR="00000000" w:rsidRDefault="00000000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ZnSO4+4NH3=[Zn(NH3)4]SO4</w:t>
      </w:r>
    </w:p>
    <w:p w14:paraId="5AC6433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30E3A5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Опыт №3. Получение комплексных соединений с комплексным катионом и комплексным анионом.</w:t>
      </w:r>
    </w:p>
    <w:p w14:paraId="53E060B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Наливаем в пробирку 5 капель 1н. раствора гексоцианоферрата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калия и две капли концентрированного раствора сульфата никеля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). В результате реакции образуется бледно - зеленый осадок. В данном случае протекает реакция замещения внешнего иона в комплексном соединении:</w:t>
      </w:r>
    </w:p>
    <w:p w14:paraId="61EB08C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0BD736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K4[Fe(CN)6]+2NiSO4=Ni2[Fe(CN)6]+2K2SO4</w:t>
      </w:r>
    </w:p>
    <w:p w14:paraId="4F01ACA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E4897C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к полученному соединению добавляем по каплям концентрированный раствор аммиака до полного растворения осадка и </w:t>
      </w:r>
      <w:r>
        <w:rPr>
          <w:sz w:val="28"/>
          <w:szCs w:val="28"/>
        </w:rPr>
        <w:lastRenderedPageBreak/>
        <w:t>образования бледно -лиовых кристаллов комплексной соли [</w:t>
      </w:r>
      <w:r>
        <w:rPr>
          <w:sz w:val="28"/>
          <w:szCs w:val="28"/>
          <w:lang w:val="en-US"/>
        </w:rPr>
        <w:t>Ni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][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CN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].</w:t>
      </w:r>
    </w:p>
    <w:p w14:paraId="11F24C8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76DF41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Ni2[Fe(CN)6]+6NH3=[Ni(NH3)6][Fe(CN)6]</w:t>
      </w:r>
    </w:p>
    <w:p w14:paraId="7038E5A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1CFEBD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Опыт №4. Исследование прочности комплексов.</w:t>
      </w:r>
    </w:p>
    <w:p w14:paraId="3097C11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Разрушение комплексов в результате осаждения комплексообразователя.</w:t>
      </w:r>
    </w:p>
    <w:p w14:paraId="48D87B3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Берем три пробирки. В первую наливаем 5 капель 0,5 М раствора сульфата железа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и добавляем одну каплю 1н раствора сульфида натрия. При этом наблюдаем выпадение черного осадка сульфида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).Это контрольный опыт, он показывает, что наличие в растворе иона приводит к образованию осадка с ионом</w:t>
      </w:r>
    </w:p>
    <w:p w14:paraId="33FB7BE4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Уравнение реакции имеет вид:</w:t>
      </w:r>
    </w:p>
    <w:p w14:paraId="51CCB94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5ED0F1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FeSO</w:t>
      </w:r>
      <w:r>
        <w:rPr>
          <w:sz w:val="28"/>
          <w:szCs w:val="28"/>
        </w:rPr>
        <w:t>4+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FeS</w:t>
      </w:r>
      <w:r>
        <w:rPr>
          <w:rFonts w:ascii="Symbol" w:hAnsi="Symbol" w:cs="Symbol"/>
          <w:sz w:val="28"/>
          <w:szCs w:val="28"/>
          <w:lang w:val="en-US"/>
        </w:rPr>
        <w:t>¯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4</w:t>
      </w:r>
    </w:p>
    <w:p w14:paraId="6268E2E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CD6D52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 вторую пробирку наливаем пять капель 0,5М раствора сульфата</w:t>
      </w:r>
    </w:p>
    <w:p w14:paraId="08BBE2F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железа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и добавляем 3 капли концентрированного раствора ацетата натрия. В результате реакции образуется комплекс</w:t>
      </w:r>
    </w:p>
    <w:p w14:paraId="2AFF787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5BC8F4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FeSO</w:t>
      </w:r>
      <w:r>
        <w:rPr>
          <w:sz w:val="28"/>
          <w:szCs w:val="28"/>
        </w:rPr>
        <w:t>4+6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COONa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</w:rPr>
        <w:t>)6]+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4</w:t>
      </w:r>
    </w:p>
    <w:p w14:paraId="4DD12C7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CA2FE3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третью пробирку наливаем пять капель 1н раствора</w:t>
      </w:r>
    </w:p>
    <w:p w14:paraId="43FF2D9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Затем во вторую и третью пробирки добавляем по одной капле 1н раствора сульфида натрия. В первой пробирке наблюдаем</w:t>
      </w:r>
    </w:p>
    <w:p w14:paraId="2F83E65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Разрушение комплекса в результате образования нового комплекса. Сначала необходимо получить комплекс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]. Для этого в две пробирки наливаем по две капли 1н раствора хлорида кобальта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 и по десять капель концентрированного раствора ацетата натрия до появления ярко - </w:t>
      </w:r>
      <w:r>
        <w:rPr>
          <w:sz w:val="28"/>
          <w:szCs w:val="28"/>
        </w:rPr>
        <w:lastRenderedPageBreak/>
        <w:t>розового цвета, обусловленного ионом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4+</w:t>
      </w:r>
      <w:r>
        <w:rPr>
          <w:sz w:val="28"/>
          <w:szCs w:val="28"/>
        </w:rPr>
        <w:t>. Уравнение реакции:</w:t>
      </w:r>
    </w:p>
    <w:p w14:paraId="7227BF0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9D8C80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FeSO</w:t>
      </w:r>
      <w:r>
        <w:rPr>
          <w:sz w:val="28"/>
          <w:szCs w:val="28"/>
        </w:rPr>
        <w:t>4+6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COONa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</w:rPr>
        <w:t>3</w:t>
      </w:r>
      <w:r>
        <w:rPr>
          <w:sz w:val="28"/>
          <w:szCs w:val="28"/>
          <w:lang w:val="en-US"/>
        </w:rPr>
        <w:t>COO</w:t>
      </w:r>
      <w:r>
        <w:rPr>
          <w:sz w:val="28"/>
          <w:szCs w:val="28"/>
        </w:rPr>
        <w:t>)6]+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SO</w:t>
      </w:r>
      <w:r>
        <w:rPr>
          <w:sz w:val="28"/>
          <w:szCs w:val="28"/>
        </w:rPr>
        <w:t>4</w:t>
      </w:r>
    </w:p>
    <w:p w14:paraId="0C7DEBCB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5CB6FF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одну пробирку оставляем для того, чтобы можно было потом сравнить цвет, а во вторую добавляем 10 капель концентрированного раствора роданида калия до появления фиолетового цвета, обусловленного ионом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SCN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2-</w:t>
      </w:r>
      <w:r>
        <w:rPr>
          <w:sz w:val="28"/>
          <w:szCs w:val="28"/>
        </w:rPr>
        <w:t>.</w:t>
      </w:r>
    </w:p>
    <w:p w14:paraId="7893FAF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[Co(CH3COO)4]+4KSCN=K2[Co(SCN)4]+2CH3COONa+2CH3COOH</w:t>
      </w:r>
    </w:p>
    <w:p w14:paraId="600F256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01AB443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Опыт №5. Свойства комплексных соединений.</w:t>
      </w:r>
    </w:p>
    <w:p w14:paraId="5B8251FE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. Реакции обмена комплексообразователя.</w:t>
      </w:r>
    </w:p>
    <w:p w14:paraId="31906D71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пробирку поместить две капли 1н раствора хлорида кобальта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 и добавить 5-10 капель концентрированной соляной кислоты до появления сине - фиолетового окрашивания, обусловленного образованием комплексного иона [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Cl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2-</w:t>
      </w:r>
      <w:r>
        <w:rPr>
          <w:sz w:val="28"/>
          <w:szCs w:val="28"/>
        </w:rPr>
        <w:t xml:space="preserve">. Затем в пробирку вносим две капли концентрированного раствора сульфата цинка до появления розовой окраски. В результате этой реакции происходит обмен комплексообразователя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perscript"/>
        </w:rPr>
        <w:t xml:space="preserve">2+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  <w:vertAlign w:val="superscript"/>
        </w:rPr>
        <w:t xml:space="preserve">2+ </w:t>
      </w:r>
      <w:r>
        <w:rPr>
          <w:sz w:val="28"/>
          <w:szCs w:val="28"/>
        </w:rPr>
        <w:t xml:space="preserve">. Розовая окраска обусловлена выделением в свободном виде иона </w:t>
      </w:r>
      <w:r>
        <w:rPr>
          <w:sz w:val="28"/>
          <w:szCs w:val="28"/>
          <w:lang w:val="en-US"/>
        </w:rPr>
        <w:t>Co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.</w:t>
      </w:r>
    </w:p>
    <w:p w14:paraId="0CC35EAC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3E139F1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CoCl</w:t>
      </w:r>
      <w:r>
        <w:rPr>
          <w:sz w:val="28"/>
          <w:szCs w:val="28"/>
        </w:rPr>
        <w:t>2+2</w:t>
      </w:r>
      <w:r>
        <w:rPr>
          <w:sz w:val="28"/>
          <w:szCs w:val="28"/>
          <w:lang w:val="en-US"/>
        </w:rPr>
        <w:t>HCl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>2[</w:t>
      </w:r>
      <w:r>
        <w:rPr>
          <w:sz w:val="28"/>
          <w:szCs w:val="28"/>
          <w:lang w:val="en-US"/>
        </w:rPr>
        <w:t>CoCl</w:t>
      </w:r>
      <w:r>
        <w:rPr>
          <w:sz w:val="28"/>
          <w:szCs w:val="28"/>
        </w:rPr>
        <w:t>2]</w:t>
      </w:r>
    </w:p>
    <w:p w14:paraId="11C9F39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H2[CoCl4]+ZnSO4=H2[ZnCl4]+CoSO4</w:t>
      </w:r>
    </w:p>
    <w:p w14:paraId="0B92CC56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9B5C8F9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В другую пробирку наливаем две капли концентрированного раствора сульфата цинка и добавляем несколько капель (3 - 7) концентрированного раствора аммиака до образования комплексного иона [</w:t>
      </w:r>
      <w:r>
        <w:rPr>
          <w:sz w:val="28"/>
          <w:szCs w:val="28"/>
          <w:lang w:val="en-US"/>
        </w:rPr>
        <w:t>Zn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. Раствор этого комплекса бесцветный. Затем в эту пробирку внести 2-3 капли 1н раствора сульфата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 до появления синего цвета, обусловленного </w:t>
      </w:r>
      <w:r>
        <w:rPr>
          <w:sz w:val="28"/>
          <w:szCs w:val="28"/>
        </w:rPr>
        <w:lastRenderedPageBreak/>
        <w:t>образованием нового комплексного катиона [</w:t>
      </w:r>
      <w:r>
        <w:rPr>
          <w:sz w:val="28"/>
          <w:szCs w:val="28"/>
          <w:lang w:val="en-US"/>
        </w:rPr>
        <w:t>Cu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NH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]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.</w:t>
      </w:r>
    </w:p>
    <w:p w14:paraId="6DEBC81A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+NH3=[Zn(NH3)4]SO4+ZnSO4 (</w:t>
      </w:r>
      <w:r>
        <w:rPr>
          <w:sz w:val="28"/>
          <w:szCs w:val="28"/>
        </w:rPr>
        <w:t>или</w:t>
      </w:r>
      <w:r>
        <w:rPr>
          <w:sz w:val="28"/>
          <w:szCs w:val="28"/>
          <w:lang w:val="en-US"/>
        </w:rPr>
        <w:t xml:space="preserve"> [Cu(NH3)4]SO4+ZnSO4)</w:t>
      </w:r>
    </w:p>
    <w:p w14:paraId="096890E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0B8A8592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Участие комплексных соединений в окислительно - восстановительных реакциях.</w:t>
      </w:r>
    </w:p>
    <w:p w14:paraId="5C32DB40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Вносим пять капель 0,5н раствора иодида калия в пробирку, пять капель концентрированной соляной кислоты и три капли толуола. Содержимое пробирки встряхиваем и убеждаемся, что верхний слой остается бесцветным. Затем вносим в пробирку 2-3 капли насыщенного раствора красной кровяной соли, встряхивае5м и наблюдаем за изменением окраски верхнего слоя жидкости. В результате реакции йод окисляется до свободного состояния (при этом йод переходит в слой толуола и окрашивает его), а комплексообразователь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3+</w:t>
      </w:r>
      <w:r>
        <w:rPr>
          <w:sz w:val="28"/>
          <w:szCs w:val="28"/>
        </w:rPr>
        <w:t xml:space="preserve"> восстанавливается до </w:t>
      </w:r>
      <w:r>
        <w:rPr>
          <w:sz w:val="28"/>
          <w:szCs w:val="28"/>
          <w:lang w:val="en-US"/>
        </w:rPr>
        <w:t>Fe</w:t>
      </w:r>
      <w:r>
        <w:rPr>
          <w:sz w:val="28"/>
          <w:szCs w:val="28"/>
          <w:vertAlign w:val="superscript"/>
        </w:rPr>
        <w:t>2+</w:t>
      </w:r>
      <w:r>
        <w:rPr>
          <w:sz w:val="28"/>
          <w:szCs w:val="28"/>
        </w:rPr>
        <w:t>.</w:t>
      </w:r>
    </w:p>
    <w:p w14:paraId="2611FC58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1B0A8A7F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KI+HCl+C7H8+2K3[Fe(CN)6]=2K4[Fe(CN)6]+I2+HCl+C7H8</w:t>
      </w:r>
    </w:p>
    <w:p w14:paraId="7E6FEB65" w14:textId="77777777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26A689EA" w14:textId="437EB5D3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  <w:lang w:val="en-US"/>
        </w:rPr>
        <w:br w:type="page"/>
      </w:r>
      <w:r w:rsidR="000950B1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7B07F3F" wp14:editId="6932233C">
            <wp:extent cx="3307080" cy="491490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5922C" w14:textId="77777777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6C59CB8" w14:textId="3CB69D7F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0950B1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690E47A9" wp14:editId="2BB79407">
            <wp:extent cx="3268980" cy="4724400"/>
            <wp:effectExtent l="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A068D" w14:textId="77777777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1F7A228C" w14:textId="3D726EA4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0950B1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63E00BF0" wp14:editId="5D6316E6">
            <wp:extent cx="3436620" cy="484632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C07BD" w14:textId="77777777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6119DF3" w14:textId="6BCC6A4A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0950B1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2536E575" wp14:editId="095A6474">
            <wp:extent cx="3070860" cy="4846320"/>
            <wp:effectExtent l="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54745" w14:textId="77777777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62EC13A8" w14:textId="024B86BA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0950B1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460D893A" wp14:editId="75D833E3">
            <wp:extent cx="2903220" cy="46024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AFBF6" w14:textId="77777777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4160BD5F" w14:textId="6A12A4BF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0950B1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0565A1A" wp14:editId="2E28B0C8">
            <wp:extent cx="2735580" cy="4556760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455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DB769" w14:textId="77777777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B81FF14" w14:textId="7752E7C3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  <w:r w:rsidR="000950B1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BCB5DBA" wp14:editId="116F566A">
            <wp:extent cx="3703320" cy="4785360"/>
            <wp:effectExtent l="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6422" w14:textId="77777777" w:rsidR="00000000" w:rsidRDefault="00000000">
      <w:pPr>
        <w:suppressAutoHyphens/>
        <w:spacing w:line="360" w:lineRule="auto"/>
        <w:ind w:firstLine="709"/>
        <w:jc w:val="both"/>
        <w:rPr>
          <w:noProof/>
          <w:sz w:val="28"/>
          <w:szCs w:val="28"/>
        </w:rPr>
      </w:pPr>
    </w:p>
    <w:p w14:paraId="39C512DE" w14:textId="4E227889" w:rsidR="00000000" w:rsidRDefault="00000000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br w:type="page"/>
      </w:r>
      <w:r w:rsidR="000950B1"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23D790F3" wp14:editId="589E5B54">
            <wp:extent cx="3032760" cy="4526280"/>
            <wp:effectExtent l="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1900F" w14:textId="3BEC4960" w:rsidR="00694908" w:rsidRDefault="000950B1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FE06EBB" wp14:editId="11AD2EE2">
            <wp:extent cx="2705100" cy="2194560"/>
            <wp:effectExtent l="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90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B1"/>
    <w:rsid w:val="000950B1"/>
    <w:rsid w:val="002B7129"/>
    <w:rsid w:val="0069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818DEB"/>
  <w14:defaultImageDpi w14:val="0"/>
  <w15:docId w15:val="{31174C72-1C10-47F3-BBDF-A29CDE71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kern w:val="0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3024</Words>
  <Characters>17241</Characters>
  <Application>Microsoft Office Word</Application>
  <DocSecurity>0</DocSecurity>
  <Lines>143</Lines>
  <Paragraphs>40</Paragraphs>
  <ScaleCrop>false</ScaleCrop>
  <Company/>
  <LinksUpToDate>false</LinksUpToDate>
  <CharactersWithSpaces>20225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2026-01-08T17:56:00Z</dcterms:created>
  <dcterms:modified xsi:type="dcterms:W3CDTF">2026-01-08T17:56:00Z</dcterms:modified>
</cp:coreProperties>
</file>