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FCC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14:paraId="4B71DDEB" w14:textId="77777777" w:rsidR="00000000" w:rsidRDefault="00000000">
      <w:pPr>
        <w:tabs>
          <w:tab w:val="left" w:pos="1101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A5B5DBB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4E27B536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Задание</w:t>
      </w:r>
    </w:p>
    <w:p w14:paraId="645FB022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.Постановка задачи</w:t>
      </w:r>
    </w:p>
    <w:p w14:paraId="45F4E82F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.1Метод наименьших квадратов</w:t>
      </w:r>
    </w:p>
    <w:p w14:paraId="5F7C3920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.2Метод Брандона</w:t>
      </w:r>
    </w:p>
    <w:p w14:paraId="3BA8699A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.3Реактор идеального вытеснения</w:t>
      </w:r>
    </w:p>
    <w:p w14:paraId="46E7FEC7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.4Синтез оптимальных тепловых систем</w:t>
      </w:r>
    </w:p>
    <w:p w14:paraId="4D25FD39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Расчетная часть</w:t>
      </w:r>
    </w:p>
    <w:p w14:paraId="457040E2" w14:textId="77777777" w:rsidR="00000000" w:rsidRDefault="00000000">
      <w:pPr>
        <w:shd w:val="clear" w:color="auto" w:fill="FFFFFF"/>
        <w:tabs>
          <w:tab w:val="left" w:pos="662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2.1Расчет значений К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Е в уравнении Аррениуса с использованием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метода наименьших квадратов</w:t>
      </w:r>
    </w:p>
    <w:p w14:paraId="7E75FB62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2.2Расчет статистической модели абсорбера методом Брандона</w:t>
      </w:r>
    </w:p>
    <w:p w14:paraId="0F39E447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.3Расчет абсорберов и реакторов идеального вытеснения</w:t>
      </w:r>
    </w:p>
    <w:p w14:paraId="3AF72D11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.4Синтез системы теплообмена</w:t>
      </w:r>
    </w:p>
    <w:p w14:paraId="3788C4A3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Выводы</w:t>
      </w:r>
    </w:p>
    <w:p w14:paraId="14EC646E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Список использованных источников</w:t>
      </w:r>
    </w:p>
    <w:p w14:paraId="4BD580D0" w14:textId="77777777" w:rsidR="00000000" w:rsidRDefault="00000000">
      <w:pPr>
        <w:tabs>
          <w:tab w:val="left" w:pos="1101"/>
        </w:tabs>
        <w:suppressAutoHyphens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</w:p>
    <w:p w14:paraId="58BB95E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color w:val="FFFFFF"/>
          <w:sz w:val="28"/>
          <w:szCs w:val="28"/>
          <w:lang w:val="en-US"/>
        </w:rPr>
      </w:pPr>
      <w:r>
        <w:rPr>
          <w:color w:val="FFFFFF"/>
          <w:sz w:val="28"/>
          <w:szCs w:val="28"/>
          <w:lang w:val="en-US"/>
        </w:rPr>
        <w:t>абсорбер реактор вытеснение теплообмен</w:t>
      </w:r>
    </w:p>
    <w:p w14:paraId="2F71F5A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lastRenderedPageBreak/>
        <w:t>Введение</w:t>
      </w:r>
    </w:p>
    <w:p w14:paraId="41E955B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893B3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курсовой работе рассмотрены теоретические основы метода наименьших квадратов (МНК), по которому с помощью функции поиск решения по экспериментальным данным теоретических зависимостей констант скорости от температуры были найдены значения коэффициентов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Q</w:t>
      </w:r>
      <w:r>
        <w:rPr>
          <w:sz w:val="28"/>
          <w:szCs w:val="28"/>
        </w:rPr>
        <w:t xml:space="preserve"> и Е в уравнении Аррениуса. Также в нашей работе мы использовали метод Брандона для построения модели абсорбера. На основании полученных зависимостей рассчитаны характеристики реакторов и абсорберов: входные и выходные температуры, расходы и концентрации компонентов. Существующие методы синтеза оптимальных тепловых систем подразделяются на две группы: комбинаторные и эвристические. В нашей работе мы используем эвристические методы, с помощью которых находим близкие к оптимальным структуры тепловых систем, при этом из рассмотрения исключается большая часть альтернативных вариантов, что позволяет сократить затраты машинного времени.</w:t>
      </w:r>
    </w:p>
    <w:p w14:paraId="3EB1BDF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метод ХТС - математическое моделирование, опирающееся на широкое использование в химической промышленности. Оно открыло перед исследователями большие возможности в деле разработки математических описаний химико-технологических процессов и применения их для расчета и оптимизации ХТС. При моделировании ХТС наряду с моделями отдельных аппаратов используют модель всей системы, необходимость которой обусловлена тем, что процессы, протекающие в отдельных аппаратах, влияют друг на друга. В силу этого оптимизация отдельно взятого аппарата без учета его связей с остальными аппаратами может привести к тому, что весь технологический процесс в целом будет протекать не в оптимальном режиме.</w:t>
      </w:r>
    </w:p>
    <w:p w14:paraId="43D198C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анализа, реализованные в виде алгоритмов и программ, применяются в системах автоматизации химических технологий. Эти системы </w:t>
      </w:r>
      <w:r>
        <w:rPr>
          <w:sz w:val="28"/>
          <w:szCs w:val="28"/>
        </w:rPr>
        <w:lastRenderedPageBreak/>
        <w:t>существенно повышают производительность труда проектировщиков и позволяют значительно улучшить качество новых научно-технических разработок.</w:t>
      </w:r>
    </w:p>
    <w:p w14:paraId="5ADEE14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Производственные процессы в химической промышленности характеризуются большим разнообразием выпускаемой продукции и большой сложностью. Общая, характерная черта всех этих процессов состоит в том, что для превращения исходного сырья или полупродукта в целевой конечный продукт необходимо сравнительно большое число функционально различных ступеней переработки. Процессы химической технологии отличаются большим ассортиментом продуктов, которые можно получить из одного и того же продукта и динамикой обновления, как ассортимента, так и технологических процессов.</w:t>
      </w:r>
    </w:p>
    <w:p w14:paraId="337582F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Производственные процессы химической технологии сильно связаны как между собой, так и с другими отраслями химической промышленности.</w:t>
      </w:r>
    </w:p>
    <w:p w14:paraId="3E2D0DB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ХТС, понимают совокупность физико-химических процессов и средств для их проведения. ХТС состоит из элементов - отдельных частей, в которых протекают технологические процессы, необходимые для достижения цели, поставленной перед ХТС в целом.</w:t>
      </w:r>
    </w:p>
    <w:p w14:paraId="6174588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ХТС характеризуется структурой, т.е. составом элементов и их взаимными связями. Отличительная черта современных ХТС - большое количество внутренних связей, в том числе и более полного использования сырья, вторичных энергоресурсов и стремлением к созданию более гибких ХТС.</w:t>
      </w:r>
    </w:p>
    <w:p w14:paraId="4776446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ТС - это открытые системы, которые связаны с внешней окружающей средой так называемыми входами и выходами системы для обмена сырьем, продуктами, энергией и информацией.</w:t>
      </w:r>
    </w:p>
    <w:p w14:paraId="1F2C320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понятий и принципов формализации ХТС позволяет свести огромное множество конкретных реализаций химико-технологических </w:t>
      </w:r>
      <w:r>
        <w:rPr>
          <w:sz w:val="28"/>
          <w:szCs w:val="28"/>
        </w:rPr>
        <w:lastRenderedPageBreak/>
        <w:t>производств к некоторому обобщенному прототипу, который характеризуется определенной технологической функцией-реализацией конкретного физико-химического процесса, внутренней структурой и определенными связями с окружающей средой. Такая формализация конкретной ХТС и ее иерархическая структура - важные предпосылки для разработки и применения единого подхода к решению задач, которые связаны как с созданием ( синтезом ), так и с исследованием, расчетом (анализом) и эксплуатацией (управлением) процесса .</w:t>
      </w:r>
    </w:p>
    <w:p w14:paraId="7D8869B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54BB71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lastRenderedPageBreak/>
        <w:t>Задание</w:t>
      </w:r>
    </w:p>
    <w:p w14:paraId="74BCD1A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AC34F0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№ 4</w:t>
      </w:r>
    </w:p>
    <w:p w14:paraId="01BBA04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Требуется синтезировать </w:t>
      </w:r>
      <w:r>
        <w:rPr>
          <w:sz w:val="28"/>
          <w:szCs w:val="28"/>
          <w:lang w:val="en-US"/>
        </w:rPr>
        <w:t>XTC</w:t>
      </w:r>
      <w:r>
        <w:rPr>
          <w:sz w:val="28"/>
          <w:szCs w:val="28"/>
        </w:rPr>
        <w:t xml:space="preserve"> работающую по следующей технологии:</w:t>
      </w:r>
    </w:p>
    <w:p w14:paraId="16008A6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Смесь, состоящая из компонентов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, Б и инертного компонента нагревается в системе теплообмена до 415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, поступает в реактор, где протекает обратимая реакция:</w:t>
      </w:r>
    </w:p>
    <w:p w14:paraId="2DC962C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+ 0,5 Б -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;</w:t>
      </w:r>
    </w:p>
    <w:p w14:paraId="21DEB42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7B2D3F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- тепловой эффект реакции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= 21200кал/моль</w:t>
      </w:r>
    </w:p>
    <w:p w14:paraId="2279F48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Реакция характеризуется константой скорости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) и константой равновесия </w:t>
      </w:r>
      <w:r>
        <w:rPr>
          <w:sz w:val="28"/>
          <w:szCs w:val="28"/>
          <w:lang w:val="en-US"/>
        </w:rPr>
        <w:t>Kp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), для которых имеются экспериментальные данные.</w:t>
      </w:r>
    </w:p>
    <w:p w14:paraId="3BA7DF5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реакция равновесная и экзотермическая, то для повышения равновесной степени превращения реакционная смесь должна проходить несколько реакторов с промежуточным охлаждением между ними.</w:t>
      </w:r>
    </w:p>
    <w:p w14:paraId="32304B8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прохождения 4 реакторов смесь поступает в абсорбер для выделения компонента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и затем проходит 1 реактор и второй абсорбер.</w:t>
      </w:r>
    </w:p>
    <w:p w14:paraId="01CE26A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операторная схема выглядит следующим образом:</w:t>
      </w:r>
    </w:p>
    <w:p w14:paraId="5CACA4E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Заданы температуры на входе в реакторы и абсорберы, и объемы реакторов и абсорберов. Заданы также плотности орошения в абсорберах, температура, расход и концентрации компонентов исходной смеси.</w:t>
      </w:r>
    </w:p>
    <w:p w14:paraId="663E6D5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3F64B8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= 50°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415 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 xml:space="preserve">= 485°С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410°С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425°С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</w:rPr>
        <w:t>= 405°С</w:t>
      </w:r>
    </w:p>
    <w:p w14:paraId="1ABD0DA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180°С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195°С</w:t>
      </w:r>
    </w:p>
    <w:p w14:paraId="61C0B62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919AA4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 смеси на входе в систему-132000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</w:t>
      </w:r>
    </w:p>
    <w:p w14:paraId="28A615A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реакторов: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79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65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40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,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55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,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35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14:paraId="069A43F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Объемы абсорберов: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25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</w:t>
      </w:r>
      <w:r>
        <w:rPr>
          <w:noProof/>
          <w:sz w:val="28"/>
          <w:szCs w:val="28"/>
        </w:rPr>
        <w:t xml:space="preserve"> V</w:t>
      </w:r>
      <w:r>
        <w:rPr>
          <w:noProof/>
          <w:sz w:val="28"/>
          <w:szCs w:val="28"/>
          <w:vertAlign w:val="subscript"/>
        </w:rPr>
        <w:t>a2</w:t>
      </w:r>
      <w:r>
        <w:rPr>
          <w:noProof/>
          <w:sz w:val="28"/>
          <w:szCs w:val="28"/>
        </w:rPr>
        <w:t xml:space="preserve"> = 28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vertAlign w:val="superscript"/>
        </w:rPr>
        <w:t>3</w:t>
      </w:r>
      <w:r>
        <w:rPr>
          <w:noProof/>
          <w:sz w:val="28"/>
          <w:szCs w:val="28"/>
        </w:rPr>
        <w:t xml:space="preserve"> .</w:t>
      </w:r>
    </w:p>
    <w:p w14:paraId="672D7A4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noProof/>
          <w:sz w:val="28"/>
          <w:szCs w:val="28"/>
          <w:vertAlign w:val="superscript"/>
        </w:rPr>
      </w:pPr>
      <w:r>
        <w:rPr>
          <w:sz w:val="28"/>
          <w:szCs w:val="28"/>
        </w:rPr>
        <w:t>Плотность орошения в первом абсорбере -16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/м</w:t>
      </w:r>
      <w:r>
        <w:rPr>
          <w:sz w:val="28"/>
          <w:szCs w:val="28"/>
          <w:vertAlign w:val="superscript"/>
        </w:rPr>
        <w:t>2</w:t>
      </w:r>
    </w:p>
    <w:p w14:paraId="56B9983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Плотность орошения во втором абсорбере -16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/м</w:t>
      </w:r>
      <w:r>
        <w:rPr>
          <w:sz w:val="28"/>
          <w:szCs w:val="28"/>
          <w:vertAlign w:val="superscript"/>
        </w:rPr>
        <w:t>2</w:t>
      </w:r>
    </w:p>
    <w:p w14:paraId="2911515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Реакторы описываются моделями идеального вытеснения. Абсорберы описываются статистическими моделями по экспериментальным данным. Скорость реакции в реакторе описывается уравнением:</w:t>
      </w:r>
    </w:p>
    <w:p w14:paraId="18697A6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)·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·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/(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+0,8·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)·(1-(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)·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·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0,5</w:t>
      </w:r>
      <w:r>
        <w:rPr>
          <w:sz w:val="28"/>
          <w:szCs w:val="28"/>
        </w:rPr>
        <w:t>))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),</w:t>
      </w:r>
    </w:p>
    <w:p w14:paraId="2188889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DEC1EC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а,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, с - концентрация компонентов (об.доли):</w:t>
      </w:r>
    </w:p>
    <w:p w14:paraId="3664CA8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= 0,085 об.доли</w:t>
      </w:r>
    </w:p>
    <w:p w14:paraId="53BA4C8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= 0,085 об.доли</w:t>
      </w:r>
    </w:p>
    <w:p w14:paraId="2D1776D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= 0,00 об.доли</w:t>
      </w:r>
    </w:p>
    <w:p w14:paraId="78370A1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построении системы теплообмена могут использоваться пар и вода со следующими характеристиками. Начальная температура воды = 20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, конечная температура воды не более 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, температура пара равна 460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, теплота конденсации греющего пара = 520 ккал/кг.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Стоимость воды 0,00007 ус.д.ед./кг. Стоимость пара =0,005 ус.д.ед./кг.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Коэффициенты теплопередачи:</w:t>
      </w:r>
    </w:p>
    <w:p w14:paraId="728B1B7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теплообменниках 19 ккал/(м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·ч · °С)</w:t>
      </w:r>
    </w:p>
    <w:p w14:paraId="5DA8F7C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холодильнике 20 ккал/(м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·ч · °С)</w:t>
      </w:r>
    </w:p>
    <w:p w14:paraId="3637320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нагревателях 22 ккал/(м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·ч · °С)</w:t>
      </w:r>
    </w:p>
    <w:p w14:paraId="7E8776C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Теплоемкость в реакционной смеси 0,33 ккал/(м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·°С)</w:t>
      </w:r>
    </w:p>
    <w:p w14:paraId="2DE5C07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установки 8800 час/год.</w:t>
      </w:r>
    </w:p>
    <w:p w14:paraId="6216346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значений К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Е в уравнении Аррениуса использовать данные приложения 1.</w:t>
      </w:r>
    </w:p>
    <w:p w14:paraId="08E6429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) = 10^(49051/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-4,6455)</w:t>
      </w:r>
    </w:p>
    <w:p w14:paraId="0494900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265AD0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Для получения статической модели абсорбера использовать данные приложения 2 и метод Брандона.</w:t>
      </w:r>
    </w:p>
    <w:p w14:paraId="21AC2C5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 Постановка задачи</w:t>
      </w:r>
    </w:p>
    <w:p w14:paraId="652D683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A0497D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Метод наименьших квадратов</w:t>
      </w:r>
    </w:p>
    <w:p w14:paraId="3D420F5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случае если набор экспериментальных данных получен со значительной погрешностью необходимо провести аппроксимирующую кривую, которая не проходит через экспериментальные точки, но в то же время отражает исследуемую зависимость, сглаживает возможные выбросы за счет погрешности эксперимента [2].</w:t>
      </w:r>
    </w:p>
    <w:p w14:paraId="2A53363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построения аппроксимирующей кривой используют уравнение</w:t>
      </w:r>
    </w:p>
    <w:p w14:paraId="55541CB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6DDB96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ŷ</w:t>
      </w:r>
      <w:r>
        <w:rPr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,…,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)(1.1)</w:t>
      </w:r>
    </w:p>
    <w:p w14:paraId="531E44A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B3BFF1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Задачу определения параметров уравнения регрессии ( 1.1) решают обычно с использованием метода наименьших квадратов (</w:t>
      </w:r>
      <w:r>
        <w:rPr>
          <w:sz w:val="28"/>
          <w:szCs w:val="28"/>
          <w:lang w:val="en-US"/>
        </w:rPr>
        <w:t>MHK</w:t>
      </w:r>
      <w:r>
        <w:rPr>
          <w:sz w:val="28"/>
          <w:szCs w:val="28"/>
        </w:rPr>
        <w:t xml:space="preserve">). Согласно методу наилучшими значениями параметров будут те, при которых сумма квадратов отклонений расчетных величин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,..., а</w:t>
      </w:r>
      <w:r>
        <w:rPr>
          <w:sz w:val="28"/>
          <w:szCs w:val="28"/>
          <w:vertAlign w:val="subscript"/>
        </w:rPr>
        <w:t>т</w:t>
      </w:r>
      <w:r>
        <w:rPr>
          <w:sz w:val="28"/>
          <w:szCs w:val="28"/>
        </w:rPr>
        <w:t xml:space="preserve"> от экспериментальных будет наименьшей, то есть:</w:t>
      </w:r>
    </w:p>
    <w:p w14:paraId="57B652C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89256F7" w14:textId="745BFFEF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Ф</w:t>
      </w:r>
      <w:r>
        <w:rPr>
          <w:sz w:val="28"/>
          <w:szCs w:val="28"/>
          <w:lang w:val="en-US"/>
        </w:rPr>
        <w:t xml:space="preserve"> =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032B72" wp14:editId="67AD09C0">
            <wp:extent cx="289560" cy="548640"/>
            <wp:effectExtent l="0" t="0" r="0" b="0"/>
            <wp:docPr id="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(y</w:t>
      </w:r>
      <w:r>
        <w:rPr>
          <w:sz w:val="28"/>
          <w:szCs w:val="28"/>
          <w:vertAlign w:val="subscript"/>
          <w:lang w:val="en-US"/>
        </w:rPr>
        <w:t>0i</w:t>
      </w:r>
      <w:r>
        <w:rPr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ƒ</w:t>
      </w:r>
      <w:r>
        <w:rPr>
          <w:sz w:val="28"/>
          <w:szCs w:val="28"/>
          <w:lang w:val="en-US"/>
        </w:rPr>
        <w:t>(x,a</w:t>
      </w:r>
      <w:r>
        <w:rPr>
          <w:sz w:val="28"/>
          <w:szCs w:val="28"/>
          <w:vertAlign w:val="subscript"/>
          <w:lang w:val="en-US"/>
        </w:rPr>
        <w:t>0</w:t>
      </w:r>
      <w:r>
        <w:rPr>
          <w:sz w:val="28"/>
          <w:szCs w:val="28"/>
          <w:lang w:val="en-US"/>
        </w:rPr>
        <w:t>,a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,a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,…,a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  <w:lang w:val="en-US"/>
        </w:rPr>
        <w:t>))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 = min</w:t>
      </w:r>
    </w:p>
    <w:p w14:paraId="711EFDD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CFC550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Условием минимума функции является равенство нулю ее частных производных по всем аргументам:</w:t>
      </w:r>
    </w:p>
    <w:p w14:paraId="0757C5F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D5354D3" w14:textId="723E89C5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3A68E7B" wp14:editId="6BD1FF5D">
            <wp:extent cx="746760" cy="1577340"/>
            <wp:effectExtent l="0" t="0" r="0" b="0"/>
            <wp:docPr id="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(1.2)</w:t>
      </w:r>
    </w:p>
    <w:p w14:paraId="10E9FB4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B5A418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теории метода система (1.2) называется нормальной системой: для неё число уравнений равно числу неизвестных.</w:t>
      </w:r>
    </w:p>
    <w:p w14:paraId="5090338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рассматриваемой функции Ф условием минимума будет</w:t>
      </w:r>
    </w:p>
    <w:p w14:paraId="471696E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8A78D88" w14:textId="75C170B1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B4C4E6" wp14:editId="26932364">
            <wp:extent cx="3718560" cy="1165860"/>
            <wp:effectExtent l="0" t="0" r="0" b="0"/>
            <wp:docPr id="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D790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7495E4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После преобразований нормальная система принимает вид:</w:t>
      </w:r>
    </w:p>
    <w:p w14:paraId="34B2CE5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AA2C5CF" w14:textId="300271CC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F27894" wp14:editId="18DEA23B">
            <wp:extent cx="4762500" cy="1600200"/>
            <wp:effectExtent l="0" t="0" r="0" b="0"/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(1.3)</w:t>
      </w:r>
    </w:p>
    <w:p w14:paraId="618B66B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BF1915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системы алгебраических уравнений (1.3) позволяет определить значения коэффициентов для конкретного вида зависимости 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,…,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) .</w:t>
      </w:r>
    </w:p>
    <w:p w14:paraId="3D619C4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4B562A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1.2 Метод Брандона</w:t>
      </w:r>
    </w:p>
    <w:p w14:paraId="1D967B1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0FD9DD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Производственные процессы разнообразны по своим особенностям и степени сложности. Если процесс сложный и расшифровка его механизма требует большой затраты сил и времени, используют эмпирический подход. Математические модели, построенные в этом случае, называются эмпирическими или статистическими, так как при их создании важную роль играет математическая статистика.</w:t>
      </w:r>
    </w:p>
    <w:p w14:paraId="0C9E061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Главное достоинство эмпирического подхода - его простота, что особенно важно при изучении очень сложных процессов. Недостаток - малая надежность экстраполяции. Обычно, есть возможность достаточно точно предсказать поведение процесса в пределах изменения переменных, изученных в опытах (интерполяция), но если экстраполировать поведение системы за пределами изученного диапазона, можно допустить значительную ошибку.</w:t>
      </w:r>
    </w:p>
    <w:p w14:paraId="255BB1C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 широкое распространение экспериментально-статистические модели получили при решении практических задач расчета и оптимизации действующих производственных процессов, а также управления ими.</w:t>
      </w:r>
    </w:p>
    <w:p w14:paraId="49BF5BC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Статистические модели создают на основании имеющихся экспериментальных данных, снятых на действующем объекте. Задачу формулируют следующим образом: по данной выборке объема п (те. по заданному числу опытов) построить модель и оценить адекватность ее реальному объекту.</w:t>
      </w:r>
    </w:p>
    <w:p w14:paraId="4D30EE9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общем случае современный технологический процесс представляется в виде многомерного объекта, блок-схема которого приведена на рис. 1.1. На объект действуют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вектор входных параметров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, составляющие которого {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,…,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l</w:t>
      </w:r>
      <w:r>
        <w:rPr>
          <w:sz w:val="28"/>
          <w:szCs w:val="28"/>
        </w:rPr>
        <w:t xml:space="preserve">} ,и вектор управления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,составляющие которого{z</w:t>
      </w:r>
      <w:r>
        <w:rPr>
          <w:noProof/>
          <w:sz w:val="28"/>
          <w:szCs w:val="28"/>
          <w:vertAlign w:val="subscript"/>
        </w:rPr>
        <w:t>1</w:t>
      </w:r>
      <w:r>
        <w:rPr>
          <w:noProof/>
          <w:sz w:val="28"/>
          <w:szCs w:val="28"/>
        </w:rPr>
        <w:t>,z</w:t>
      </w:r>
      <w:r>
        <w:rPr>
          <w:noProof/>
          <w:sz w:val="28"/>
          <w:szCs w:val="28"/>
          <w:vertAlign w:val="subscript"/>
        </w:rPr>
        <w:t>2</w:t>
      </w:r>
      <w:r>
        <w:rPr>
          <w:noProof/>
          <w:sz w:val="28"/>
          <w:szCs w:val="28"/>
        </w:rPr>
        <w:t>,…z</w:t>
      </w:r>
      <w:r>
        <w:rPr>
          <w:noProof/>
          <w:sz w:val="28"/>
          <w:szCs w:val="28"/>
          <w:vertAlign w:val="subscript"/>
        </w:rPr>
        <w:t>k</w:t>
      </w:r>
      <w:r>
        <w:rPr>
          <w:noProof/>
          <w:sz w:val="28"/>
          <w:szCs w:val="28"/>
        </w:rPr>
        <w:t>}.Выходные параметры {y</w:t>
      </w:r>
      <w:r>
        <w:rPr>
          <w:noProof/>
          <w:sz w:val="28"/>
          <w:szCs w:val="28"/>
          <w:vertAlign w:val="subscript"/>
        </w:rPr>
        <w:t>1</w:t>
      </w:r>
      <w:r>
        <w:rPr>
          <w:noProof/>
          <w:sz w:val="28"/>
          <w:szCs w:val="28"/>
        </w:rPr>
        <w:t>,y</w:t>
      </w:r>
      <w:r>
        <w:rPr>
          <w:noProof/>
          <w:sz w:val="28"/>
          <w:szCs w:val="28"/>
          <w:vertAlign w:val="subscript"/>
        </w:rPr>
        <w:t>2</w:t>
      </w:r>
      <w:r>
        <w:rPr>
          <w:noProof/>
          <w:sz w:val="28"/>
          <w:szCs w:val="28"/>
        </w:rPr>
        <w:t>,…y</w:t>
      </w:r>
      <w:r>
        <w:rPr>
          <w:noProof/>
          <w:sz w:val="28"/>
          <w:szCs w:val="28"/>
          <w:vertAlign w:val="subscript"/>
        </w:rPr>
        <w:t>p</w:t>
      </w:r>
      <w:r>
        <w:rPr>
          <w:noProof/>
          <w:sz w:val="28"/>
          <w:szCs w:val="28"/>
        </w:rPr>
        <w:t>} составляют</w:t>
      </w:r>
      <w:r>
        <w:rPr>
          <w:sz w:val="28"/>
          <w:szCs w:val="28"/>
        </w:rPr>
        <w:t xml:space="preserve"> вектор выходных параметров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. Общий вид статистической модели многомерного </w:t>
      </w:r>
      <w:r>
        <w:rPr>
          <w:sz w:val="28"/>
          <w:szCs w:val="28"/>
        </w:rPr>
        <w:lastRenderedPageBreak/>
        <w:t>технологического объекта можно записать в виде системы алгебраических уравнений (1.4) или в векторной форме (1.5):</w:t>
      </w:r>
    </w:p>
    <w:p w14:paraId="693EA02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293BF75" w14:textId="27B183F4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08BB79" wp14:editId="2DEAE720">
            <wp:extent cx="1965960" cy="1737360"/>
            <wp:effectExtent l="0" t="0" r="0" b="0"/>
            <wp:docPr id="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4AE9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49B9F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- векторы входных и выходных параметров объекта.</w:t>
      </w:r>
    </w:p>
    <w:p w14:paraId="3A6FB83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системе (1.4) параметры управления учтены как входные параметры</w:t>
      </w:r>
    </w:p>
    <w:p w14:paraId="6AFA98A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AC0135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l+1</w:t>
      </w:r>
      <w:r>
        <w:rPr>
          <w:sz w:val="28"/>
          <w:szCs w:val="28"/>
        </w:rPr>
        <w:t>,x</w:t>
      </w:r>
      <w:r>
        <w:rPr>
          <w:sz w:val="28"/>
          <w:szCs w:val="28"/>
          <w:vertAlign w:val="subscript"/>
        </w:rPr>
        <w:t>l+2</w:t>
      </w:r>
      <w:r>
        <w:rPr>
          <w:sz w:val="28"/>
          <w:szCs w:val="28"/>
        </w:rPr>
        <w:t>,…,x</w:t>
      </w:r>
      <w:r>
        <w:rPr>
          <w:sz w:val="28"/>
          <w:szCs w:val="28"/>
          <w:vertAlign w:val="subscript"/>
        </w:rPr>
        <w:t>m</w:t>
      </w:r>
      <w:r>
        <w:rPr>
          <w:sz w:val="28"/>
          <w:szCs w:val="28"/>
        </w:rPr>
        <w:t xml:space="preserve"> (m = l+k)</w:t>
      </w:r>
    </w:p>
    <w:p w14:paraId="25B3D3F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ED87EC0" w14:textId="175DC7B8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0D1EF2" wp14:editId="5B4C40C6">
            <wp:extent cx="3360420" cy="1539240"/>
            <wp:effectExtent l="0" t="0" r="0" b="0"/>
            <wp:docPr id="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396E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1 1. Блок-схема многомерного технологического процесса</w:t>
      </w:r>
    </w:p>
    <w:p w14:paraId="1D408E8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данной курсовой работе для построения модели многомерного технологического объекта используется метод Брандона..</w:t>
      </w:r>
    </w:p>
    <w:p w14:paraId="50A7D75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метода заключается в следующем. Предполагается, что функция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{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,…,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} в системе (1.4) является произведением функций от входных параметров, то есть</w:t>
      </w:r>
    </w:p>
    <w:p w14:paraId="51FDBED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E8FE0F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ŷ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)(1.6)</w:t>
      </w:r>
    </w:p>
    <w:p w14:paraId="40B6B59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>
        <w:rPr>
          <w:sz w:val="28"/>
          <w:szCs w:val="28"/>
        </w:rPr>
        <w:lastRenderedPageBreak/>
        <w:t>или в более удобной форме:</w:t>
      </w:r>
    </w:p>
    <w:p w14:paraId="3C61CC8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EF0535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ŷ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  <w:lang w:val="en-US"/>
        </w:rPr>
        <w:t>k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k</w:t>
      </w:r>
      <w:r>
        <w:rPr>
          <w:sz w:val="28"/>
          <w:szCs w:val="28"/>
        </w:rPr>
        <w:t>)</w:t>
      </w:r>
    </w:p>
    <w:p w14:paraId="34BA644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DA60E06" w14:textId="14313699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rFonts w:ascii="Cambria" w:hAnsi="Cambria" w:cs="Cambria"/>
          <w:sz w:val="28"/>
          <w:szCs w:val="28"/>
        </w:rPr>
        <w:t>ŷ</w:t>
      </w:r>
      <w:r>
        <w:rPr>
          <w:sz w:val="28"/>
          <w:szCs w:val="28"/>
        </w:rPr>
        <w:t xml:space="preserve"> - расчетное значение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го выходного параметра;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690BD9" wp14:editId="2FA97D1B">
            <wp:extent cx="685800" cy="434340"/>
            <wp:effectExtent l="0" t="0" r="0" b="0"/>
            <wp:docPr id="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средняя величина экспериментальных значений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го выходного параметра;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количество опытов в исходной выборке.</w:t>
      </w:r>
    </w:p>
    <w:p w14:paraId="1674DD4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При использовании метода Брандона большое значение имеет порядок следования функций в уравнении (1.6). Чем больше влияния оказывает фактор на выходной параметр, тем меньшим должен быть его порядковый номер в указанном уравнении.</w:t>
      </w:r>
    </w:p>
    <w:p w14:paraId="1C5A22F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Оценить степень влияния к - го фактора на выходной параметр можно по величине частного коэффициента множественной корреляции:</w:t>
      </w:r>
    </w:p>
    <w:p w14:paraId="48FB673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FB2B55D" w14:textId="31EFE857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DF846D2" wp14:editId="1001D909">
            <wp:extent cx="1821180" cy="601980"/>
            <wp:effectExtent l="0" t="0" r="0" b="0"/>
            <wp:docPr id="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(1.7)</w:t>
      </w:r>
    </w:p>
    <w:p w14:paraId="35E4A69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FD71D90" w14:textId="0F82C14C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C1A89B" wp14:editId="00170E0D">
            <wp:extent cx="929640" cy="472440"/>
            <wp:effectExtent l="0" t="0" r="0" b="0"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величина частного коэффициента корреляции, учитывающая влияние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- го фактора на выходной параметр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при условии, что влияние всех прочих факторов исключено.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определитель матрицы, построенной из парных коэффициентов корреляции. Матрица имеет вид:</w:t>
      </w:r>
    </w:p>
    <w:p w14:paraId="1A95CDB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001CC5C" w14:textId="44DCECA8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86DEC46" wp14:editId="79A833EC">
            <wp:extent cx="1836420" cy="1501140"/>
            <wp:effectExtent l="0" t="0" r="0" b="0"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9A7F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  <w:lang w:val="en-US"/>
        </w:rPr>
        <w:lastRenderedPageBreak/>
        <w:t>D</w:t>
      </w:r>
      <w:r>
        <w:rPr>
          <w:sz w:val="28"/>
          <w:szCs w:val="28"/>
          <w:vertAlign w:val="subscript"/>
          <w:lang w:val="en-US"/>
        </w:rPr>
        <w:t>lk</w:t>
      </w:r>
      <w:r>
        <w:rPr>
          <w:sz w:val="28"/>
          <w:szCs w:val="28"/>
        </w:rPr>
        <w:t xml:space="preserve"> - определитель матрицы с вычеркнутыми первой строкой и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- м столбцом.</w:t>
      </w:r>
    </w:p>
    <w:p w14:paraId="6D7D473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  <w:lang w:val="en-US"/>
        </w:rPr>
        <w:t>ll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  <w:lang w:val="en-US"/>
        </w:rPr>
        <w:t>kk</w:t>
      </w:r>
      <w:r>
        <w:rPr>
          <w:sz w:val="28"/>
          <w:szCs w:val="28"/>
        </w:rPr>
        <w:t xml:space="preserve"> - определитель матрицы с вычеркнутыми первой и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- ой строками и первым и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- м столбцами соответственно.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xy</w:t>
      </w:r>
      <w:r>
        <w:rPr>
          <w:sz w:val="28"/>
          <w:szCs w:val="28"/>
        </w:rPr>
        <w:t xml:space="preserve"> - парные коэффициенты корреляции определяемые по формуле:</w:t>
      </w:r>
    </w:p>
    <w:p w14:paraId="7A22995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C61A900" w14:textId="7FCFE511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0DE21D" wp14:editId="100736D9">
            <wp:extent cx="2560320" cy="899160"/>
            <wp:effectExtent l="0" t="0" r="0" b="0"/>
            <wp:docPr id="1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D2B5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D95316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корреляции по абсолютной величине не превышает единицы.</w:t>
      </w:r>
    </w:p>
    <w:p w14:paraId="6F95131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50AF91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>
        <w:rPr>
          <w:rFonts w:ascii="Cambria Math" w:hAnsi="Cambria Math" w:cs="Cambria Math"/>
          <w:sz w:val="28"/>
          <w:szCs w:val="28"/>
        </w:rPr>
        <w:t>≤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xy</w:t>
      </w:r>
      <w:r>
        <w:rPr>
          <w:sz w:val="28"/>
          <w:szCs w:val="28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≤</w:t>
      </w:r>
      <w:r>
        <w:rPr>
          <w:sz w:val="28"/>
          <w:szCs w:val="28"/>
        </w:rPr>
        <w:t xml:space="preserve"> 1.</w:t>
      </w:r>
    </w:p>
    <w:p w14:paraId="5102614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35B125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Чем ближе абсолютное значение коэффициента </w:t>
      </w:r>
      <w:r>
        <w:rPr>
          <w:rFonts w:ascii="MS Mincho" w:eastAsia="MS Mincho" w:hAnsi="MS Mincho" w:cs="MS Mincho" w:hint="eastAsia"/>
          <w:sz w:val="28"/>
          <w:szCs w:val="28"/>
        </w:rPr>
        <w:t>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xy</w:t>
      </w:r>
      <w:r>
        <w:rPr>
          <w:sz w:val="28"/>
          <w:szCs w:val="28"/>
        </w:rPr>
        <w:t xml:space="preserve"> </w:t>
      </w:r>
      <w:r>
        <w:rPr>
          <w:rFonts w:ascii="MS Mincho" w:eastAsia="MS Mincho" w:hAnsi="MS Mincho" w:cs="MS Mincho" w:hint="eastAsia"/>
          <w:sz w:val="28"/>
          <w:szCs w:val="28"/>
        </w:rPr>
        <w:t>│</w:t>
      </w:r>
      <w:r>
        <w:rPr>
          <w:sz w:val="28"/>
          <w:szCs w:val="28"/>
        </w:rPr>
        <w:t xml:space="preserve"> к единице, тем сильнее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линейная связь между величинами. Следует отметить, что коэффициент корреляции одинаково отмечает долю случайности и криволинейность связи между х и у. Зависимость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 у может быть близкой к функциональной, но существенно нелинейной; коэффициент корреляции при этом будет значительно меньше единицы.</w:t>
      </w:r>
    </w:p>
    <w:p w14:paraId="37DCB31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Объективное определение тесноты связи может быть проведено в результате совместного анализа качественной и количественной оценок.</w:t>
      </w:r>
    </w:p>
    <w:p w14:paraId="28CF0E0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расположения влияющих факторов в уравнении (1.6) определяют в соответствии с убыванием величины частных коэффициентов корреляции. Следует иметь в виду, что коэффициент корреляции - чисто статистический показатель и не содержит предположения, что изучаемые величины находятся в причинно-следственной связи. Подобные предположения должны проверяться </w:t>
      </w:r>
      <w:r>
        <w:rPr>
          <w:sz w:val="28"/>
          <w:szCs w:val="28"/>
        </w:rPr>
        <w:lastRenderedPageBreak/>
        <w:t>экспериментально.</w:t>
      </w:r>
    </w:p>
    <w:p w14:paraId="2A5A4E3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уравнении (1.6) каждая из функций 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 xml:space="preserve">) принимается либо линейной, либо нелинейной (степенной, показательной, экспоненциальной и т. д.). Прежде чем определять вид первой зависимости, следует представить исходные экспериментальные значения выходного параметра в каждом </w:t>
      </w:r>
      <w:r>
        <w:rPr>
          <w:noProof/>
          <w:sz w:val="28"/>
          <w:szCs w:val="28"/>
        </w:rPr>
        <w:t>опыте y</w:t>
      </w:r>
      <w:r>
        <w:rPr>
          <w:noProof/>
          <w:sz w:val="28"/>
          <w:szCs w:val="28"/>
          <w:vertAlign w:val="subscript"/>
        </w:rPr>
        <w:t>эj</w:t>
      </w:r>
      <w:r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 xml:space="preserve">в безразмерной форме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bscript"/>
        </w:rPr>
        <w:t>э0</w:t>
      </w:r>
      <w:r>
        <w:rPr>
          <w:sz w:val="28"/>
          <w:szCs w:val="28"/>
          <w:vertAlign w:val="subscript"/>
          <w:lang w:val="en-US"/>
        </w:rPr>
        <w:t>j</w:t>
      </w:r>
    </w:p>
    <w:p w14:paraId="6577000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149C06D" w14:textId="41E29DA8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A86494" wp14:editId="5B2BFF01">
            <wp:extent cx="670560" cy="441960"/>
            <wp:effectExtent l="0" t="0" r="0" b="0"/>
            <wp:docPr id="1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7D6F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BAD77A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- средняя величина выходного параметра.</w:t>
      </w:r>
    </w:p>
    <w:p w14:paraId="68D3F99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Таким образом, исходными данными для поиска первой зависимости будут нормированные значения вектора выходных параметров </w:t>
      </w:r>
      <w:r>
        <w:rPr>
          <w:rFonts w:ascii="Cambria" w:hAnsi="Cambria" w:cs="Cambria"/>
          <w:sz w:val="28"/>
          <w:szCs w:val="28"/>
        </w:rPr>
        <w:t>ŷ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опытные значения первого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влияющего фактора. Выбрав зависимость </w:t>
      </w:r>
      <w:r>
        <w:rPr>
          <w:rFonts w:ascii="Cambria" w:hAnsi="Cambria" w:cs="Cambria"/>
          <w:noProof/>
          <w:sz w:val="28"/>
          <w:szCs w:val="28"/>
        </w:rPr>
        <w:t>ŷ</w:t>
      </w:r>
      <w:r>
        <w:rPr>
          <w:noProof/>
          <w:sz w:val="28"/>
          <w:szCs w:val="28"/>
          <w:vertAlign w:val="subscript"/>
        </w:rPr>
        <w:t>1</w:t>
      </w:r>
      <w:r>
        <w:rPr>
          <w:noProof/>
          <w:sz w:val="28"/>
          <w:szCs w:val="28"/>
        </w:rPr>
        <w:t xml:space="preserve"> = </w:t>
      </w:r>
      <w:r>
        <w:rPr>
          <w:rFonts w:ascii="Times New Roman" w:hAnsi="Times New Roman" w:cs="Times New Roman"/>
          <w:noProof/>
          <w:sz w:val="28"/>
          <w:szCs w:val="28"/>
        </w:rPr>
        <w:t>ƒ</w:t>
      </w:r>
      <w:r>
        <w:rPr>
          <w:noProof/>
          <w:sz w:val="28"/>
          <w:szCs w:val="28"/>
          <w:vertAlign w:val="subscript"/>
        </w:rPr>
        <w:t>1</w:t>
      </w:r>
      <w:r>
        <w:rPr>
          <w:noProof/>
          <w:sz w:val="28"/>
          <w:szCs w:val="28"/>
        </w:rPr>
        <w:t>(x</w:t>
      </w:r>
      <w:r>
        <w:rPr>
          <w:noProof/>
          <w:sz w:val="28"/>
          <w:szCs w:val="28"/>
          <w:vertAlign w:val="subscript"/>
        </w:rPr>
        <w:t>1</w:t>
      </w:r>
      <w:r>
        <w:rPr>
          <w:noProof/>
          <w:sz w:val="28"/>
          <w:szCs w:val="28"/>
        </w:rPr>
        <w:t xml:space="preserve">) </w:t>
      </w:r>
      <w:r>
        <w:rPr>
          <w:sz w:val="28"/>
          <w:szCs w:val="28"/>
        </w:rPr>
        <w:t>с помощью метода наименьших квадратов, определяют остаточный показатель У</w:t>
      </w:r>
      <w:r>
        <w:rPr>
          <w:sz w:val="28"/>
          <w:szCs w:val="28"/>
          <w:vertAlign w:val="subscript"/>
        </w:rPr>
        <w:t>э</w:t>
      </w:r>
      <w:r>
        <w:rPr>
          <w:sz w:val="28"/>
          <w:szCs w:val="28"/>
        </w:rPr>
        <w:t>\ для каждого наблюдения:</w:t>
      </w:r>
    </w:p>
    <w:p w14:paraId="2719F67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A11BF7A" w14:textId="3BEC8A1C" w:rsidR="00000000" w:rsidRDefault="00D17CF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2746ED" wp14:editId="4690CBF0">
            <wp:extent cx="1021080" cy="586740"/>
            <wp:effectExtent l="0" t="0" r="0" b="0"/>
            <wp:docPr id="1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B694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332F7A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Предполагая, что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bscript"/>
        </w:rPr>
        <w:t>э1</w:t>
      </w:r>
      <w:r>
        <w:rPr>
          <w:sz w:val="28"/>
          <w:szCs w:val="28"/>
        </w:rPr>
        <w:t xml:space="preserve"> не зависит от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а зависит от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,…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>, выбирают зависимость от второго фактора. Исходные данные для поиска - остаточный показатель у</w:t>
      </w:r>
      <w:r>
        <w:rPr>
          <w:sz w:val="28"/>
          <w:szCs w:val="28"/>
          <w:vertAlign w:val="subscript"/>
        </w:rPr>
        <w:t>э1</w:t>
      </w:r>
      <w:r>
        <w:rPr>
          <w:sz w:val="28"/>
          <w:szCs w:val="28"/>
        </w:rPr>
        <w:t xml:space="preserve"> и опытные значения второго фактора. Получив расчетную зависимость </w:t>
      </w:r>
      <w:r>
        <w:rPr>
          <w:rFonts w:ascii="Cambria" w:hAnsi="Cambria" w:cs="Cambria"/>
          <w:sz w:val="28"/>
          <w:szCs w:val="28"/>
        </w:rPr>
        <w:t>ŷ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ƒ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), находят остаточный показатель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vertAlign w:val="subscript"/>
        </w:rPr>
        <w:t>э2</w:t>
      </w:r>
      <w:r>
        <w:rPr>
          <w:sz w:val="28"/>
          <w:szCs w:val="28"/>
        </w:rPr>
        <w:t xml:space="preserve"> для каждого наблюдения:</w:t>
      </w:r>
    </w:p>
    <w:p w14:paraId="45547FB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5B551F9" w14:textId="1720F57D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BD8BEAC" wp14:editId="10408AFE">
            <wp:extent cx="975360" cy="518160"/>
            <wp:effectExtent l="0" t="0" r="0" b="0"/>
            <wp:docPr id="1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8EE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4751EC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Выполнив аналогичные действия для каждого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- го влияющего фактора, получают регрессионную зависимость для рассмотренного выходного параметра. Порядок расположения факторов для этой зависимости определен на этапе ранжирования и отличается от порядка в общем уравнении (1.6).</w:t>
      </w:r>
    </w:p>
    <w:p w14:paraId="1C2A1FC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точности аппроксимации найденной функции вычисляют корреляционное отношение</w:t>
      </w:r>
    </w:p>
    <w:p w14:paraId="1712796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AC72E6B" w14:textId="00F177A4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17BEBF" wp14:editId="5E6FC550">
            <wp:extent cx="1402080" cy="1127760"/>
            <wp:effectExtent l="0" t="0" r="0" b="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C90D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25D7D5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и среднюю относительную ошибку</w:t>
      </w:r>
    </w:p>
    <w:p w14:paraId="179F634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8AF81DD" w14:textId="4E215543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AFDA5BE" wp14:editId="6FB35719">
            <wp:extent cx="1318260" cy="579120"/>
            <wp:effectExtent l="0" t="0" r="0" b="0"/>
            <wp:docPr id="1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5DF8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22D8C5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Совокупность зависимостей по каждому выходному параметру представляет собой статистическую модель многомерного технологического объекта .</w:t>
      </w:r>
    </w:p>
    <w:p w14:paraId="686D01C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8EAF16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.3 Реактор идеального вытеснения</w:t>
      </w:r>
    </w:p>
    <w:p w14:paraId="283C1E1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55C17A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Модель идеального вытеснения предполагает, что в реакторе реализуется так называемый поршневой режим движения потока, все частицы двигаются в одном заданном направлении, в реакторе отсутствует осевое перемешивание, но разрешено радиальное, в связи с чем значения всех параметров технологического процесса изменяются плавно от начального до конечного состояния.</w:t>
      </w:r>
    </w:p>
    <w:p w14:paraId="59032DD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пребывания всех частиц в аппаратах идеального вытеснения одинаково, т. е. временной характеристикой реакторов идеального вытеснения служит уравнение</w:t>
      </w:r>
    </w:p>
    <w:p w14:paraId="6A026D5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A299372" w14:textId="7FF6148E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CC2358" wp14:editId="4ECBEAA8">
            <wp:extent cx="739140" cy="434340"/>
            <wp:effectExtent l="0" t="0" r="0" b="0"/>
            <wp:docPr id="1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A6B6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2C668E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 xml:space="preserve">τ’ - </w:t>
      </w:r>
      <w:r>
        <w:rPr>
          <w:sz w:val="28"/>
          <w:szCs w:val="28"/>
        </w:rPr>
        <w:t>время пребывания в реакторе любого элементарного объема</w:t>
      </w:r>
      <w:r>
        <w:rPr>
          <w:rFonts w:ascii="Times New Roman" w:hAnsi="Times New Roman" w:cs="Times New Roman"/>
          <w:sz w:val="28"/>
          <w:szCs w:val="28"/>
        </w:rPr>
        <w:t xml:space="preserve">;τ - </w:t>
      </w:r>
      <w:r>
        <w:rPr>
          <w:sz w:val="28"/>
          <w:szCs w:val="28"/>
        </w:rPr>
        <w:t xml:space="preserve">среднее время пребывания;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  <w:lang w:val="en-US"/>
        </w:rPr>
        <w:t>c</w:t>
      </w:r>
      <w:r>
        <w:rPr>
          <w:sz w:val="28"/>
          <w:szCs w:val="28"/>
        </w:rPr>
        <w:t xml:space="preserve"> -расход смеси, </w:t>
      </w:r>
      <w:r>
        <w:rPr>
          <w:rFonts w:ascii="Times New Roman" w:hAnsi="Times New Roman" w:cs="Times New Roman"/>
          <w:sz w:val="28"/>
          <w:szCs w:val="28"/>
        </w:rPr>
        <w:t>υ -</w:t>
      </w:r>
      <w:r>
        <w:rPr>
          <w:sz w:val="28"/>
          <w:szCs w:val="28"/>
        </w:rPr>
        <w:t xml:space="preserve"> объем реактора.</w:t>
      </w:r>
    </w:p>
    <w:p w14:paraId="00B2C7F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Математическая модель - это система уравнений, которая устанавливает связь входных и выходных параметров реактора.</w:t>
      </w:r>
    </w:p>
    <w:p w14:paraId="65AD75F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+ bB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>cC= K· C</w:t>
      </w: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  <w:vertAlign w:val="superscript"/>
          <w:lang w:val="en-US"/>
        </w:rPr>
        <w:t>a</w:t>
      </w:r>
      <w:r>
        <w:rPr>
          <w:sz w:val="28"/>
          <w:szCs w:val="28"/>
          <w:lang w:val="en-US"/>
        </w:rPr>
        <w:t>· C</w:t>
      </w:r>
      <w:r>
        <w:rPr>
          <w:sz w:val="28"/>
          <w:szCs w:val="28"/>
          <w:vertAlign w:val="subscript"/>
          <w:lang w:val="en-US"/>
        </w:rPr>
        <w:t>B</w:t>
      </w:r>
      <w:r>
        <w:rPr>
          <w:sz w:val="28"/>
          <w:szCs w:val="28"/>
          <w:vertAlign w:val="superscript"/>
          <w:lang w:val="en-US"/>
        </w:rPr>
        <w:t>b</w:t>
      </w:r>
    </w:p>
    <w:p w14:paraId="4A926F06" w14:textId="0D491479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74BF16" wp14:editId="0710097F">
            <wp:extent cx="1127760" cy="403860"/>
            <wp:effectExtent l="0" t="0" r="0" b="0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21A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5A8FF4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нашем случае скорость реакции в реакторе описывается уравнением:</w:t>
      </w:r>
    </w:p>
    <w:p w14:paraId="6F55D58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=K(t)·a·b/(a+0,8·c)·(1-(c/K</w:t>
      </w:r>
      <w:r>
        <w:rPr>
          <w:sz w:val="28"/>
          <w:szCs w:val="28"/>
          <w:vertAlign w:val="subscript"/>
          <w:lang w:val="en-US"/>
        </w:rPr>
        <w:t>p</w:t>
      </w:r>
      <w:r>
        <w:rPr>
          <w:sz w:val="28"/>
          <w:szCs w:val="28"/>
          <w:lang w:val="en-US"/>
        </w:rPr>
        <w:t xml:space="preserve">(t)·a·b </w:t>
      </w:r>
      <w:r>
        <w:rPr>
          <w:sz w:val="28"/>
          <w:szCs w:val="28"/>
          <w:vertAlign w:val="superscript"/>
          <w:lang w:val="en-US"/>
        </w:rPr>
        <w:t>0,5</w:t>
      </w:r>
      <w:r>
        <w:rPr>
          <w:sz w:val="28"/>
          <w:szCs w:val="28"/>
          <w:lang w:val="en-US"/>
        </w:rPr>
        <w:t>))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)</w:t>
      </w:r>
    </w:p>
    <w:p w14:paraId="4AEE7A2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9D22F9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определения скорости реакции по каждому веществу для многоступенчатых химических реакций составляется стехиометрическая матрица размером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, где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- число стадий,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- число компонентов.</w:t>
      </w:r>
    </w:p>
    <w:p w14:paraId="4F77CD5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Элементы матрицы соответствуют стехиометрическим коэффициентам, причем коэффициент будет отрицательным, если вещество расходуется и положительным, если вещество образуется.</w:t>
      </w:r>
    </w:p>
    <w:p w14:paraId="420DE35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83"/>
        <w:gridCol w:w="383"/>
        <w:gridCol w:w="350"/>
      </w:tblGrid>
      <w:tr w:rsidR="00000000" w14:paraId="2A20B2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6A4D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D79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06C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F5F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</w:tr>
      <w:tr w:rsidR="00000000" w14:paraId="32D9ED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C58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8E1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-2</w:t>
            </w:r>
          </w:p>
        </w:tc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AFF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-1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807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D74CEB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  <w:t xml:space="preserve">Скорость по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му компоненту будет представлять собой сумму компонентов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го столбца.</w:t>
      </w:r>
    </w:p>
    <w:p w14:paraId="352B6E4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>A</w:t>
      </w:r>
      <w:r>
        <w:rPr>
          <w:sz w:val="28"/>
          <w:szCs w:val="28"/>
          <w:lang w:val="en-US"/>
        </w:rPr>
        <w:t xml:space="preserve"> = -2w</w:t>
      </w:r>
      <w:r>
        <w:rPr>
          <w:sz w:val="28"/>
          <w:szCs w:val="28"/>
          <w:vertAlign w:val="subscript"/>
          <w:lang w:val="en-US"/>
        </w:rPr>
        <w:t>IB</w:t>
      </w:r>
      <w:r>
        <w:rPr>
          <w:sz w:val="28"/>
          <w:szCs w:val="28"/>
          <w:lang w:val="en-US"/>
        </w:rPr>
        <w:t xml:space="preserve"> = -w</w:t>
      </w:r>
      <w:r>
        <w:rPr>
          <w:sz w:val="28"/>
          <w:szCs w:val="28"/>
          <w:vertAlign w:val="subscript"/>
          <w:lang w:val="en-US"/>
        </w:rPr>
        <w:t>IC</w:t>
      </w:r>
      <w:r>
        <w:rPr>
          <w:sz w:val="28"/>
          <w:szCs w:val="28"/>
          <w:lang w:val="en-US"/>
        </w:rPr>
        <w:t xml:space="preserve"> = 2w</w:t>
      </w:r>
      <w:r>
        <w:rPr>
          <w:sz w:val="28"/>
          <w:szCs w:val="28"/>
          <w:vertAlign w:val="subscript"/>
          <w:lang w:val="en-US"/>
        </w:rPr>
        <w:t>ID</w:t>
      </w:r>
      <w:r>
        <w:rPr>
          <w:sz w:val="28"/>
          <w:szCs w:val="28"/>
          <w:lang w:val="en-US"/>
        </w:rPr>
        <w:t xml:space="preserve"> = w</w:t>
      </w:r>
      <w:r>
        <w:rPr>
          <w:sz w:val="28"/>
          <w:szCs w:val="28"/>
          <w:vertAlign w:val="subscript"/>
          <w:lang w:val="en-US"/>
        </w:rPr>
        <w:t>II</w:t>
      </w:r>
    </w:p>
    <w:p w14:paraId="5E32FA0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4AFB78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Математическое описание:</w:t>
      </w:r>
    </w:p>
    <w:p w14:paraId="442000E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AD01988" w14:textId="475FC554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AD379D8" wp14:editId="576135F4">
            <wp:extent cx="1615440" cy="12725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027E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5B8D82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 этой системе необходимо добавить уравнение теплового баланса:</w:t>
      </w:r>
    </w:p>
    <w:p w14:paraId="0F48882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C9C77BD" w14:textId="711F619E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F63EEA" wp14:editId="1212AA63">
            <wp:extent cx="594360" cy="396240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A8E9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2DE7BD" w14:textId="00014ED5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D882FA" wp14:editId="50950583">
            <wp:extent cx="556260" cy="441960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коэффициенты адиабатического разогрева.</w:t>
      </w:r>
    </w:p>
    <w:p w14:paraId="0F201B2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Модель вытеснения можно применять для технических реагентов </w:t>
      </w:r>
      <w:r>
        <w:rPr>
          <w:noProof/>
          <w:sz w:val="28"/>
          <w:szCs w:val="28"/>
        </w:rPr>
        <w:t xml:space="preserve">при </w:t>
      </w:r>
      <w:r>
        <w:rPr>
          <w:sz w:val="28"/>
          <w:szCs w:val="28"/>
        </w:rPr>
        <w:t>проектировании жидкофазных трубчатых реакторов с большим отношением, длины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трубы к его диаметру. Такие реакторы широко применяются в производствах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органических веществ.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режиму вытеснения относят по газовой фазе полочные контактные аппараты с фильтрующими слоями катализатора, шахтные печи и конверторы.</w:t>
      </w:r>
    </w:p>
    <w:p w14:paraId="5DBF34D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Значительная часть применяемых в промышленности насадочных башен 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взаимодействия газов с жидкостями работает при небольших скоростях газового потока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 малых плотностях орошения.</w:t>
      </w:r>
    </w:p>
    <w:p w14:paraId="0B5AC50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4450B0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.4 Синтез оптимальных тепловых систем</w:t>
      </w:r>
    </w:p>
    <w:p w14:paraId="57C5374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наиболее традиционной постановке задача синтеза тепловых систем (</w:t>
      </w:r>
      <w:r>
        <w:rPr>
          <w:sz w:val="28"/>
          <w:szCs w:val="28"/>
          <w:lang w:val="en-US"/>
        </w:rPr>
        <w:t>TC</w:t>
      </w:r>
      <w:r>
        <w:rPr>
          <w:sz w:val="28"/>
          <w:szCs w:val="28"/>
        </w:rPr>
        <w:t xml:space="preserve"> ) формулируется следующим образом: имеются т горячих и п холодных технологических потоков, которые называют основными технологическими потоками. Для каждого из этих потоков заданы начальные температуры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, конечные температуры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и значения водяных эквивалентов (произведение расхода на удельную теплоемкость)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. Здесь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,2,...,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,2,...,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. Индексы "г" и "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" относят соответствующую величину к горячему и холодному потокам.</w:t>
      </w:r>
    </w:p>
    <w:p w14:paraId="43E684E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определить структуру технологических связей между теплообменными аппаратами заданного типа, а также же площади поверхностей теплообмена каждого аппарата, которые обеспечивали бы заданные начальные и конечные температуры основных технологических потоков при минимально возможном значении приведенных технологических затрат З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, связанных с эксплуатацией синтезируемой </w:t>
      </w:r>
      <w:r>
        <w:rPr>
          <w:sz w:val="28"/>
          <w:szCs w:val="28"/>
          <w:lang w:val="en-US"/>
        </w:rPr>
        <w:t>TC</w:t>
      </w:r>
      <w:r>
        <w:rPr>
          <w:sz w:val="28"/>
          <w:szCs w:val="28"/>
        </w:rPr>
        <w:t>.</w:t>
      </w:r>
    </w:p>
    <w:p w14:paraId="7D861B4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задачи синтезируемую </w:t>
      </w:r>
      <w:r>
        <w:rPr>
          <w:sz w:val="28"/>
          <w:szCs w:val="28"/>
          <w:lang w:val="en-US"/>
        </w:rPr>
        <w:t>TC</w:t>
      </w:r>
      <w:r>
        <w:rPr>
          <w:sz w:val="28"/>
          <w:szCs w:val="28"/>
        </w:rPr>
        <w:t xml:space="preserve"> разделяют на две подсистемы: внутреннюю (рекуперативную), где и в теплообмене участвуют только основные технологические потоки;</w:t>
      </w:r>
    </w:p>
    <w:p w14:paraId="1CD2B42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внешнюю, где при теплообмене используется вспомогательные теплоносители (вспомогательные технологические потоки) и вспомогательные теплообменники, осуществляющие теплообмен между основными и вспомогательными технологическими потоками.</w:t>
      </w:r>
    </w:p>
    <w:p w14:paraId="5A55881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внешняя подсистема используется только тогда, когда во внутренней подсистеме не удается получить заданные конечные температуры.</w:t>
      </w:r>
    </w:p>
    <w:p w14:paraId="1E52D15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Приведенные технологические затраты, связанные с эксплуатацией синтезируемой </w:t>
      </w:r>
      <w:r>
        <w:rPr>
          <w:sz w:val="28"/>
          <w:szCs w:val="28"/>
          <w:lang w:val="en-US"/>
        </w:rPr>
        <w:t>TC</w:t>
      </w:r>
      <w:r>
        <w:rPr>
          <w:sz w:val="28"/>
          <w:szCs w:val="28"/>
        </w:rPr>
        <w:t>, могут быть выражены следующим образом:</w:t>
      </w:r>
    </w:p>
    <w:p w14:paraId="6A35E18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019D99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= Е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>(З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+ З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 + З</w:t>
      </w:r>
      <w:r>
        <w:rPr>
          <w:sz w:val="28"/>
          <w:szCs w:val="28"/>
          <w:vertAlign w:val="subscript"/>
        </w:rPr>
        <w:t>3</w:t>
      </w:r>
    </w:p>
    <w:p w14:paraId="6ABDAF7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A00CC1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затраты на рекуперативные теплообменники, руб;</w:t>
      </w:r>
    </w:p>
    <w:p w14:paraId="5BA129E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затраты на вспомогательные теплообменники, руб;</w:t>
      </w:r>
    </w:p>
    <w:p w14:paraId="50D13D3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- затраты на вспомогательные теплоносители, руб;</w:t>
      </w:r>
    </w:p>
    <w:p w14:paraId="0626269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- нормативный коэффициент эффективности (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 0,12).</w:t>
      </w:r>
    </w:p>
    <w:p w14:paraId="00A3773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во внутренней подсистеме используются К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теплообменных аппаратов, а во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внешней -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, то:</w:t>
      </w:r>
    </w:p>
    <w:p w14:paraId="1A21B60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A50E8BD" w14:textId="2398B5BA" w:rsidR="00000000" w:rsidRDefault="00D17CF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25A749" wp14:editId="43BF792E">
            <wp:extent cx="1752600" cy="556260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D507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D05F25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расчете стоимости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го теплообменника любой подсистемы в данной работе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используется зависимость</w:t>
      </w:r>
    </w:p>
    <w:p w14:paraId="382DC4E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EE7F8AC" w14:textId="5DD16F7A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8F55BD" wp14:editId="54766A1B">
            <wp:extent cx="1143000" cy="373380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AE5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09CCB0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- площадь поверхности теплообмена соответствующего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го теплообменника, м</w:t>
      </w:r>
      <w:r>
        <w:rPr>
          <w:sz w:val="28"/>
          <w:szCs w:val="28"/>
          <w:vertAlign w:val="superscript"/>
        </w:rPr>
        <w:t>2</w:t>
      </w:r>
    </w:p>
    <w:p w14:paraId="4A25899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 - стоимостной коэффициент, зависящий от типа теплообменника. Затраты на вспомогательные теплоносители определяются по формуле:</w:t>
      </w:r>
    </w:p>
    <w:p w14:paraId="1D1C024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68F4B62" w14:textId="23B00879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FD912AB" wp14:editId="3F1F0282">
            <wp:extent cx="1463040" cy="624840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CB4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0C2A3C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 xml:space="preserve">Где </w:t>
      </w:r>
      <w:r>
        <w:rPr>
          <w:rFonts w:ascii="Cambria" w:hAnsi="Cambria" w:cs="Cambria"/>
          <w:sz w:val="28"/>
          <w:szCs w:val="28"/>
        </w:rPr>
        <w:t>Ө</w:t>
      </w:r>
      <w:r>
        <w:rPr>
          <w:sz w:val="28"/>
          <w:szCs w:val="28"/>
        </w:rPr>
        <w:t xml:space="preserve"> - продолжительность годовой эксплуатации системы ч/год;</w:t>
      </w:r>
    </w:p>
    <w:p w14:paraId="0613127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- стоимость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- го вспомогательного теплоносителя,</w:t>
      </w:r>
    </w:p>
    <w:p w14:paraId="24B7558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  <w:lang w:val="en-US"/>
        </w:rPr>
        <w:t>pl</w:t>
      </w:r>
      <w:r>
        <w:rPr>
          <w:sz w:val="28"/>
          <w:szCs w:val="28"/>
        </w:rPr>
        <w:t xml:space="preserve"> - расходу- го вспомогательного теплоносителя в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- м вспомогательном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теплообменнике, кг/ч.</w:t>
      </w:r>
    </w:p>
    <w:p w14:paraId="285861F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При синтезе </w:t>
      </w:r>
      <w:r>
        <w:rPr>
          <w:sz w:val="28"/>
          <w:szCs w:val="28"/>
          <w:lang w:val="en-US"/>
        </w:rPr>
        <w:t>TC</w:t>
      </w:r>
      <w:r>
        <w:rPr>
          <w:sz w:val="28"/>
          <w:szCs w:val="28"/>
        </w:rPr>
        <w:t xml:space="preserve"> используются формулы:</w:t>
      </w:r>
    </w:p>
    <w:p w14:paraId="61B3701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BDEF127" w14:textId="0ECF0A81" w:rsidR="00000000" w:rsidRDefault="00D17CF5">
      <w:pPr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AE1041" wp14:editId="1115DD14">
            <wp:extent cx="662940" cy="358140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628C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CE647D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- тепловая нагрузка теплообменника;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- соответствующий коэффициент теплопередачи.</w:t>
      </w:r>
    </w:p>
    <w:p w14:paraId="495DA5F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Средняя разность температур для теплообменника:</w:t>
      </w:r>
    </w:p>
    <w:p w14:paraId="28B5DA4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3841AA1" w14:textId="7FA63814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B230D5" wp14:editId="6A1696DB">
            <wp:extent cx="769620" cy="464820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E72D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588B8F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 xml:space="preserve">б </w:t>
      </w:r>
      <w:r>
        <w:rPr>
          <w:sz w:val="28"/>
          <w:szCs w:val="28"/>
        </w:rPr>
        <w:t xml:space="preserve">и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 xml:space="preserve">м </w:t>
      </w:r>
      <w:r>
        <w:rPr>
          <w:sz w:val="28"/>
          <w:szCs w:val="28"/>
        </w:rPr>
        <w:t>- разности температур на концах теплообменника.</w:t>
      </w:r>
    </w:p>
    <w:p w14:paraId="692B9B5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Тепловая нагрузка теплообменника, или количество тепла, переданное в одном аппарате, определяется на основе концепции передачи максимально возможного </w:t>
      </w:r>
      <w:r>
        <w:rPr>
          <w:noProof/>
          <w:sz w:val="28"/>
          <w:szCs w:val="28"/>
        </w:rPr>
        <w:t xml:space="preserve">тепла </w:t>
      </w:r>
      <w:r>
        <w:rPr>
          <w:sz w:val="28"/>
          <w:szCs w:val="28"/>
        </w:rPr>
        <w:t xml:space="preserve">при минимально допустимой разности температур на концах теплообменника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min</w:t>
      </w:r>
    </w:p>
    <w:p w14:paraId="48F23AE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-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>)&lt;0, то теплообмен невозможен.</w:t>
      </w:r>
    </w:p>
    <w:p w14:paraId="0FC9BC6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>&lt;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, то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 xml:space="preserve">х </w:t>
      </w:r>
      <w:r>
        <w:rPr>
          <w:sz w:val="28"/>
          <w:szCs w:val="28"/>
        </w:rPr>
        <w:t xml:space="preserve">+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, иначе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г</w:t>
      </w:r>
    </w:p>
    <w:p w14:paraId="494CABA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&lt;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, то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- </w:t>
      </w:r>
      <w:r>
        <w:rPr>
          <w:rFonts w:ascii="Cambria Math" w:hAnsi="Cambria Math" w:cs="Cambria Math"/>
          <w:sz w:val="28"/>
          <w:szCs w:val="28"/>
        </w:rPr>
        <w:t>∆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, иначе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>.</w:t>
      </w:r>
    </w:p>
    <w:p w14:paraId="1D6129E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  <w:lang w:val="en-US"/>
        </w:rPr>
        <w:t>x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  <w:lang w:val="en-US"/>
        </w:rPr>
        <w:t>x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>)</w:t>
      </w:r>
    </w:p>
    <w:p w14:paraId="3390C09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 xml:space="preserve">г 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</w:rPr>
        <w:t>г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>)</w:t>
      </w:r>
    </w:p>
    <w:p w14:paraId="5339DDA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min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х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</w:rPr>
        <w:t>г</w:t>
      </w:r>
      <w:r>
        <w:rPr>
          <w:sz w:val="28"/>
          <w:szCs w:val="28"/>
        </w:rPr>
        <w:t>)</w:t>
      </w:r>
    </w:p>
    <w:p w14:paraId="6DF9970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х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 xml:space="preserve">х 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</w:rPr>
        <w:t>х</w:t>
      </w:r>
    </w:p>
    <w:p w14:paraId="1B24B4D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к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perscript"/>
        </w:rPr>
        <w:t>г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  <w:vertAlign w:val="subscript"/>
        </w:rPr>
        <w:t>г</w:t>
      </w:r>
    </w:p>
    <w:p w14:paraId="6A39DA1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 xml:space="preserve">Задача синтеза </w:t>
      </w:r>
      <w:r>
        <w:rPr>
          <w:sz w:val="28"/>
          <w:szCs w:val="28"/>
          <w:lang w:val="en-US"/>
        </w:rPr>
        <w:t>TC</w:t>
      </w:r>
      <w:r>
        <w:rPr>
          <w:sz w:val="28"/>
          <w:szCs w:val="28"/>
        </w:rPr>
        <w:t xml:space="preserve"> решается путем формирования множества возможных комбинаций исходных горячих и холодных потоков для проведения физически реализуемых операций теплообмена в теплообменном аппарате. Для этой цели строят таблицу пар взаимодействующих потоков исходя из условия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max</w:t>
      </w:r>
      <w:r>
        <w:rPr>
          <w:sz w:val="28"/>
          <w:szCs w:val="28"/>
        </w:rPr>
        <w:t>. Из таблицы пар выбирается пара потоков, вступающих во взаимный теплообмен. Если в результате теплообмена данные потоки достигли заданных конечных температур, то они исключаются из рассмотрения. Иначе, начальным температурам этих потоков присваиваются значения конечных температур результирующих потоков, после чего таблица пар перестраивается, и выбирается новая пара потоков. Данная операция производится до тех пор, пока не останется потоков, способных вступать во взаимный теплообмен, или все потоки достигнут требуемых конечных температур.</w:t>
      </w:r>
    </w:p>
    <w:p w14:paraId="4870A39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для достижения заданных конечных температур в теплообменных системах используются вспомогательные тепло - и хладагенты.</w:t>
      </w:r>
    </w:p>
    <w:p w14:paraId="2440754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задача синтеза является многоэтапной задачей, в которой на каждом этапе осуществляется выбор пары потоков, вступающих во взаимный теплообмен.</w:t>
      </w:r>
    </w:p>
    <w:p w14:paraId="57E0F39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BED17C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  <w:t>2. Расчетная часть</w:t>
      </w:r>
    </w:p>
    <w:p w14:paraId="01B540A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17DEBC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2.1 Расчет значений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 в уравнении Аррениуса с использованием метода наименьших квадратов</w:t>
      </w:r>
    </w:p>
    <w:p w14:paraId="76CA47F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936F0E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Для расчета значений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 в уравнении Аррениуса</w:t>
      </w:r>
    </w:p>
    <w:p w14:paraId="5BC557B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CC1DF7E" w14:textId="12BD6F94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C081D18" wp14:editId="6F61B72F">
            <wp:extent cx="1264920" cy="441960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7B57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0E9AE7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 метод наименьших квадратов. Вычисления проведены в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>:</w:t>
      </w:r>
    </w:p>
    <w:p w14:paraId="7FD7A87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F6763E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Таблица 2.1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Зависимость константы скорости от температуры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1052"/>
        <w:gridCol w:w="1266"/>
      </w:tblGrid>
      <w:tr w:rsidR="00000000" w14:paraId="64257B2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750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Т, К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5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vertAlign w:val="subscript"/>
              </w:rPr>
              <w:t>эксп</w:t>
            </w:r>
            <w:r>
              <w:rPr>
                <w:sz w:val="20"/>
                <w:szCs w:val="20"/>
              </w:rPr>
              <w:t>, 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˚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76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vertAlign w:val="subscript"/>
              </w:rPr>
              <w:t>расч</w:t>
            </w:r>
            <w:r>
              <w:rPr>
                <w:sz w:val="20"/>
                <w:szCs w:val="20"/>
              </w:rPr>
              <w:t>, 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˚</w:t>
            </w:r>
            <w:r>
              <w:rPr>
                <w:sz w:val="20"/>
                <w:szCs w:val="20"/>
              </w:rPr>
              <w:t>С</w:t>
            </w:r>
          </w:p>
        </w:tc>
      </w:tr>
      <w:tr w:rsidR="00000000" w14:paraId="454827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287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1D0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E5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0,261648717</w:t>
            </w:r>
          </w:p>
        </w:tc>
      </w:tr>
      <w:tr w:rsidR="00000000" w14:paraId="2989A3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23B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E9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6CE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0,325036824</w:t>
            </w:r>
          </w:p>
        </w:tc>
      </w:tr>
      <w:tr w:rsidR="00000000" w14:paraId="5BFC8F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27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27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52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0,401261511</w:t>
            </w:r>
          </w:p>
        </w:tc>
      </w:tr>
      <w:tr w:rsidR="00000000" w14:paraId="1303CE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20E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654A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360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0,492401602</w:t>
            </w:r>
          </w:p>
        </w:tc>
      </w:tr>
      <w:tr w:rsidR="00000000" w14:paraId="7ACB7E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6F8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B5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0,89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14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0,600783433</w:t>
            </w:r>
          </w:p>
        </w:tc>
      </w:tr>
      <w:tr w:rsidR="00000000" w14:paraId="55DC4D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65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9E7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DC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1,262885868</w:t>
            </w:r>
          </w:p>
        </w:tc>
      </w:tr>
      <w:tr w:rsidR="00000000" w14:paraId="03CCE1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A72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10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91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1,502241748</w:t>
            </w:r>
          </w:p>
        </w:tc>
      </w:tr>
      <w:tr w:rsidR="00000000" w14:paraId="5FCB8F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520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FD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C6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2,880508702</w:t>
            </w:r>
          </w:p>
        </w:tc>
      </w:tr>
    </w:tbl>
    <w:p w14:paraId="1F4B884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B88AB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Были получены значения К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 =712085 и Е = 82914,21.</w:t>
      </w:r>
    </w:p>
    <w:p w14:paraId="55ADCC9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соответствии с полученными данными уравнение Аррениуса имеет вид:</w:t>
      </w:r>
    </w:p>
    <w:p w14:paraId="078FB03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E67767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= 712085 · </w:t>
      </w:r>
      <w:r>
        <w:rPr>
          <w:sz w:val="28"/>
          <w:szCs w:val="28"/>
          <w:lang w:val="en-US"/>
        </w:rPr>
        <w:t>exp</w:t>
      </w:r>
      <w:r>
        <w:rPr>
          <w:sz w:val="28"/>
          <w:szCs w:val="28"/>
        </w:rPr>
        <w:t>(82914,21/</w:t>
      </w:r>
      <w:r>
        <w:rPr>
          <w:sz w:val="28"/>
          <w:szCs w:val="28"/>
          <w:lang w:val="en-US"/>
        </w:rPr>
        <w:t>RT</w:t>
      </w:r>
      <w:r>
        <w:rPr>
          <w:sz w:val="28"/>
          <w:szCs w:val="28"/>
        </w:rPr>
        <w:t>)</w:t>
      </w:r>
    </w:p>
    <w:p w14:paraId="52384FD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55C46DF" w14:textId="6FB1D84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E50E0A9" wp14:editId="7AF04C73">
            <wp:extent cx="3604260" cy="1417320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7A95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6C8174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.2 Расчет статистической модели абсорбера методом Брандона</w:t>
      </w:r>
    </w:p>
    <w:p w14:paraId="353263E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930401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Влияющие факторы:</w:t>
      </w:r>
    </w:p>
    <w:p w14:paraId="7B1830C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вх</w:t>
      </w:r>
      <w:r>
        <w:rPr>
          <w:sz w:val="28"/>
          <w:szCs w:val="28"/>
        </w:rPr>
        <w:t xml:space="preserve"> - температура на входе в абсорбер, </w:t>
      </w:r>
      <w:r>
        <w:rPr>
          <w:rFonts w:ascii="Times New Roman" w:hAnsi="Times New Roman" w:cs="Times New Roman"/>
          <w:sz w:val="28"/>
          <w:szCs w:val="28"/>
        </w:rPr>
        <w:t>˚</w:t>
      </w:r>
      <w:r>
        <w:rPr>
          <w:sz w:val="28"/>
          <w:szCs w:val="28"/>
          <w:lang w:val="en-US"/>
        </w:rPr>
        <w:t>C</w:t>
      </w:r>
    </w:p>
    <w:p w14:paraId="6A156FB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ρ</w:t>
      </w:r>
      <w:r>
        <w:rPr>
          <w:sz w:val="28"/>
          <w:szCs w:val="28"/>
        </w:rPr>
        <w:t xml:space="preserve"> - плотность орошения,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/м</w:t>
      </w:r>
      <w:r>
        <w:rPr>
          <w:sz w:val="28"/>
          <w:szCs w:val="28"/>
          <w:vertAlign w:val="superscript"/>
        </w:rPr>
        <w:t>2</w:t>
      </w:r>
    </w:p>
    <w:p w14:paraId="536B4BF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mbria Math" w:hAnsi="Cambria Math" w:cs="Cambria Math"/>
          <w:noProof/>
          <w:sz w:val="28"/>
          <w:szCs w:val="28"/>
        </w:rPr>
        <w:t>Ѵ</w:t>
      </w:r>
      <w:r>
        <w:rPr>
          <w:noProof/>
          <w:sz w:val="28"/>
          <w:szCs w:val="28"/>
        </w:rPr>
        <w:t xml:space="preserve">-объем,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3</w:t>
      </w:r>
    </w:p>
    <w:p w14:paraId="564F35E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Выходные параметры:</w:t>
      </w:r>
    </w:p>
    <w:p w14:paraId="37D4991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- температура на выходе из абсорбера, </w:t>
      </w:r>
      <w:r>
        <w:rPr>
          <w:rFonts w:ascii="Times New Roman" w:hAnsi="Times New Roman" w:cs="Times New Roman"/>
          <w:sz w:val="28"/>
          <w:szCs w:val="28"/>
        </w:rPr>
        <w:t>˚</w:t>
      </w:r>
      <w:r>
        <w:rPr>
          <w:sz w:val="28"/>
          <w:szCs w:val="28"/>
          <w:lang w:val="en-US"/>
        </w:rPr>
        <w:t>C</w:t>
      </w:r>
    </w:p>
    <w:p w14:paraId="7201F8F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- степень абсорбции, %.</w:t>
      </w:r>
    </w:p>
    <w:p w14:paraId="50B843D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подготовительном этапе была создана таблица с экспериментальными данными (приложение 2).</w:t>
      </w:r>
    </w:p>
    <w:p w14:paraId="480F668C" w14:textId="77777777" w:rsidR="00000000" w:rsidRDefault="00000000">
      <w:pPr>
        <w:shd w:val="clear" w:color="auto" w:fill="FFFFFF"/>
        <w:tabs>
          <w:tab w:val="left" w:pos="2390"/>
          <w:tab w:val="left" w:pos="5630"/>
          <w:tab w:val="left" w:pos="7049"/>
          <w:tab w:val="left" w:pos="797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этап. Ранжирование влияющих факторов.</w:t>
      </w:r>
    </w:p>
    <w:p w14:paraId="11DDE1BA" w14:textId="77777777" w:rsidR="00000000" w:rsidRDefault="00000000">
      <w:pPr>
        <w:shd w:val="clear" w:color="auto" w:fill="FFFFFF"/>
        <w:tabs>
          <w:tab w:val="left" w:pos="2390"/>
          <w:tab w:val="left" w:pos="5630"/>
          <w:tab w:val="left" w:pos="7049"/>
          <w:tab w:val="left" w:pos="797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а). Построение матрицы коэффициентов парной корреляции.</w:t>
      </w:r>
    </w:p>
    <w:p w14:paraId="08296062" w14:textId="77777777" w:rsidR="00000000" w:rsidRDefault="00000000">
      <w:pPr>
        <w:shd w:val="clear" w:color="auto" w:fill="FFFFFF"/>
        <w:tabs>
          <w:tab w:val="left" w:pos="2390"/>
          <w:tab w:val="left" w:pos="5630"/>
          <w:tab w:val="left" w:pos="7049"/>
          <w:tab w:val="left" w:pos="797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Элементами матрицы являются коэффициенты парной корреляции, которые определяются с помощью надстройки Пакет анализа (на примере расчета Т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>).</w:t>
      </w:r>
    </w:p>
    <w:p w14:paraId="366351D7" w14:textId="77777777" w:rsidR="00000000" w:rsidRDefault="00000000">
      <w:pPr>
        <w:shd w:val="clear" w:color="auto" w:fill="FFFFFF"/>
        <w:tabs>
          <w:tab w:val="left" w:pos="2390"/>
          <w:tab w:val="left" w:pos="5630"/>
          <w:tab w:val="left" w:pos="7049"/>
          <w:tab w:val="left" w:pos="7978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B476E76" w14:textId="77777777" w:rsidR="00000000" w:rsidRDefault="00000000">
      <w:pPr>
        <w:shd w:val="clear" w:color="auto" w:fill="FFFFFF"/>
        <w:tabs>
          <w:tab w:val="left" w:pos="2390"/>
          <w:tab w:val="left" w:pos="5630"/>
          <w:tab w:val="left" w:pos="7049"/>
          <w:tab w:val="left" w:pos="7978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966"/>
        <w:gridCol w:w="966"/>
        <w:gridCol w:w="966"/>
        <w:gridCol w:w="966"/>
      </w:tblGrid>
      <w:tr w:rsidR="00000000" w14:paraId="72D7EC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780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E2F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  <w:vertAlign w:val="subscript"/>
              </w:rPr>
              <w:t>ВХ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D9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3B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B3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  <w:vertAlign w:val="subscript"/>
              </w:rPr>
              <w:t>вых</w:t>
            </w:r>
          </w:p>
        </w:tc>
      </w:tr>
      <w:tr w:rsidR="00000000" w14:paraId="06DFEC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69E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  <w:vertAlign w:val="subscript"/>
              </w:rPr>
              <w:t>ВХ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230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A8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-0,10482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17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0,026427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46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0,372041</w:t>
            </w:r>
          </w:p>
        </w:tc>
      </w:tr>
      <w:tr w:rsidR="00000000" w14:paraId="0F1D6D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9FBF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844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-0,10482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9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CE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0,025241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89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-0,45516</w:t>
            </w:r>
          </w:p>
        </w:tc>
      </w:tr>
      <w:tr w:rsidR="00000000" w14:paraId="54EABA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79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34B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0,026427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73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0,025241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58D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BFB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-0,82599</w:t>
            </w:r>
          </w:p>
        </w:tc>
      </w:tr>
      <w:tr w:rsidR="00000000" w14:paraId="365388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1C4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  <w:vertAlign w:val="subscript"/>
              </w:rPr>
              <w:t>вых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E44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0,372041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7E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-0,45516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31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-0,82599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9F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3DA3642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04518A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t xml:space="preserve">Далее вычисляются частные коэффициенты множественной корреляции. Для этого копируем матрицу коэффициентов корреляции и удаляем одну строку и столбец. Например, для вычисления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11</w:t>
      </w:r>
      <w:r>
        <w:rPr>
          <w:sz w:val="28"/>
          <w:szCs w:val="28"/>
        </w:rPr>
        <w:t xml:space="preserve"> следует удалить первую строку и первый столбец.</w:t>
      </w:r>
    </w:p>
    <w:p w14:paraId="35CEE61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966"/>
        <w:gridCol w:w="933"/>
        <w:gridCol w:w="236"/>
        <w:gridCol w:w="491"/>
        <w:gridCol w:w="1166"/>
      </w:tblGrid>
      <w:tr w:rsidR="00000000" w14:paraId="463F5C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58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674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0,025241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D35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-0,45516</w:t>
            </w:r>
          </w:p>
        </w:tc>
        <w:tc>
          <w:tcPr>
            <w:tcW w:w="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054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551E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5D41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7859B5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5B5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0,025241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EE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92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-0,82599</w:t>
            </w:r>
          </w:p>
        </w:tc>
        <w:tc>
          <w:tcPr>
            <w:tcW w:w="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EE00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47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A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0,12891323</w:t>
            </w:r>
          </w:p>
        </w:tc>
      </w:tr>
      <w:tr w:rsidR="00000000" w14:paraId="6713C4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3D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-0,45516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F9D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-0,82599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AB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9D9C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1C7A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2DA4" w14:textId="77777777" w:rsidR="00000000" w:rsidRDefault="00000000">
            <w:pPr>
              <w:rPr>
                <w:sz w:val="20"/>
                <w:szCs w:val="20"/>
              </w:rPr>
            </w:pPr>
          </w:p>
        </w:tc>
      </w:tr>
    </w:tbl>
    <w:p w14:paraId="7C6DAB8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659D26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Аналогично рассчитываем:</w:t>
      </w:r>
    </w:p>
    <w:p w14:paraId="0EE97F2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"/>
        <w:gridCol w:w="966"/>
      </w:tblGrid>
      <w:tr w:rsidR="00000000" w14:paraId="1F4AB5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BF4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0A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0,162389</w:t>
            </w:r>
          </w:p>
        </w:tc>
      </w:tr>
      <w:tr w:rsidR="00000000" w14:paraId="27D8E0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9EB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33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B6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0,678925</w:t>
            </w:r>
          </w:p>
        </w:tc>
      </w:tr>
      <w:tr w:rsidR="00000000" w14:paraId="12D65C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986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44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7F1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0,987538</w:t>
            </w:r>
          </w:p>
        </w:tc>
      </w:tr>
      <w:tr w:rsidR="00000000" w14:paraId="3E81A9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29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41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6C0D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0,347805</w:t>
            </w:r>
          </w:p>
        </w:tc>
      </w:tr>
      <w:tr w:rsidR="00000000" w14:paraId="2FB2AD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8E2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42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E52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0,392464</w:t>
            </w:r>
          </w:p>
        </w:tc>
      </w:tr>
      <w:tr w:rsidR="00000000" w14:paraId="0527E5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F9F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  <w:vertAlign w:val="subscript"/>
              </w:rPr>
              <w:t>43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BC9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-0,81498</w:t>
            </w:r>
          </w:p>
        </w:tc>
      </w:tr>
    </w:tbl>
    <w:p w14:paraId="66AA369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AFDEB0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Частные коэффициенты множественной корреляции рассчитываются по формуле (1.7). Сведем вычисления в таблицу (2.3)</w:t>
      </w:r>
    </w:p>
    <w:p w14:paraId="6A2DEB5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EA96DB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933"/>
        <w:gridCol w:w="966"/>
        <w:gridCol w:w="966"/>
      </w:tblGrid>
      <w:tr w:rsidR="00000000" w14:paraId="5C1508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303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Выходные параметры</w:t>
            </w:r>
          </w:p>
        </w:tc>
        <w:tc>
          <w:tcPr>
            <w:tcW w:w="2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92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Влияющие факторы</w:t>
            </w:r>
          </w:p>
        </w:tc>
      </w:tr>
      <w:tr w:rsidR="00000000" w14:paraId="73AD12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6D1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855C" w14:textId="77777777" w:rsidR="0000000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ρ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063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60F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вх</w:t>
            </w:r>
          </w:p>
        </w:tc>
      </w:tr>
      <w:tr w:rsidR="00000000" w14:paraId="4E1E01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89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 </w:t>
            </w:r>
            <w:r>
              <w:rPr>
                <w:sz w:val="20"/>
                <w:szCs w:val="20"/>
                <w:vertAlign w:val="subscript"/>
              </w:rPr>
              <w:t>вых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96F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0,98004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049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-0,99531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77D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0,974789</w:t>
            </w:r>
          </w:p>
        </w:tc>
      </w:tr>
      <w:tr w:rsidR="00000000" w14:paraId="185256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5A0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13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-0,92846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84F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</w:t>
            </w:r>
            <w:r>
              <w:rPr>
                <w:sz w:val="20"/>
                <w:szCs w:val="20"/>
              </w:rPr>
              <w:t>990656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E5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-0,</w:t>
            </w:r>
            <w:r>
              <w:rPr>
                <w:sz w:val="20"/>
                <w:szCs w:val="20"/>
              </w:rPr>
              <w:t>99492</w:t>
            </w:r>
          </w:p>
        </w:tc>
      </w:tr>
    </w:tbl>
    <w:p w14:paraId="29CB005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BDA15C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 соответствии с убыванием величины коэффициентов корреляции определяем порядок расположения влияющих факторов в уравнении (1.6).</w:t>
      </w:r>
    </w:p>
    <w:p w14:paraId="28814D6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966"/>
      </w:tblGrid>
      <w:tr w:rsidR="00000000" w14:paraId="7C24DD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3C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397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-0,99531</w:t>
            </w:r>
          </w:p>
        </w:tc>
      </w:tr>
      <w:tr w:rsidR="00000000" w14:paraId="4F08E7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477B" w14:textId="77777777" w:rsidR="0000000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ρ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048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0,98004</w:t>
            </w:r>
          </w:p>
        </w:tc>
      </w:tr>
      <w:tr w:rsidR="00000000" w14:paraId="0B69BB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15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  <w:vertAlign w:val="subscript"/>
              </w:rPr>
              <w:t>ВХ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646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0,974789</w:t>
            </w:r>
          </w:p>
        </w:tc>
      </w:tr>
    </w:tbl>
    <w:p w14:paraId="723ACB2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Таблица2.4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Экспериментальные и расчетные данные для построения статистической модели абсорбера для Т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765"/>
        <w:gridCol w:w="855"/>
        <w:gridCol w:w="602"/>
        <w:gridCol w:w="802"/>
        <w:gridCol w:w="766"/>
        <w:gridCol w:w="966"/>
        <w:gridCol w:w="766"/>
        <w:gridCol w:w="1502"/>
      </w:tblGrid>
      <w:tr w:rsidR="00000000" w14:paraId="7F4F25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602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38E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вх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˚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F4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ρ, 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/м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71C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,м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11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вых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˚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209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ƒ</w:t>
            </w:r>
            <w:r>
              <w:rPr>
                <w:sz w:val="20"/>
                <w:szCs w:val="20"/>
                <w:lang w:val="en-US"/>
              </w:rPr>
              <w:t>(V)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E1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ƒ</w:t>
            </w:r>
            <w:r>
              <w:rPr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ρ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F34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ƒ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вх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7E4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вых</w:t>
            </w:r>
            <w:r>
              <w:rPr>
                <w:sz w:val="20"/>
                <w:szCs w:val="20"/>
              </w:rPr>
              <w:t>, расчетное</w:t>
            </w:r>
          </w:p>
        </w:tc>
      </w:tr>
      <w:tr w:rsidR="00000000" w14:paraId="1D3B2E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22B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74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CD3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61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AB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948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29D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1,013997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55E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FB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75,46654</w:t>
            </w:r>
          </w:p>
        </w:tc>
      </w:tr>
      <w:tr w:rsidR="00000000" w14:paraId="0A2AF8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0F3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30C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6D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E09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6B2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90E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0,9977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C57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1,010455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2A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3E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68,93587</w:t>
            </w:r>
          </w:p>
        </w:tc>
      </w:tr>
      <w:tr w:rsidR="00000000" w14:paraId="4B3B11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8BE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7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21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ED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A11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DF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0,9652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AE0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1,013997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865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366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57,65268</w:t>
            </w:r>
          </w:p>
        </w:tc>
      </w:tr>
      <w:tr w:rsidR="00000000" w14:paraId="29848E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6F3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F4C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BDD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F68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06F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1A4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1,0237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D22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0,996407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84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1,0099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B8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70,24999</w:t>
            </w:r>
          </w:p>
        </w:tc>
      </w:tr>
      <w:tr w:rsidR="00000000" w14:paraId="354B93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54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B8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8BE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1E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77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C4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0,9847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44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BE0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1,0211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04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62,00532</w:t>
            </w:r>
          </w:p>
        </w:tc>
      </w:tr>
      <w:tr w:rsidR="00000000" w14:paraId="756C67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64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55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9C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48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32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6A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1,0042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A17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1,003406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0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1,0259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0B78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71,44887</w:t>
            </w:r>
          </w:p>
        </w:tc>
      </w:tr>
      <w:tr w:rsidR="00000000" w14:paraId="36DAF9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62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34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98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E5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B1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B1D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953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0,992925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5DF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1,0299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3B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73,6098</w:t>
            </w:r>
          </w:p>
        </w:tc>
      </w:tr>
      <w:tr w:rsidR="00000000" w14:paraId="78DD7F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27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35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E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88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D32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693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0,9977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577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0,989456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41D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1,0059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347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57,88279</w:t>
            </w:r>
          </w:p>
        </w:tc>
      </w:tr>
      <w:tr w:rsidR="00000000" w14:paraId="7804A4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47A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7A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BF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26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21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7AB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0,9912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D8F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0,985999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D03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1,0155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A6E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57,70487</w:t>
            </w:r>
          </w:p>
        </w:tc>
      </w:tr>
      <w:tr w:rsidR="00000000" w14:paraId="47D366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AF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BD5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0D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BE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CB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35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0,9912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CD1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0,985999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BCE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1,0187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88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58,74697</w:t>
            </w:r>
          </w:p>
        </w:tc>
      </w:tr>
      <w:tr w:rsidR="00000000" w14:paraId="2E3ABF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2A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F3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51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29C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B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7D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0,9912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8D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0,985999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21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EF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59,78907</w:t>
            </w:r>
          </w:p>
        </w:tc>
      </w:tr>
      <w:tr w:rsidR="00000000" w14:paraId="114C1F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6D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94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D7C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A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61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8B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0,9912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879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0,996407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11C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A5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60,66901</w:t>
            </w:r>
          </w:p>
        </w:tc>
      </w:tr>
      <w:tr w:rsidR="00000000" w14:paraId="555C45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7A6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B4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33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1D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52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403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0,9717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E2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43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1,0099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53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53,95656</w:t>
            </w:r>
          </w:p>
        </w:tc>
      </w:tr>
      <w:tr w:rsidR="00000000" w14:paraId="026097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442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D7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C2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CC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138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1BD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1,0042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07B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1,006924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B8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1,0139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F2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68,61339</w:t>
            </w:r>
          </w:p>
        </w:tc>
      </w:tr>
      <w:tr w:rsidR="00000000" w14:paraId="40382A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0401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EE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D9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DF3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E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252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1,0042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1D0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1,006924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DF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B6C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69,96111</w:t>
            </w:r>
          </w:p>
        </w:tc>
      </w:tr>
      <w:tr w:rsidR="00000000" w14:paraId="301377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177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F7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060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FD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6C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D0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1,0042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34B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1,006924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FE0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63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71,30883</w:t>
            </w:r>
          </w:p>
        </w:tc>
      </w:tr>
      <w:tr w:rsidR="00000000" w14:paraId="2F318A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728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FA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D9F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3F2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EA1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6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1,0042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84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1,006924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F6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1,0299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34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74,00427</w:t>
            </w:r>
          </w:p>
        </w:tc>
      </w:tr>
      <w:tr w:rsidR="00000000" w14:paraId="0EE070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9EC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81E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1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0B2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25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626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CB8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1,003406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1B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1,0359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FA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79,30897</w:t>
            </w:r>
          </w:p>
        </w:tc>
      </w:tr>
      <w:tr w:rsidR="00000000" w14:paraId="5CA502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617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03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B8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2D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6F62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D77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0,9717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B00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0,996407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4C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1,0299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928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59,26662</w:t>
            </w:r>
          </w:p>
        </w:tc>
      </w:tr>
      <w:tr w:rsidR="00000000" w14:paraId="3268C7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EC7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83D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1E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CC5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4A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42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1,0367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97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0,996407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9F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1,0059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8A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73,23213</w:t>
            </w:r>
          </w:p>
        </w:tc>
      </w:tr>
      <w:tr w:rsidR="00000000" w14:paraId="5324DA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25D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0D3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7AC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34B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8BA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557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0,9977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A13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1,010455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16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1,0203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AD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69,74209</w:t>
            </w:r>
          </w:p>
        </w:tc>
      </w:tr>
      <w:tr w:rsidR="00000000" w14:paraId="468EF3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D2E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67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9D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3C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1F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465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0,9977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16A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1,010455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D99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1,0219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F5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70,27956</w:t>
            </w:r>
          </w:p>
        </w:tc>
      </w:tr>
    </w:tbl>
    <w:p w14:paraId="7526421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7C2E9F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Второй этап. Выбор зависимостей выходных параметров от влияющих факторов.</w:t>
      </w:r>
    </w:p>
    <w:p w14:paraId="6B97633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Строим график зависимости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/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(ср) от </w:t>
      </w:r>
      <w:r>
        <w:rPr>
          <w:rFonts w:ascii="Times New Roman" w:hAnsi="Times New Roman" w:cs="Times New Roman"/>
          <w:sz w:val="28"/>
          <w:szCs w:val="28"/>
        </w:rPr>
        <w:t xml:space="preserve">ρ, </w:t>
      </w:r>
      <w:r>
        <w:rPr>
          <w:sz w:val="28"/>
          <w:szCs w:val="28"/>
        </w:rPr>
        <w:t xml:space="preserve">добавим несколько линий тренда, найдем вид зависимости и искомые коэффициенты для </w:t>
      </w:r>
      <w:r>
        <w:rPr>
          <w:rFonts w:ascii="Times New Roman" w:hAnsi="Times New Roman" w:cs="Times New Roman"/>
          <w:sz w:val="28"/>
          <w:szCs w:val="28"/>
        </w:rPr>
        <w:t>ρ.</w:t>
      </w:r>
    </w:p>
    <w:p w14:paraId="29C5A8F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EF0EFB8" w14:textId="08485C6A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C7940E" wp14:editId="5A4E48B6">
            <wp:extent cx="1813560" cy="899160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9185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Рис.2.2 График зависимости от </w:t>
      </w:r>
      <w:r>
        <w:rPr>
          <w:rFonts w:ascii="Times New Roman" w:hAnsi="Times New Roman" w:cs="Times New Roman"/>
          <w:sz w:val="28"/>
          <w:szCs w:val="28"/>
        </w:rPr>
        <w:t xml:space="preserve">ρ </w:t>
      </w:r>
      <w:r>
        <w:rPr>
          <w:sz w:val="28"/>
          <w:szCs w:val="28"/>
        </w:rPr>
        <w:t>и линии тренда.</w:t>
      </w:r>
    </w:p>
    <w:p w14:paraId="6F97D22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 xml:space="preserve">Выбираем зависимость с наибольшим значением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)= -0.0065·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+1.1602</w:t>
      </w:r>
    </w:p>
    <w:p w14:paraId="2E6597A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делим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 xml:space="preserve"> вых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(ср) на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). Построим график полученной функции от 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>
        <w:rPr>
          <w:sz w:val="28"/>
          <w:szCs w:val="28"/>
        </w:rPr>
        <w:t>. Далее все аналогично.</w:t>
      </w:r>
    </w:p>
    <w:p w14:paraId="0A78B79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Вид зависимостей:</w:t>
      </w:r>
    </w:p>
    <w:p w14:paraId="542708D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>
        <w:rPr>
          <w:sz w:val="28"/>
          <w:szCs w:val="28"/>
        </w:rPr>
        <w:t>) =1,0612·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perscript"/>
        </w:rPr>
        <w:t>-0,0035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ρ</w:t>
      </w:r>
    </w:p>
    <w:p w14:paraId="788B382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вх</w:t>
      </w:r>
      <w:r>
        <w:rPr>
          <w:sz w:val="28"/>
          <w:szCs w:val="28"/>
        </w:rPr>
        <w:t xml:space="preserve">) = 0,0004·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вх</w:t>
      </w:r>
      <w:r>
        <w:rPr>
          <w:sz w:val="28"/>
          <w:szCs w:val="28"/>
        </w:rPr>
        <w:t>+0.8367</w:t>
      </w:r>
    </w:p>
    <w:p w14:paraId="0FF55F4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353C72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все операции аналогичны.</w:t>
      </w:r>
    </w:p>
    <w:p w14:paraId="500B359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полученная экспериментально-статистическая модель имеет следующий</w:t>
      </w:r>
    </w:p>
    <w:p w14:paraId="5914FF8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Вид (уравнение (1.9)):</w:t>
      </w:r>
    </w:p>
    <w:p w14:paraId="159BFE6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C7B111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= 333,2136· (-0.0065·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+1.1602)·( 1,0612·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perscript"/>
        </w:rPr>
        <w:t>-0,0035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ρ</w:t>
      </w:r>
      <w:r>
        <w:rPr>
          <w:sz w:val="28"/>
          <w:szCs w:val="28"/>
        </w:rPr>
        <w:t xml:space="preserve">)·( 0,0004·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вх</w:t>
      </w:r>
      <w:r>
        <w:rPr>
          <w:sz w:val="28"/>
          <w:szCs w:val="28"/>
        </w:rPr>
        <w:t>+0.8367)</w:t>
      </w:r>
    </w:p>
    <w:p w14:paraId="384B026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= 91,56864·(2,9903·е</w:t>
      </w:r>
      <w:r>
        <w:rPr>
          <w:sz w:val="28"/>
          <w:szCs w:val="28"/>
          <w:vertAlign w:val="superscript"/>
        </w:rPr>
        <w:t>-0,0024Твх</w:t>
      </w:r>
      <w:r>
        <w:rPr>
          <w:sz w:val="28"/>
          <w:szCs w:val="28"/>
        </w:rPr>
        <w:t>)·(0,7408·е</w:t>
      </w:r>
      <w:r>
        <w:rPr>
          <w:sz w:val="28"/>
          <w:szCs w:val="28"/>
          <w:vertAlign w:val="superscript"/>
        </w:rPr>
        <w:t>0,0121</w:t>
      </w:r>
      <w:r>
        <w:rPr>
          <w:sz w:val="28"/>
          <w:szCs w:val="28"/>
          <w:vertAlign w:val="superscript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)·(0,0089·ρ+0,8572)</w:t>
      </w:r>
    </w:p>
    <w:p w14:paraId="30A931D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5E9026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2.5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Экспериментальные и расчетные данные для построения статистической модели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абсорбера для у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765"/>
        <w:gridCol w:w="855"/>
        <w:gridCol w:w="602"/>
        <w:gridCol w:w="666"/>
        <w:gridCol w:w="966"/>
        <w:gridCol w:w="966"/>
        <w:gridCol w:w="766"/>
        <w:gridCol w:w="1267"/>
      </w:tblGrid>
      <w:tr w:rsidR="00000000" w14:paraId="5E9339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183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EEA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вх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˚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A19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ρ, 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/м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C9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,м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E96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74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ƒ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вх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34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ƒ</w:t>
            </w:r>
            <w:r>
              <w:rPr>
                <w:sz w:val="20"/>
                <w:szCs w:val="20"/>
                <w:lang w:val="en-US"/>
              </w:rPr>
              <w:t>(V)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63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ƒ</w:t>
            </w:r>
            <w:r>
              <w:rPr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ρ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35B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y</w:t>
            </w:r>
            <w:r>
              <w:rPr>
                <w:sz w:val="20"/>
                <w:szCs w:val="20"/>
              </w:rPr>
              <w:t>, расчетное</w:t>
            </w:r>
          </w:p>
        </w:tc>
      </w:tr>
      <w:tr w:rsidR="00000000" w14:paraId="1DC30E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4D9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116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8C4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A21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369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E7B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1,032697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04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0,966741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DB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0,9729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ADD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88,94018</w:t>
            </w:r>
          </w:p>
        </w:tc>
      </w:tr>
      <w:tr w:rsidR="00000000" w14:paraId="5D0E98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946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D0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F7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0E2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99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16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1,008207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43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1,002478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B6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0,9818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2B0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90,86458</w:t>
            </w:r>
          </w:p>
        </w:tc>
      </w:tr>
      <w:tr w:rsidR="00000000" w14:paraId="644147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D1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BDA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1E0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C93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BC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9C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1,032697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1C2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1,065001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97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0,9729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1E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97,98006</w:t>
            </w:r>
          </w:p>
        </w:tc>
      </w:tr>
      <w:tr w:rsidR="00000000" w14:paraId="5B7BCB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B26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07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80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84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07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58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1,057781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8B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0,955114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034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543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94,12167</w:t>
            </w:r>
          </w:p>
        </w:tc>
      </w:tr>
      <w:tr w:rsidR="00000000" w14:paraId="2A76DA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20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44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53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C3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A7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32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0,989034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C8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1,027034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8F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1,0085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941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93,80349</w:t>
            </w:r>
          </w:p>
        </w:tc>
      </w:tr>
      <w:tr w:rsidR="00000000" w14:paraId="455B63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36B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62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D5E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17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B64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E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0,960956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25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0,990422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780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0,9996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5E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87,11576</w:t>
            </w:r>
          </w:p>
        </w:tc>
      </w:tr>
      <w:tr w:rsidR="00000000" w14:paraId="0C4D79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85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92C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90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AE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0E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E5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0,938168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A0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0,966741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EC9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1,0263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B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85,2338</w:t>
            </w:r>
          </w:p>
        </w:tc>
      </w:tr>
      <w:tr w:rsidR="00000000" w14:paraId="27B84C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59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7A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F43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C3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5F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A0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1,083475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58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1,002478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69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1,0352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DD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102,9592</w:t>
            </w:r>
          </w:p>
        </w:tc>
      </w:tr>
      <w:tr w:rsidR="00000000" w14:paraId="320766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F62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382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82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E9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83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70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1,02283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496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1,014682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6BB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1,0441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0C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99,22532</w:t>
            </w:r>
          </w:p>
        </w:tc>
      </w:tr>
      <w:tr w:rsidR="00000000" w14:paraId="2D0980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2F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2D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3EE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62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D91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F6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1,003379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9C5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1,014682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43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1,0441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3D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97,33836</w:t>
            </w:r>
          </w:p>
        </w:tc>
      </w:tr>
      <w:tr w:rsidR="00000000" w14:paraId="5857D1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FAE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CB2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83B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A4F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C5B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CE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0,984298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05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1,014682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572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1,0441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884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95,4873</w:t>
            </w:r>
          </w:p>
        </w:tc>
      </w:tr>
      <w:tr w:rsidR="00000000" w14:paraId="3C304C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AC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11D0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70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72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E7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6A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1,032697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EC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1,014682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CA9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346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97,62058</w:t>
            </w:r>
          </w:p>
        </w:tc>
      </w:tr>
      <w:tr w:rsidR="00000000" w14:paraId="4BFCE0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383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F3A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93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FDE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5A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14B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1,057781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A2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1,052192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ED3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1,0085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E20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102,7812</w:t>
            </w:r>
          </w:p>
        </w:tc>
      </w:tr>
      <w:tr w:rsidR="00000000" w14:paraId="0B1A39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1E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62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DB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555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FC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BF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1,032697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B05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0,990422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F9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06B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92,78588</w:t>
            </w:r>
          </w:p>
        </w:tc>
      </w:tr>
      <w:tr w:rsidR="00000000" w14:paraId="018A62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DE1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D98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3A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B9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E0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6A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1,008207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AAD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0,990422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60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642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90,58552</w:t>
            </w:r>
          </w:p>
        </w:tc>
      </w:tr>
      <w:tr w:rsidR="00000000" w14:paraId="0C5472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06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9AE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AA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68B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7E8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39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0,984298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2F4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0,990422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A0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72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88,43735</w:t>
            </w:r>
          </w:p>
        </w:tc>
      </w:tr>
      <w:tr w:rsidR="00000000" w14:paraId="6B31AC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AF4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E6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A2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90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51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51F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0,938168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9BD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0,990422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686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0,9907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0AE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84,29263</w:t>
            </w:r>
          </w:p>
        </w:tc>
      </w:tr>
      <w:tr w:rsidR="00000000" w14:paraId="3CD373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B94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C7A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582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1ED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36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5D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0,904995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89C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0,966741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789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0,9996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44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80,08094</w:t>
            </w:r>
          </w:p>
        </w:tc>
      </w:tr>
      <w:tr w:rsidR="00000000" w14:paraId="55FEC9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B09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386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11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CB9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A42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DB9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0,938168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0A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1,052192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7C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E84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91,96318</w:t>
            </w:r>
          </w:p>
        </w:tc>
      </w:tr>
      <w:tr w:rsidR="00000000" w14:paraId="550E22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BD7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F5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48C3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DD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E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AC6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1,083475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56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0,932278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86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31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94,10285</w:t>
            </w:r>
          </w:p>
        </w:tc>
      </w:tr>
      <w:tr w:rsidR="00000000" w14:paraId="443322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C03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16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71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58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18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878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0,993793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D01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1,002478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61D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0,9818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09D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89,56551</w:t>
            </w:r>
          </w:p>
        </w:tc>
      </w:tr>
      <w:tr w:rsidR="00000000" w14:paraId="68AB77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D3B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FB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763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8B0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23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2A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0,984298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4A7C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1,002478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A8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0,9818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32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88,70979</w:t>
            </w:r>
          </w:p>
        </w:tc>
      </w:tr>
    </w:tbl>
    <w:p w14:paraId="1515E66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4353EF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Третий этап. Проверка адекватности модели.</w:t>
      </w:r>
    </w:p>
    <w:p w14:paraId="09BD1DA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формуле (1.9) определяем расчетные значения и сравниваем их с экспериментальными (см. таблицы 2.4 и 2.5)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 xml:space="preserve">Для оценки точности аппроксимации найденных зависимостей вычислены корреляционные отношения </w:t>
      </w:r>
      <w:r>
        <w:rPr>
          <w:rFonts w:ascii="Times New Roman" w:hAnsi="Times New Roman" w:cs="Times New Roman"/>
          <w:sz w:val="28"/>
          <w:szCs w:val="28"/>
        </w:rPr>
        <w:t>η</w:t>
      </w:r>
      <w:r>
        <w:rPr>
          <w:sz w:val="28"/>
          <w:szCs w:val="28"/>
        </w:rPr>
        <w:t xml:space="preserve"> и средние относительные ошибки </w:t>
      </w:r>
      <w:r>
        <w:rPr>
          <w:rFonts w:ascii="Times New Roman" w:hAnsi="Times New Roman" w:cs="Times New Roman"/>
          <w:sz w:val="28"/>
          <w:szCs w:val="28"/>
        </w:rPr>
        <w:t>ε</w:t>
      </w:r>
      <w:r>
        <w:rPr>
          <w:sz w:val="28"/>
          <w:szCs w:val="28"/>
        </w:rPr>
        <w:t>:</w:t>
      </w:r>
    </w:p>
    <w:p w14:paraId="3727C25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B58988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Таблица 2.</w:t>
      </w:r>
      <w:r>
        <w:rPr>
          <w:sz w:val="28"/>
          <w:szCs w:val="28"/>
          <w:lang w:val="en-US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966"/>
        <w:gridCol w:w="966"/>
      </w:tblGrid>
      <w:tr w:rsidR="00000000" w14:paraId="007211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F0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Выходные параметры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BA0" w14:textId="77777777" w:rsidR="0000000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η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8375" w14:textId="77777777" w:rsidR="0000000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ε</w:t>
            </w:r>
          </w:p>
        </w:tc>
      </w:tr>
      <w:tr w:rsidR="00000000" w14:paraId="411A91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22D2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 </w:t>
            </w:r>
            <w:r>
              <w:rPr>
                <w:sz w:val="20"/>
                <w:szCs w:val="20"/>
                <w:vertAlign w:val="subscript"/>
              </w:rPr>
              <w:t>вых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11D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,337906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76E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1,896925</w:t>
            </w:r>
          </w:p>
        </w:tc>
      </w:tr>
      <w:tr w:rsidR="00000000" w14:paraId="30D083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3E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1F7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0,959418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9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1,291</w:t>
            </w:r>
          </w:p>
        </w:tc>
      </w:tr>
    </w:tbl>
    <w:p w14:paraId="4A59126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62442A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Таким образом, построенные статистические модели хорошо описывают экспериментальные данные.</w:t>
      </w:r>
    </w:p>
    <w:p w14:paraId="481EBC5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E2C391C" w14:textId="77777777" w:rsidR="00000000" w:rsidRDefault="00000000">
      <w:pPr>
        <w:shd w:val="clear" w:color="auto" w:fill="FFFFFF"/>
        <w:tabs>
          <w:tab w:val="left" w:pos="67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Расчет абсорберов и реакторов идеального вытеснения</w:t>
      </w:r>
    </w:p>
    <w:p w14:paraId="6197C96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основании полученных ранее расчетных зависимостей константы скорости и заданной константы равновесия от температуры проведены расчеты реакторов в </w:t>
      </w:r>
      <w:r>
        <w:rPr>
          <w:sz w:val="28"/>
          <w:szCs w:val="28"/>
          <w:lang w:val="en-US"/>
        </w:rPr>
        <w:t>MathCAD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результате были получены температуры, расходы и концентрации компонентов на выходе из реакторов.</w:t>
      </w:r>
    </w:p>
    <w:p w14:paraId="1716534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  <w:t>Таблица 2.7 Характеристики реактора идеального вытеснения</w:t>
      </w:r>
    </w:p>
    <w:p w14:paraId="4E85A2FC" w14:textId="7990E355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879CB2" wp14:editId="2BB27DCD">
            <wp:extent cx="4533900" cy="1242060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A6F5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C1F507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абсорберов также были рассчитаны температуры на выходе и с учетом степени абсорбции найденной по формуле (1.9), вычислены концентрации компонентов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</w:p>
    <w:p w14:paraId="485F1E6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41D42B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Таблица 2.8 Характеристики абсорбера</w:t>
      </w:r>
    </w:p>
    <w:p w14:paraId="719500ED" w14:textId="6977DE11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936108" wp14:editId="795FC0E4">
            <wp:extent cx="4655820" cy="899160"/>
            <wp:effectExtent l="0" t="0" r="0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88D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EFCA7C1" w14:textId="77777777" w:rsidR="00000000" w:rsidRDefault="00000000">
      <w:pPr>
        <w:shd w:val="clear" w:color="auto" w:fill="FFFFFF"/>
        <w:tabs>
          <w:tab w:val="left" w:pos="67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Синтез системы теплообмена</w:t>
      </w:r>
    </w:p>
    <w:p w14:paraId="1DBC81B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3C9F55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Таблица 2.9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Исходные данные для проектирования тепловой системы</w:t>
      </w:r>
    </w:p>
    <w:p w14:paraId="55D607F6" w14:textId="4B00A096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FE6039" wp14:editId="0D7E8D55">
            <wp:extent cx="4632960" cy="1371600"/>
            <wp:effectExtent l="0" t="0" r="0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C3DC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DDB248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Значения водяного эквивалента </w:t>
      </w:r>
      <w:r>
        <w:rPr>
          <w:sz w:val="28"/>
          <w:szCs w:val="28"/>
          <w:lang w:val="en-US"/>
        </w:rPr>
        <w:t>W</w:t>
      </w:r>
      <w:r>
        <w:rPr>
          <w:sz w:val="28"/>
          <w:szCs w:val="28"/>
        </w:rPr>
        <w:t xml:space="preserve"> рассчитывают по формуле:</w:t>
      </w:r>
    </w:p>
    <w:p w14:paraId="5B1641F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р</w:t>
      </w:r>
    </w:p>
    <w:p w14:paraId="7FEC72D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CFDCBF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- расход смеси, С 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- удельная теплоемкость.</w:t>
      </w:r>
    </w:p>
    <w:p w14:paraId="1F85948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t>Таблица 2.10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Таблица пар исходных потоков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синтеза)</w:t>
      </w:r>
    </w:p>
    <w:p w14:paraId="629FA674" w14:textId="2E9AB74A" w:rsidR="00000000" w:rsidRDefault="00D17CF5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BE4F44" wp14:editId="0BD2BC9E">
            <wp:extent cx="4632960" cy="1905000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19ED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BF64FE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данной работе заданы две эвристики, следовательно, интервал от 0 до 1 разбивается на два равных. Выбираем наугад псевдослучайное число А, которое указывает интервал, а следовательно, и соответственное эвристическое правило, с помощью которого осуществляется данный этап синтеза. А=0,2881, а значит, на основании 1 эвристики выбраны 2-й холодный и 1-й горячий потоки, так как они имеют наибольшую начальную температуру.</w:t>
      </w:r>
    </w:p>
    <w:p w14:paraId="53642F8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Возможные комбинации теплообмена на втором этапе синтеза приведены в таблице 2.11</w:t>
      </w:r>
    </w:p>
    <w:p w14:paraId="45811DD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563D233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Таблица2.11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Таблица пар результирующих и исходных потоков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синтеза)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1489"/>
        <w:gridCol w:w="1517"/>
        <w:gridCol w:w="831"/>
        <w:gridCol w:w="1576"/>
        <w:gridCol w:w="1554"/>
        <w:gridCol w:w="1401"/>
      </w:tblGrid>
      <w:tr w:rsidR="00000000" w14:paraId="4752DF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AE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Холодные</w:t>
            </w:r>
          </w:p>
        </w:tc>
        <w:tc>
          <w:tcPr>
            <w:tcW w:w="3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1CB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Горячие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BC9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Стоимость ус.ден. ед.</w:t>
            </w:r>
          </w:p>
        </w:tc>
      </w:tr>
      <w:tr w:rsidR="00000000" w14:paraId="0EA992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C8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потока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CB7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температура К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83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Конечная температура К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3AC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потока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9BC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температура К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B1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Конечная температура К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8F3A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7037CF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224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86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A0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D5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755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0DD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76A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72362,9006</w:t>
            </w:r>
          </w:p>
        </w:tc>
      </w:tr>
      <w:tr w:rsidR="00000000" w14:paraId="76038E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9C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532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75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326,9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FE8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2C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683,02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8C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422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5489,7959</w:t>
            </w:r>
          </w:p>
        </w:tc>
      </w:tr>
      <w:tr w:rsidR="00000000" w14:paraId="6837F8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CD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EF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17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507,5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0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A42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2F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92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57135,6132</w:t>
            </w:r>
          </w:p>
        </w:tc>
      </w:tr>
      <w:tr w:rsidR="00000000" w14:paraId="42D3F7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BD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16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339,6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23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629,7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10E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456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6D1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E7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87332,3364</w:t>
            </w:r>
          </w:p>
        </w:tc>
      </w:tr>
      <w:tr w:rsidR="00000000" w14:paraId="4190FA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31C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B6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339,6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95A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349,6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DF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7E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683,02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87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2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5705,75803</w:t>
            </w:r>
          </w:p>
        </w:tc>
      </w:tr>
      <w:tr w:rsidR="00000000" w14:paraId="7B9AFC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F34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D87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339,6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50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552,3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21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D1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13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BB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66092,5175</w:t>
            </w:r>
          </w:p>
        </w:tc>
      </w:tr>
      <w:tr w:rsidR="00000000" w14:paraId="5DCEFE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E4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0B5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A9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C2B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36E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2E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E0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72362,9006</w:t>
            </w:r>
          </w:p>
        </w:tc>
      </w:tr>
    </w:tbl>
    <w:p w14:paraId="68FA10D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C64D1A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А=0,9525, следовательно, 2 эвристика, согласно которой выбираются потоки: 3-й холодный и 1-й горячий, так как они обеспечивают максимальное количество передаваемого тепла.</w:t>
      </w:r>
    </w:p>
    <w:p w14:paraId="22CD0EA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B7DB9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2.12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Таблица пар результирующих и исходных потоков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 синтеза)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7"/>
        <w:gridCol w:w="1413"/>
        <w:gridCol w:w="1478"/>
        <w:gridCol w:w="956"/>
        <w:gridCol w:w="1236"/>
        <w:gridCol w:w="1314"/>
        <w:gridCol w:w="1401"/>
      </w:tblGrid>
      <w:tr w:rsidR="00000000" w14:paraId="0F64D7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B9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Холодные</w:t>
            </w:r>
          </w:p>
        </w:tc>
        <w:tc>
          <w:tcPr>
            <w:tcW w:w="3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943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Горячие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235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Стоимость ус.ден. ед.</w:t>
            </w:r>
          </w:p>
        </w:tc>
      </w:tr>
      <w:tr w:rsidR="00000000" w14:paraId="75A4C5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AFD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потока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D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температура К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54E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Конечная температура К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22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потока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66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температура К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BB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Конечная температура К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DE2A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026658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995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DC9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8C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EBC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17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683,02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A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8D9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5489,7959</w:t>
            </w:r>
          </w:p>
        </w:tc>
      </w:tr>
      <w:tr w:rsidR="00000000" w14:paraId="601839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62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1E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B80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507,5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BA3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484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673,02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3D7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C38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57135,6132</w:t>
            </w:r>
          </w:p>
        </w:tc>
      </w:tr>
      <w:tr w:rsidR="00000000" w14:paraId="0FB713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C2A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076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629,7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2E5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639,7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DE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1F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683,02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84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60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19415,6906</w:t>
            </w:r>
          </w:p>
        </w:tc>
      </w:tr>
      <w:tr w:rsidR="00000000" w14:paraId="49FCBE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7C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4C4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629,7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3B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652,8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F39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96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673,01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A69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649,7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4F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50757,2288</w:t>
            </w:r>
          </w:p>
        </w:tc>
      </w:tr>
    </w:tbl>
    <w:p w14:paraId="00146E4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AD6F1A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А=0,1802, значит эвристика номер 1. Выбираем 3-й холодный и 2-й горячий потоки так как они имеют наибольшую начальную температуру.</w:t>
      </w:r>
    </w:p>
    <w:p w14:paraId="13009FE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A03566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2.13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7"/>
        <w:gridCol w:w="1282"/>
        <w:gridCol w:w="1554"/>
        <w:gridCol w:w="956"/>
        <w:gridCol w:w="1302"/>
        <w:gridCol w:w="1554"/>
        <w:gridCol w:w="1401"/>
      </w:tblGrid>
      <w:tr w:rsidR="00000000" w14:paraId="20B1C4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A66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Холодные</w:t>
            </w:r>
          </w:p>
        </w:tc>
        <w:tc>
          <w:tcPr>
            <w:tcW w:w="3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8AD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Горячие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8C3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Стоимость ус.ден. ед.</w:t>
            </w:r>
          </w:p>
        </w:tc>
      </w:tr>
      <w:tr w:rsidR="00000000" w14:paraId="674249D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243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потока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5E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температура К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1DF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Конечная температура К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A3D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потока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F0D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Начальная температура К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D5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Конечная температура К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0D76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67B776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E0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DB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126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507,5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39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062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F43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9B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57135,6132</w:t>
            </w:r>
          </w:p>
        </w:tc>
      </w:tr>
      <w:tr w:rsidR="00000000" w14:paraId="4F01BD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2C4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742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639,7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36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750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C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673,01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600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659,7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73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36338,8851</w:t>
            </w:r>
          </w:p>
        </w:tc>
      </w:tr>
    </w:tbl>
    <w:p w14:paraId="10DDB62F" w14:textId="77777777" w:rsidR="00000000" w:rsidRDefault="00000000">
      <w:pPr>
        <w:shd w:val="clear" w:color="auto" w:fill="FFFFFF"/>
        <w:tabs>
          <w:tab w:val="left" w:pos="2275"/>
          <w:tab w:val="left" w:pos="3478"/>
          <w:tab w:val="left" w:pos="5371"/>
          <w:tab w:val="left" w:pos="6343"/>
          <w:tab w:val="left" w:pos="7538"/>
          <w:tab w:val="left" w:pos="8582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4A2D5F5" w14:textId="77777777" w:rsidR="00000000" w:rsidRDefault="00000000">
      <w:pPr>
        <w:shd w:val="clear" w:color="auto" w:fill="FFFFFF"/>
        <w:tabs>
          <w:tab w:val="left" w:pos="2275"/>
          <w:tab w:val="left" w:pos="3478"/>
          <w:tab w:val="left" w:pos="5371"/>
          <w:tab w:val="left" w:pos="6343"/>
          <w:tab w:val="left" w:pos="7538"/>
          <w:tab w:val="left" w:pos="8582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пар результирующих и исходных потоков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этап синтеза)</w:t>
      </w:r>
    </w:p>
    <w:p w14:paraId="15F6EA47" w14:textId="77777777" w:rsidR="00000000" w:rsidRDefault="00000000">
      <w:pPr>
        <w:shd w:val="clear" w:color="auto" w:fill="FFFFFF"/>
        <w:tabs>
          <w:tab w:val="left" w:pos="2275"/>
          <w:tab w:val="left" w:pos="3478"/>
          <w:tab w:val="left" w:pos="5371"/>
          <w:tab w:val="left" w:pos="6343"/>
          <w:tab w:val="left" w:pos="7538"/>
          <w:tab w:val="left" w:pos="8582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А=0,5672, 2 эвристика. Выбираем 1-й холодный и 3-й горячий потоки, так как они обеспечивают максимальное количество передаваемого тепла.</w:t>
      </w:r>
    </w:p>
    <w:p w14:paraId="3C866A3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результате синтеза тепловой системы все 3 горячих потока достигли заданной конечной температуры, поэтому холодные потоки паром догревают до заданной конечной температуры.</w:t>
      </w:r>
    </w:p>
    <w:p w14:paraId="0BA5208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тепловая схема имеет следующий вид:</w:t>
      </w:r>
    </w:p>
    <w:p w14:paraId="58DD1057" w14:textId="77323C3B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F38E2F" wp14:editId="3EF279AA">
            <wp:extent cx="3390900" cy="2621280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8AFC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50C146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Рассчитаем расход пара для нагрева 1-го холодного потока до заданной температуры:</w:t>
      </w:r>
    </w:p>
    <w:p w14:paraId="2B7856B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п 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 xml:space="preserve">н </w:t>
      </w:r>
      <w:r>
        <w:rPr>
          <w:sz w:val="28"/>
          <w:szCs w:val="28"/>
        </w:rPr>
        <w:t xml:space="preserve">/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,</w:t>
      </w:r>
    </w:p>
    <w:p w14:paraId="42A472E4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9D873B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- тепловая нагрузка,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- теплота конденсации насыщенного водяного пара.</w:t>
      </w:r>
    </w:p>
    <w:p w14:paraId="3FDAFF2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п1</w:t>
      </w:r>
      <w:r>
        <w:rPr>
          <w:sz w:val="28"/>
          <w:szCs w:val="28"/>
        </w:rPr>
        <w:t>=50,66028·(698-507,5)/(520·4,1868)= 4,432577кг/с = 15957,28 кг/ч</w:t>
      </w:r>
    </w:p>
    <w:p w14:paraId="4F7A66CF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5C6FA8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Поверхность нагревателя:</w:t>
      </w:r>
    </w:p>
    <w:p w14:paraId="5D85D30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1FD800B" w14:textId="59CD8172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=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A2A0E7" wp14:editId="37F8AB39">
            <wp:extent cx="3086100" cy="822960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м</w:t>
      </w:r>
      <w:r>
        <w:rPr>
          <w:sz w:val="28"/>
          <w:szCs w:val="28"/>
          <w:vertAlign w:val="superscript"/>
        </w:rPr>
        <w:t>2</w:t>
      </w:r>
    </w:p>
    <w:p w14:paraId="2526114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072484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Стоимость нагревателя:</w:t>
      </w:r>
    </w:p>
    <w:p w14:paraId="7B4BCA6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5A16A0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Ц</w:t>
      </w:r>
      <w:r>
        <w:rPr>
          <w:sz w:val="28"/>
          <w:szCs w:val="28"/>
          <w:vertAlign w:val="subscript"/>
        </w:rPr>
        <w:t>н1</w:t>
      </w:r>
      <w:r>
        <w:rPr>
          <w:sz w:val="28"/>
          <w:szCs w:val="28"/>
        </w:rPr>
        <w:t>=483·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perscript"/>
        </w:rPr>
        <w:t>0,6</w:t>
      </w:r>
      <w:r>
        <w:rPr>
          <w:sz w:val="28"/>
          <w:szCs w:val="28"/>
        </w:rPr>
        <w:t>=483·3691,28161</w:t>
      </w:r>
      <w:r>
        <w:rPr>
          <w:sz w:val="28"/>
          <w:szCs w:val="28"/>
          <w:vertAlign w:val="superscript"/>
        </w:rPr>
        <w:t>0,6</w:t>
      </w:r>
      <w:r>
        <w:rPr>
          <w:sz w:val="28"/>
          <w:szCs w:val="28"/>
        </w:rPr>
        <w:t>=66719,6006 ус.ден. ед.</w:t>
      </w:r>
    </w:p>
    <w:p w14:paraId="3C6D4B7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7F4BB3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Рассчитаем расход пара для нагрева 2-го холодного потока до заданной температуры:</w:t>
      </w:r>
    </w:p>
    <w:p w14:paraId="12BE320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нагрева этого потока берем температуру пара равную 490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С, потому что тепло передается от более нагретого тела к менее нагретому. Но, в тоже время, стоимость пара не должна быть очень велика.</w:t>
      </w:r>
    </w:p>
    <w:p w14:paraId="2591E74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п2</w:t>
      </w:r>
      <w:r>
        <w:rPr>
          <w:sz w:val="28"/>
          <w:szCs w:val="28"/>
        </w:rPr>
        <w:t>=49,224138·(753-733)/(520 ·4,1868)= 0,45217 кг/с = 1627,812 кг/ч</w:t>
      </w:r>
    </w:p>
    <w:p w14:paraId="6961384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1B8ADD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Поверхность нагревателя:</w:t>
      </w:r>
    </w:p>
    <w:p w14:paraId="34F21E32" w14:textId="298C308B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039342" wp14:editId="1ED341B3">
            <wp:extent cx="2918460" cy="822960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м</w:t>
      </w:r>
      <w:r>
        <w:rPr>
          <w:sz w:val="28"/>
          <w:szCs w:val="28"/>
          <w:vertAlign w:val="superscript"/>
        </w:rPr>
        <w:t>2</w:t>
      </w:r>
    </w:p>
    <w:p w14:paraId="477D3F2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AEB9C1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Стоимость нагревателя:</w:t>
      </w:r>
    </w:p>
    <w:p w14:paraId="2BD02D05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C5BECA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</w:rPr>
        <w:t>н2</w:t>
      </w:r>
      <w:r>
        <w:rPr>
          <w:sz w:val="28"/>
          <w:szCs w:val="28"/>
        </w:rPr>
        <w:t>=483·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perscript"/>
        </w:rPr>
        <w:t>0,6</w:t>
      </w:r>
      <w:r>
        <w:rPr>
          <w:sz w:val="28"/>
          <w:szCs w:val="28"/>
        </w:rPr>
        <w:t>=483·2115,0752</w:t>
      </w:r>
      <w:r>
        <w:rPr>
          <w:sz w:val="28"/>
          <w:szCs w:val="28"/>
          <w:vertAlign w:val="superscript"/>
        </w:rPr>
        <w:t>0,6</w:t>
      </w:r>
      <w:r>
        <w:rPr>
          <w:sz w:val="28"/>
          <w:szCs w:val="28"/>
        </w:rPr>
        <w:t>=47768,6116 ус.ден. ед.</w:t>
      </w:r>
    </w:p>
    <w:p w14:paraId="1D92F30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98303A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Рассчитаем расход пара для нагрева 3-го холодного потока до заданной температуры:</w:t>
      </w:r>
    </w:p>
    <w:p w14:paraId="2230E86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п3</w:t>
      </w:r>
      <w:r>
        <w:rPr>
          <w:sz w:val="28"/>
          <w:szCs w:val="28"/>
        </w:rPr>
        <w:t>=45,133704·(683-639,6)/(520 ·4,1868)= 0,899672кг/с = 3238,821 кг/ч</w:t>
      </w:r>
    </w:p>
    <w:p w14:paraId="4950881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182B26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Поверхность нагревателя:</w:t>
      </w:r>
    </w:p>
    <w:p w14:paraId="7E03DD0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5436926" w14:textId="6162053C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  <w:t>F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= </w:t>
      </w:r>
      <w:r w:rsidR="00D17CF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3546E8" wp14:editId="05A9E27A">
            <wp:extent cx="3032760" cy="822960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м</w:t>
      </w:r>
      <w:r>
        <w:rPr>
          <w:sz w:val="28"/>
          <w:szCs w:val="28"/>
          <w:vertAlign w:val="superscript"/>
        </w:rPr>
        <w:t>2</w:t>
      </w:r>
    </w:p>
    <w:p w14:paraId="3625D0B7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3C4C45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Стоимость нагревателя:</w:t>
      </w:r>
    </w:p>
    <w:p w14:paraId="0EACF881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CC61780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>
        <w:rPr>
          <w:sz w:val="28"/>
          <w:szCs w:val="28"/>
          <w:vertAlign w:val="subscript"/>
        </w:rPr>
        <w:t>н3</w:t>
      </w:r>
      <w:r>
        <w:rPr>
          <w:sz w:val="28"/>
          <w:szCs w:val="28"/>
        </w:rPr>
        <w:t>=483·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perscript"/>
        </w:rPr>
        <w:t>0.6</w:t>
      </w:r>
      <w:r>
        <w:rPr>
          <w:sz w:val="28"/>
          <w:szCs w:val="28"/>
        </w:rPr>
        <w:t>=483·403,04375</w:t>
      </w:r>
      <w:r>
        <w:rPr>
          <w:sz w:val="28"/>
          <w:szCs w:val="28"/>
          <w:vertAlign w:val="superscript"/>
        </w:rPr>
        <w:t>0.6</w:t>
      </w:r>
      <w:r>
        <w:rPr>
          <w:sz w:val="28"/>
          <w:szCs w:val="28"/>
        </w:rPr>
        <w:t>=32322,3385 ус.ден. ед.</w:t>
      </w:r>
    </w:p>
    <w:p w14:paraId="76804A8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2B85D1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Приведенные затраты синтезированной системы:</w:t>
      </w:r>
    </w:p>
    <w:p w14:paraId="65D7DD7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557510E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= 0,12(Ц 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+Ц 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+Ц 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+Ц 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+Ц </w:t>
      </w:r>
      <w:r>
        <w:rPr>
          <w:sz w:val="28"/>
          <w:szCs w:val="28"/>
          <w:vertAlign w:val="subscript"/>
        </w:rPr>
        <w:t>н1</w:t>
      </w:r>
      <w:r>
        <w:rPr>
          <w:sz w:val="28"/>
          <w:szCs w:val="28"/>
        </w:rPr>
        <w:t xml:space="preserve">+Ц </w:t>
      </w:r>
      <w:r>
        <w:rPr>
          <w:sz w:val="28"/>
          <w:szCs w:val="28"/>
          <w:vertAlign w:val="subscript"/>
        </w:rPr>
        <w:t>н2</w:t>
      </w:r>
      <w:r>
        <w:rPr>
          <w:sz w:val="28"/>
          <w:szCs w:val="28"/>
        </w:rPr>
        <w:t xml:space="preserve">+Ц </w:t>
      </w:r>
      <w:r>
        <w:rPr>
          <w:sz w:val="28"/>
          <w:szCs w:val="28"/>
          <w:vertAlign w:val="subscript"/>
        </w:rPr>
        <w:t>н3</w:t>
      </w:r>
      <w:r>
        <w:rPr>
          <w:sz w:val="28"/>
          <w:szCs w:val="28"/>
        </w:rPr>
        <w:t>)+8800*(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п1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</w:rPr>
        <w:t>п2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п3</w:t>
      </w:r>
      <w:r>
        <w:rPr>
          <w:sz w:val="28"/>
          <w:szCs w:val="28"/>
        </w:rPr>
        <w:t>)*0,005</w:t>
      </w:r>
    </w:p>
    <w:p w14:paraId="21CD5C7B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>=0,12·(64060,486+87331,387+19298,498+57134,145+66719,6006+47768,6116+ 32322,3385)+8800·0,005·(15957,28+1627,812+3238,821) = 961208,2 ус.ден.ед.</w:t>
      </w:r>
    </w:p>
    <w:p w14:paraId="5E619EB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212CFFC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Выводы</w:t>
      </w:r>
    </w:p>
    <w:p w14:paraId="06C1D9E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курсовой работе проведена обработка экспериментальных данных методом наименьших квадратов, в результате которой были получены расчетные зависимости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константы скорости от температуры К = 712085 · </w:t>
      </w:r>
      <w:r>
        <w:rPr>
          <w:sz w:val="28"/>
          <w:szCs w:val="28"/>
          <w:lang w:val="en-US"/>
        </w:rPr>
        <w:t>exp</w:t>
      </w:r>
      <w:r>
        <w:rPr>
          <w:sz w:val="28"/>
          <w:szCs w:val="28"/>
        </w:rPr>
        <w:t>(82914,21/</w:t>
      </w:r>
      <w:r>
        <w:rPr>
          <w:sz w:val="28"/>
          <w:szCs w:val="28"/>
          <w:lang w:val="en-US"/>
        </w:rPr>
        <w:t>RT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помощью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метода Брандона осуществили построение модели абсорбера</w:t>
      </w:r>
    </w:p>
    <w:p w14:paraId="55D14736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8A5C9B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вых</w:t>
      </w:r>
      <w:r>
        <w:rPr>
          <w:sz w:val="28"/>
          <w:szCs w:val="28"/>
        </w:rPr>
        <w:t xml:space="preserve"> = 333,2136· (-0.0065·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+1.1602)·( 1,0612·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vertAlign w:val="superscript"/>
        </w:rPr>
        <w:t>-0,0035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ρ</w:t>
      </w:r>
      <w:r>
        <w:rPr>
          <w:sz w:val="28"/>
          <w:szCs w:val="28"/>
        </w:rPr>
        <w:t xml:space="preserve">)·( 0,0004·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</w:rPr>
        <w:t>вх</w:t>
      </w:r>
      <w:r>
        <w:rPr>
          <w:sz w:val="28"/>
          <w:szCs w:val="28"/>
        </w:rPr>
        <w:t>+0.8367)</w:t>
      </w:r>
    </w:p>
    <w:p w14:paraId="6B386F48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= 91,56864·(2,9903·е</w:t>
      </w:r>
      <w:r>
        <w:rPr>
          <w:sz w:val="28"/>
          <w:szCs w:val="28"/>
          <w:vertAlign w:val="superscript"/>
        </w:rPr>
        <w:t>-0,0024Твх</w:t>
      </w:r>
      <w:r>
        <w:rPr>
          <w:sz w:val="28"/>
          <w:szCs w:val="28"/>
        </w:rPr>
        <w:t>)·(0,7408·е</w:t>
      </w:r>
      <w:r>
        <w:rPr>
          <w:sz w:val="28"/>
          <w:szCs w:val="28"/>
          <w:vertAlign w:val="superscript"/>
        </w:rPr>
        <w:t>0,0121</w:t>
      </w:r>
      <w:r>
        <w:rPr>
          <w:sz w:val="28"/>
          <w:szCs w:val="28"/>
          <w:vertAlign w:val="superscript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)·(0,0089·ρ+0,8572)</w:t>
      </w:r>
    </w:p>
    <w:p w14:paraId="6F121C62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4D7C5ED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полученные данные, рассчитали входные и выходные расходы, температуры и концентрации в реакторах и абсорберах (таблица 2.6) . </w:t>
      </w:r>
      <w:r>
        <w:rPr>
          <w:sz w:val="28"/>
          <w:szCs w:val="28"/>
          <w:lang w:val="en-US"/>
        </w:rPr>
        <w:t>Ha</w:t>
      </w:r>
      <w:r>
        <w:rPr>
          <w:sz w:val="28"/>
          <w:szCs w:val="28"/>
        </w:rPr>
        <w:t xml:space="preserve"> основании этих расчетов синтезировали теплообменную систему, которая состоит из внутренней и внешней систем.</w:t>
      </w:r>
    </w:p>
    <w:p w14:paraId="04D0E55A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CFB4F69" w14:textId="77777777" w:rsidR="00000000" w:rsidRDefault="00000000">
      <w:pPr>
        <w:shd w:val="clear" w:color="auto" w:fill="FFFFFF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0"/>
          <w:szCs w:val="20"/>
        </w:rPr>
        <w:br w:type="page"/>
      </w:r>
      <w:r>
        <w:rPr>
          <w:sz w:val="28"/>
          <w:szCs w:val="28"/>
        </w:rPr>
        <w:t>Список использованных источников</w:t>
      </w:r>
    </w:p>
    <w:p w14:paraId="3022654F" w14:textId="77777777" w:rsidR="00000000" w:rsidRDefault="00000000">
      <w:pPr>
        <w:shd w:val="clear" w:color="auto" w:fill="FFFFFF"/>
        <w:tabs>
          <w:tab w:val="left" w:pos="655"/>
        </w:tabs>
        <w:suppressAutoHyphens/>
        <w:spacing w:line="360" w:lineRule="auto"/>
        <w:ind w:left="709"/>
        <w:jc w:val="both"/>
        <w:rPr>
          <w:sz w:val="28"/>
          <w:szCs w:val="28"/>
        </w:rPr>
      </w:pPr>
    </w:p>
    <w:p w14:paraId="32954C56" w14:textId="77777777" w:rsidR="00000000" w:rsidRDefault="00000000">
      <w:pPr>
        <w:shd w:val="clear" w:color="auto" w:fill="FFFFFF"/>
        <w:tabs>
          <w:tab w:val="left" w:pos="65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Мухленов И.П. Химико-технологические системы. Синтез, оптимизация 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управление.-Л.: Химия, 1986 - 444 с.</w:t>
      </w:r>
    </w:p>
    <w:p w14:paraId="249E4168" w14:textId="77777777" w:rsidR="00000000" w:rsidRDefault="00000000">
      <w:pPr>
        <w:shd w:val="clear" w:color="auto" w:fill="FFFFFF"/>
        <w:tabs>
          <w:tab w:val="left" w:pos="65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Саутин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., Иванова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., Петрик Ф.Ц., Князьков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. Составление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экспериментально-статистических моделей по методу Брандона.</w:t>
      </w:r>
    </w:p>
    <w:p w14:paraId="663FF52A" w14:textId="77777777" w:rsidR="00000000" w:rsidRDefault="00000000">
      <w:pPr>
        <w:shd w:val="clear" w:color="auto" w:fill="FFFFFF"/>
        <w:tabs>
          <w:tab w:val="left" w:pos="65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Методические указания/ СПбГТИ- СПб, 1988-24 с.</w:t>
      </w:r>
    </w:p>
    <w:p w14:paraId="3EAD49EA" w14:textId="77777777" w:rsidR="00000000" w:rsidRDefault="00000000">
      <w:pPr>
        <w:shd w:val="clear" w:color="auto" w:fill="FFFFFF"/>
        <w:tabs>
          <w:tab w:val="left" w:pos="65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Мухленов И.П Общая химическая технология.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2 т. -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. 2,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.; Высшая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школа, 1984 г.</w:t>
      </w:r>
    </w:p>
    <w:p w14:paraId="18F960F0" w14:textId="77777777" w:rsidR="00000000" w:rsidRDefault="00000000">
      <w:pPr>
        <w:shd w:val="clear" w:color="auto" w:fill="FFFFFF"/>
        <w:tabs>
          <w:tab w:val="left" w:pos="655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Кузичкин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., Саутин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., Холоднов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., Хартманн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. Синтез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оптимальных тепловых систем. Методические указания/ СПбГТИ- СПб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1985-19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</w:p>
    <w:p w14:paraId="3208A33E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06B4304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t>Приложение 1</w:t>
      </w:r>
    </w:p>
    <w:p w14:paraId="7DF69A7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891836D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константы скорости от температуры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611"/>
      </w:tblGrid>
      <w:tr w:rsidR="00000000" w14:paraId="343DC5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DA8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t, </w:t>
            </w:r>
            <w:r>
              <w:rPr>
                <w:rFonts w:ascii="Symbol" w:hAnsi="Symbol" w:cs="Symbol"/>
                <w:sz w:val="20"/>
                <w:szCs w:val="20"/>
              </w:rPr>
              <w:t>°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AE5C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k,1/c</w:t>
            </w:r>
          </w:p>
        </w:tc>
      </w:tr>
      <w:tr w:rsidR="00000000" w14:paraId="14E44B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07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63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</w:tr>
      <w:tr w:rsidR="00000000" w14:paraId="432C45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7C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BA5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000000" w14:paraId="4E92B5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7A9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072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000000" w14:paraId="55A711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517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68F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0,47</w:t>
            </w:r>
          </w:p>
        </w:tc>
      </w:tr>
      <w:tr w:rsidR="00000000" w14:paraId="1D92EC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68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A0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0,89</w:t>
            </w:r>
          </w:p>
        </w:tc>
      </w:tr>
      <w:tr w:rsidR="00000000" w14:paraId="0D85B2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09B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DA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</w:tr>
      <w:tr w:rsidR="00000000" w14:paraId="035F3B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35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9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000000" w14:paraId="6627D7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D69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259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</w:tbl>
    <w:p w14:paraId="217C009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D2F633E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Приложение 2</w:t>
      </w:r>
    </w:p>
    <w:p w14:paraId="0DFF18D1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E67D4DC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Экспериментальные данные по работе абсорберов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742"/>
        <w:gridCol w:w="2560"/>
        <w:gridCol w:w="1982"/>
        <w:gridCol w:w="829"/>
        <w:gridCol w:w="2139"/>
      </w:tblGrid>
      <w:tr w:rsidR="00000000" w14:paraId="048FEC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A1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Опыта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C5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вх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˚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7614" w14:textId="77777777" w:rsidR="00000000" w:rsidRDefault="00000000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Плотность орошения, 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/м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B3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абсорбера, 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BF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vertAlign w:val="subscript"/>
              </w:rPr>
              <w:t>вых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˚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27A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абсорбции, %</w:t>
            </w:r>
          </w:p>
        </w:tc>
      </w:tr>
      <w:tr w:rsidR="00000000" w14:paraId="09334A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C0E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F8C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920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14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EEC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69,4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08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</w:tr>
      <w:tr w:rsidR="00000000" w14:paraId="5997A4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A8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A83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DC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47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EF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29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91,30</w:t>
            </w:r>
          </w:p>
        </w:tc>
      </w:tr>
      <w:tr w:rsidR="00000000" w14:paraId="7E9B4D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9E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CB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F4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39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3B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215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</w:tr>
      <w:tr w:rsidR="00000000" w14:paraId="6D2C3A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4B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95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3D9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00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94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0D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</w:tr>
      <w:tr w:rsidR="00000000" w14:paraId="7B1D95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FF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C2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B4F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AC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D6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522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000000" w14:paraId="7C0EA1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9E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9D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4C3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F64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24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F00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</w:tr>
      <w:tr w:rsidR="00000000" w14:paraId="5E8698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CF8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5B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13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C0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324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762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83,5</w:t>
            </w:r>
          </w:p>
        </w:tc>
      </w:tr>
      <w:tr w:rsidR="00000000" w14:paraId="747AF3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A5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B5D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68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56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4D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AC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99,85</w:t>
            </w:r>
          </w:p>
        </w:tc>
      </w:tr>
      <w:tr w:rsidR="00000000" w14:paraId="7EA33A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5DB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E6D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544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C1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6A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52,2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36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</w:t>
            </w:r>
          </w:p>
        </w:tc>
      </w:tr>
      <w:tr w:rsidR="00000000" w14:paraId="7FF04C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B3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64B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AEC1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DA2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8D7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8E7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95,00</w:t>
            </w:r>
          </w:p>
        </w:tc>
      </w:tr>
      <w:tr w:rsidR="00000000" w14:paraId="3AE893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65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933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85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63E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A1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E8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000000" w14:paraId="106368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E3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D9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34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1B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396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FA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</w:t>
            </w:r>
          </w:p>
        </w:tc>
      </w:tr>
      <w:tr w:rsidR="00000000" w14:paraId="6DFCBD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9E8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9D9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B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CA1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C4C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BEE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99,96</w:t>
            </w:r>
          </w:p>
        </w:tc>
      </w:tr>
      <w:tr w:rsidR="00000000" w14:paraId="68F4BA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F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1F4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14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960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65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94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92,6</w:t>
            </w:r>
          </w:p>
        </w:tc>
      </w:tr>
      <w:tr w:rsidR="00000000" w14:paraId="7D2194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49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D27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158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48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94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360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</w:tr>
      <w:tr w:rsidR="00000000" w14:paraId="747A43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13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5D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986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87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C7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B56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</w:tr>
      <w:tr w:rsidR="00000000" w14:paraId="17940E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9D3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FB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E4E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E85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D4D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C1A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</w:tr>
      <w:tr w:rsidR="00000000" w14:paraId="340D2A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7F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CA1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D10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039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2EE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DC0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78,2</w:t>
            </w:r>
          </w:p>
        </w:tc>
      </w:tr>
      <w:tr w:rsidR="00000000" w14:paraId="5737BD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6D7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E32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E09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86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A1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296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91,4</w:t>
            </w:r>
          </w:p>
        </w:tc>
      </w:tr>
      <w:tr w:rsidR="00000000" w14:paraId="1553BE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B4A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BAD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8E7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77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9D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68,3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19F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</w:tr>
      <w:tr w:rsidR="00000000" w14:paraId="642670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3CF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E21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2FF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619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9FB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FC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000000" w14:paraId="137CD9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1C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03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B0F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97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E76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F8E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</w:tbl>
    <w:p w14:paraId="37C350E5" w14:textId="77777777" w:rsidR="00441FE3" w:rsidRDefault="00441FE3"/>
    <w:sectPr w:rsidR="00441FE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F5"/>
    <w:rsid w:val="00441FE3"/>
    <w:rsid w:val="00D17CF5"/>
    <w:rsid w:val="00DA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EDDA1"/>
  <w14:defaultImageDpi w14:val="0"/>
  <w15:docId w15:val="{1A75AC53-6B0F-4DBF-AC27-577FB7A0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theme" Target="theme/theme1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4960</Words>
  <Characters>28278</Characters>
  <Application>Microsoft Office Word</Application>
  <DocSecurity>0</DocSecurity>
  <Lines>235</Lines>
  <Paragraphs>66</Paragraphs>
  <ScaleCrop>false</ScaleCrop>
  <Company/>
  <LinksUpToDate>false</LinksUpToDate>
  <CharactersWithSpaces>33172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2026-01-15T19:12:00Z</dcterms:created>
  <dcterms:modified xsi:type="dcterms:W3CDTF">2026-01-15T19:12:00Z</dcterms:modified>
</cp:coreProperties>
</file>