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ECEDA7" w14:textId="77777777" w:rsidR="00000000" w:rsidRDefault="00000000">
      <w:pPr>
        <w:widowControl w:val="0"/>
        <w:autoSpaceDE w:val="0"/>
        <w:autoSpaceDN w:val="0"/>
        <w:adjustRightInd w:val="0"/>
        <w:spacing w:after="0" w:line="360" w:lineRule="auto"/>
        <w:ind w:firstLine="709"/>
        <w:jc w:val="center"/>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МІНІСТЕРСТВО ОСВІТИ ТА НАУКИ УКРАЇНИ</w:t>
      </w:r>
    </w:p>
    <w:p w14:paraId="0C65FE75" w14:textId="77777777" w:rsidR="00000000" w:rsidRDefault="00000000">
      <w:pPr>
        <w:widowControl w:val="0"/>
        <w:autoSpaceDE w:val="0"/>
        <w:autoSpaceDN w:val="0"/>
        <w:adjustRightInd w:val="0"/>
        <w:spacing w:after="0" w:line="360" w:lineRule="auto"/>
        <w:ind w:firstLine="709"/>
        <w:jc w:val="center"/>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ДОНЕЦЬКИЙ НАЦІОНАЛЬНИЙ УНІВЕРСИТЕТ</w:t>
      </w:r>
    </w:p>
    <w:p w14:paraId="3FDF795D" w14:textId="77777777" w:rsidR="00000000" w:rsidRDefault="00000000">
      <w:pPr>
        <w:widowControl w:val="0"/>
        <w:autoSpaceDE w:val="0"/>
        <w:autoSpaceDN w:val="0"/>
        <w:adjustRightInd w:val="0"/>
        <w:spacing w:after="0" w:line="360" w:lineRule="auto"/>
        <w:ind w:firstLine="709"/>
        <w:jc w:val="center"/>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ХІМІЧНИЙ ФАКУЛЬТЕТ</w:t>
      </w:r>
    </w:p>
    <w:p w14:paraId="7B3FBABA" w14:textId="77777777" w:rsidR="00000000" w:rsidRDefault="00000000">
      <w:pPr>
        <w:widowControl w:val="0"/>
        <w:autoSpaceDE w:val="0"/>
        <w:autoSpaceDN w:val="0"/>
        <w:adjustRightInd w:val="0"/>
        <w:spacing w:after="0" w:line="360" w:lineRule="auto"/>
        <w:ind w:firstLine="709"/>
        <w:jc w:val="center"/>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КАФЕДРА ОРГАНІЧНОЇ ХІМІЇ</w:t>
      </w:r>
    </w:p>
    <w:p w14:paraId="56EB5885" w14:textId="77777777" w:rsidR="00000000" w:rsidRDefault="00000000">
      <w:pPr>
        <w:widowControl w:val="0"/>
        <w:autoSpaceDE w:val="0"/>
        <w:autoSpaceDN w:val="0"/>
        <w:adjustRightInd w:val="0"/>
        <w:spacing w:after="0" w:line="360" w:lineRule="auto"/>
        <w:ind w:firstLine="709"/>
        <w:jc w:val="center"/>
        <w:rPr>
          <w:rFonts w:ascii="Times New Roman CYR" w:hAnsi="Times New Roman CYR" w:cs="Times New Roman CYR"/>
          <w:kern w:val="0"/>
          <w:sz w:val="28"/>
          <w:szCs w:val="28"/>
          <w:lang w:val="uk-UA"/>
        </w:rPr>
      </w:pPr>
    </w:p>
    <w:p w14:paraId="1DAFD65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7DBE69E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0CF263E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49EFF87A" w14:textId="77777777" w:rsidR="00000000" w:rsidRDefault="00000000">
      <w:pPr>
        <w:widowControl w:val="0"/>
        <w:tabs>
          <w:tab w:val="left" w:pos="3060"/>
        </w:tab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161C2C73" w14:textId="77777777" w:rsidR="00000000" w:rsidRDefault="00000000">
      <w:pPr>
        <w:widowControl w:val="0"/>
        <w:tabs>
          <w:tab w:val="left" w:pos="3060"/>
        </w:tab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51E2003B" w14:textId="77777777" w:rsidR="00000000" w:rsidRDefault="00000000">
      <w:pPr>
        <w:widowControl w:val="0"/>
        <w:tabs>
          <w:tab w:val="left" w:pos="3060"/>
        </w:tab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662FCA12" w14:textId="77777777" w:rsidR="00000000" w:rsidRDefault="00000000">
      <w:pPr>
        <w:widowControl w:val="0"/>
        <w:tabs>
          <w:tab w:val="left" w:pos="3060"/>
        </w:tabs>
        <w:autoSpaceDE w:val="0"/>
        <w:autoSpaceDN w:val="0"/>
        <w:adjustRightInd w:val="0"/>
        <w:spacing w:after="0" w:line="360" w:lineRule="auto"/>
        <w:jc w:val="center"/>
        <w:rPr>
          <w:rFonts w:ascii="Times New Roman CYR" w:hAnsi="Times New Roman CYR" w:cs="Times New Roman CYR"/>
          <w:kern w:val="0"/>
          <w:sz w:val="28"/>
          <w:szCs w:val="28"/>
          <w:lang w:val="uk-UA"/>
        </w:rPr>
      </w:pPr>
    </w:p>
    <w:p w14:paraId="5268114B" w14:textId="77777777" w:rsidR="00000000" w:rsidRDefault="00000000">
      <w:pPr>
        <w:widowControl w:val="0"/>
        <w:tabs>
          <w:tab w:val="left" w:pos="3060"/>
        </w:tabs>
        <w:autoSpaceDE w:val="0"/>
        <w:autoSpaceDN w:val="0"/>
        <w:adjustRightInd w:val="0"/>
        <w:spacing w:after="0" w:line="360" w:lineRule="auto"/>
        <w:jc w:val="center"/>
        <w:rPr>
          <w:rFonts w:ascii="Times New Roman CYR" w:hAnsi="Times New Roman CYR" w:cs="Times New Roman CYR"/>
          <w:kern w:val="0"/>
          <w:sz w:val="28"/>
          <w:szCs w:val="28"/>
          <w:lang w:val="uk-UA"/>
        </w:rPr>
      </w:pPr>
    </w:p>
    <w:p w14:paraId="7D6C54A4" w14:textId="77777777" w:rsidR="00000000" w:rsidRDefault="00000000">
      <w:pPr>
        <w:widowControl w:val="0"/>
        <w:tabs>
          <w:tab w:val="left" w:pos="3060"/>
        </w:tabs>
        <w:autoSpaceDE w:val="0"/>
        <w:autoSpaceDN w:val="0"/>
        <w:adjustRightInd w:val="0"/>
        <w:spacing w:after="0" w:line="360" w:lineRule="auto"/>
        <w:jc w:val="center"/>
        <w:rPr>
          <w:rFonts w:ascii="Times New Roman CYR" w:hAnsi="Times New Roman CYR" w:cs="Times New Roman CYR"/>
          <w:kern w:val="0"/>
          <w:sz w:val="28"/>
          <w:szCs w:val="28"/>
          <w:lang w:val="uk-UA"/>
        </w:rPr>
      </w:pPr>
    </w:p>
    <w:p w14:paraId="3FF81515" w14:textId="77777777" w:rsidR="00000000" w:rsidRDefault="00000000">
      <w:pPr>
        <w:widowControl w:val="0"/>
        <w:tabs>
          <w:tab w:val="left" w:pos="3060"/>
        </w:tabs>
        <w:autoSpaceDE w:val="0"/>
        <w:autoSpaceDN w:val="0"/>
        <w:adjustRightInd w:val="0"/>
        <w:spacing w:after="0" w:line="360" w:lineRule="auto"/>
        <w:jc w:val="center"/>
        <w:rPr>
          <w:rFonts w:ascii="Times New Roman CYR" w:hAnsi="Times New Roman CYR" w:cs="Times New Roman CYR"/>
          <w:kern w:val="0"/>
          <w:sz w:val="28"/>
          <w:szCs w:val="28"/>
        </w:rPr>
      </w:pPr>
      <w:r>
        <w:rPr>
          <w:rFonts w:ascii="Times New Roman CYR" w:hAnsi="Times New Roman CYR" w:cs="Times New Roman CYR"/>
          <w:kern w:val="0"/>
          <w:sz w:val="28"/>
          <w:szCs w:val="28"/>
          <w:lang w:val="uk-UA"/>
        </w:rPr>
        <w:t>Курсова робота з теми</w:t>
      </w:r>
    </w:p>
    <w:p w14:paraId="2B4DAA0F" w14:textId="77777777" w:rsidR="00000000" w:rsidRDefault="00000000">
      <w:pPr>
        <w:widowControl w:val="0"/>
        <w:tabs>
          <w:tab w:val="left" w:pos="3060"/>
        </w:tabs>
        <w:autoSpaceDE w:val="0"/>
        <w:autoSpaceDN w:val="0"/>
        <w:adjustRightInd w:val="0"/>
        <w:spacing w:after="0" w:line="360" w:lineRule="auto"/>
        <w:jc w:val="center"/>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Синтез </w:t>
      </w:r>
      <w:r>
        <w:rPr>
          <w:rFonts w:ascii="Times New Roman CYR" w:hAnsi="Times New Roman CYR" w:cs="Times New Roman CYR"/>
          <w:kern w:val="0"/>
          <w:sz w:val="28"/>
          <w:szCs w:val="28"/>
          <w:lang w:val="uk-UA"/>
        </w:rPr>
        <w:t>похідних</w:t>
      </w:r>
      <w:r>
        <w:rPr>
          <w:rFonts w:ascii="Times New Roman CYR" w:hAnsi="Times New Roman CYR" w:cs="Times New Roman CYR"/>
          <w:kern w:val="0"/>
          <w:sz w:val="28"/>
          <w:szCs w:val="28"/>
        </w:rPr>
        <w:t xml:space="preserve"> фенацилброміду</w:t>
      </w:r>
    </w:p>
    <w:p w14:paraId="5D81DCB6" w14:textId="77777777" w:rsidR="00000000" w:rsidRDefault="00000000">
      <w:pPr>
        <w:widowControl w:val="0"/>
        <w:tabs>
          <w:tab w:val="left" w:pos="3060"/>
        </w:tab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59FD1519" w14:textId="77777777" w:rsidR="00000000" w:rsidRDefault="00000000">
      <w:pPr>
        <w:widowControl w:val="0"/>
        <w:tabs>
          <w:tab w:val="left" w:pos="3060"/>
        </w:tab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5D1F37E6" w14:textId="77777777" w:rsidR="00000000" w:rsidRDefault="00000000">
      <w:pPr>
        <w:widowControl w:val="0"/>
        <w:tabs>
          <w:tab w:val="left" w:pos="3060"/>
        </w:tabs>
        <w:autoSpaceDE w:val="0"/>
        <w:autoSpaceDN w:val="0"/>
        <w:adjustRightInd w:val="0"/>
        <w:spacing w:after="0" w:line="360" w:lineRule="auto"/>
        <w:jc w:val="both"/>
        <w:rPr>
          <w:rFonts w:ascii="Times New Roman CYR" w:hAnsi="Times New Roman CYR" w:cs="Times New Roman CYR"/>
          <w:kern w:val="0"/>
          <w:sz w:val="28"/>
          <w:szCs w:val="28"/>
          <w:lang w:val="ru-MD"/>
        </w:rPr>
      </w:pPr>
      <w:r>
        <w:rPr>
          <w:rFonts w:ascii="Times New Roman CYR" w:hAnsi="Times New Roman CYR" w:cs="Times New Roman CYR"/>
          <w:kern w:val="0"/>
          <w:sz w:val="28"/>
          <w:szCs w:val="28"/>
          <w:lang w:val="uk-UA"/>
        </w:rPr>
        <w:t>Виконав</w:t>
      </w:r>
      <w:r>
        <w:rPr>
          <w:rFonts w:ascii="Times New Roman CYR" w:hAnsi="Times New Roman CYR" w:cs="Times New Roman CYR"/>
          <w:kern w:val="0"/>
          <w:sz w:val="28"/>
          <w:szCs w:val="28"/>
        </w:rPr>
        <w:t>: с</w:t>
      </w:r>
      <w:r>
        <w:rPr>
          <w:rFonts w:ascii="Times New Roman CYR" w:hAnsi="Times New Roman CYR" w:cs="Times New Roman CYR"/>
          <w:kern w:val="0"/>
          <w:sz w:val="28"/>
          <w:szCs w:val="28"/>
          <w:lang w:val="uk-UA"/>
        </w:rPr>
        <w:t>тудент групи 4А</w:t>
      </w:r>
    </w:p>
    <w:p w14:paraId="11B047E7" w14:textId="77777777" w:rsidR="00000000" w:rsidRDefault="00000000">
      <w:pPr>
        <w:widowControl w:val="0"/>
        <w:tabs>
          <w:tab w:val="left" w:pos="3060"/>
        </w:tabs>
        <w:autoSpaceDE w:val="0"/>
        <w:autoSpaceDN w:val="0"/>
        <w:adjustRightInd w:val="0"/>
        <w:spacing w:after="0" w:line="360" w:lineRule="auto"/>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ru-MD"/>
        </w:rPr>
        <w:t>Малахов</w:t>
      </w:r>
      <w:r>
        <w:rPr>
          <w:rFonts w:ascii="Times New Roman CYR" w:hAnsi="Times New Roman CYR" w:cs="Times New Roman CYR"/>
          <w:kern w:val="0"/>
          <w:sz w:val="28"/>
          <w:szCs w:val="28"/>
          <w:lang w:val="uk-UA"/>
        </w:rPr>
        <w:t xml:space="preserve"> Ростислав Геннадійович</w:t>
      </w:r>
    </w:p>
    <w:p w14:paraId="32C31820" w14:textId="77777777" w:rsidR="00000000" w:rsidRDefault="00000000">
      <w:pPr>
        <w:widowControl w:val="0"/>
        <w:tabs>
          <w:tab w:val="left" w:pos="3060"/>
        </w:tabs>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uk-UA"/>
        </w:rPr>
        <w:t>Керівник</w:t>
      </w:r>
    </w:p>
    <w:p w14:paraId="018147BD" w14:textId="77777777" w:rsidR="00000000" w:rsidRDefault="00000000">
      <w:pPr>
        <w:widowControl w:val="0"/>
        <w:tabs>
          <w:tab w:val="left" w:pos="3060"/>
        </w:tabs>
        <w:autoSpaceDE w:val="0"/>
        <w:autoSpaceDN w:val="0"/>
        <w:adjustRightInd w:val="0"/>
        <w:spacing w:after="0" w:line="360" w:lineRule="auto"/>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к.х.н.</w:t>
      </w:r>
      <w:r>
        <w:rPr>
          <w:rFonts w:ascii="Times New Roman CYR" w:hAnsi="Times New Roman CYR" w:cs="Times New Roman CYR"/>
          <w:kern w:val="0"/>
          <w:sz w:val="28"/>
          <w:szCs w:val="28"/>
          <w:lang w:val="ru-MD"/>
        </w:rPr>
        <w:t xml:space="preserve"> </w:t>
      </w:r>
      <w:r>
        <w:rPr>
          <w:rFonts w:ascii="Times New Roman CYR" w:hAnsi="Times New Roman CYR" w:cs="Times New Roman CYR"/>
          <w:kern w:val="0"/>
          <w:sz w:val="28"/>
          <w:szCs w:val="28"/>
        </w:rPr>
        <w:t>с.н.с</w:t>
      </w:r>
      <w:r>
        <w:rPr>
          <w:rFonts w:ascii="Times New Roman CYR" w:hAnsi="Times New Roman CYR" w:cs="Times New Roman CYR"/>
          <w:kern w:val="0"/>
          <w:sz w:val="28"/>
          <w:szCs w:val="28"/>
          <w:lang w:val="uk-UA"/>
        </w:rPr>
        <w:t>. Смоляр Миколай Миколайович</w:t>
      </w:r>
    </w:p>
    <w:p w14:paraId="57A9D568" w14:textId="77777777" w:rsidR="00000000" w:rsidRDefault="00000000">
      <w:pPr>
        <w:widowControl w:val="0"/>
        <w:tabs>
          <w:tab w:val="left" w:pos="3060"/>
        </w:tabs>
        <w:autoSpaceDE w:val="0"/>
        <w:autoSpaceDN w:val="0"/>
        <w:adjustRightInd w:val="0"/>
        <w:spacing w:after="0" w:line="360" w:lineRule="auto"/>
        <w:jc w:val="both"/>
        <w:rPr>
          <w:rFonts w:ascii="Times New Roman CYR" w:hAnsi="Times New Roman CYR" w:cs="Times New Roman CYR"/>
          <w:kern w:val="0"/>
          <w:sz w:val="28"/>
          <w:szCs w:val="28"/>
          <w:lang w:val="uk-UA"/>
        </w:rPr>
      </w:pPr>
    </w:p>
    <w:p w14:paraId="296CD605" w14:textId="77777777" w:rsidR="00000000" w:rsidRDefault="00000000">
      <w:pPr>
        <w:widowControl w:val="0"/>
        <w:tabs>
          <w:tab w:val="left" w:pos="3060"/>
        </w:tabs>
        <w:autoSpaceDE w:val="0"/>
        <w:autoSpaceDN w:val="0"/>
        <w:adjustRightInd w:val="0"/>
        <w:spacing w:after="0" w:line="360" w:lineRule="auto"/>
        <w:jc w:val="both"/>
        <w:rPr>
          <w:rFonts w:ascii="Times New Roman CYR" w:hAnsi="Times New Roman CYR" w:cs="Times New Roman CYR"/>
          <w:kern w:val="0"/>
          <w:sz w:val="28"/>
          <w:szCs w:val="28"/>
          <w:lang w:val="uk-UA"/>
        </w:rPr>
      </w:pPr>
    </w:p>
    <w:p w14:paraId="4F5B3796"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lang w:val="uk-UA"/>
        </w:rPr>
      </w:pPr>
    </w:p>
    <w:p w14:paraId="7970510D"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lang w:val="uk-UA"/>
        </w:rPr>
      </w:pPr>
    </w:p>
    <w:p w14:paraId="64E25E9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5B531B2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1E4644CC" w14:textId="77777777" w:rsidR="00000000" w:rsidRDefault="00000000">
      <w:pPr>
        <w:widowControl w:val="0"/>
        <w:autoSpaceDE w:val="0"/>
        <w:autoSpaceDN w:val="0"/>
        <w:adjustRightInd w:val="0"/>
        <w:spacing w:after="0" w:line="360" w:lineRule="auto"/>
        <w:ind w:firstLine="709"/>
        <w:jc w:val="center"/>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lastRenderedPageBreak/>
        <w:t>Донецьк</w:t>
      </w:r>
    </w:p>
    <w:p w14:paraId="08CA097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br w:type="page"/>
      </w:r>
      <w:r>
        <w:rPr>
          <w:rFonts w:ascii="Times New Roman CYR" w:hAnsi="Times New Roman CYR" w:cs="Times New Roman CYR"/>
          <w:kern w:val="0"/>
          <w:sz w:val="28"/>
          <w:szCs w:val="28"/>
          <w:lang w:val="uk-UA"/>
        </w:rPr>
        <w:lastRenderedPageBreak/>
        <w:t>ВСТУП</w:t>
      </w:r>
    </w:p>
    <w:p w14:paraId="49DA25B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50E6F27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uk-UA"/>
        </w:rPr>
        <w:t>Фенацил бромід та його похідні знайшли широке використання в органічному синтезі. Окрім цього його широко використовують у воєнних діях. Хлорацетофенон був відкрито Гребе у 1871р, а хімічні властивості були дослідженні в роки першої світової війни. До його військового застосування справа не дійшла, так як промислові підприємства у кінці першої світової війни ще не були добудовані.</w:t>
      </w:r>
    </w:p>
    <w:p w14:paraId="46F0B68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Під час другої світової війни хлорацетофенон, та</w:t>
      </w:r>
      <w:r>
        <w:rPr>
          <w:rFonts w:ascii="Times New Roman CYR" w:hAnsi="Times New Roman CYR" w:cs="Times New Roman CYR"/>
          <w:kern w:val="0"/>
          <w:sz w:val="28"/>
          <w:szCs w:val="28"/>
        </w:rPr>
        <w:t xml:space="preserve"> бромацетофенон</w:t>
      </w:r>
      <w:r>
        <w:rPr>
          <w:rFonts w:ascii="Times New Roman CYR" w:hAnsi="Times New Roman CYR" w:cs="Times New Roman CYR"/>
          <w:kern w:val="0"/>
          <w:sz w:val="28"/>
          <w:szCs w:val="28"/>
          <w:lang w:val="uk-UA"/>
        </w:rPr>
        <w:t xml:space="preserve"> були заготовлені у великій кількості більшістю держав. Наряду з можливим воєнним використанням обидві сполуки використовувались в країнах західної Європи у якості поліцейського озброєння. В даний час вони у воєнних діях не використовуються</w:t>
      </w:r>
      <w:r>
        <w:rPr>
          <w:rFonts w:ascii="Times New Roman CYR" w:hAnsi="Times New Roman CYR" w:cs="Times New Roman CYR"/>
          <w:kern w:val="0"/>
          <w:sz w:val="28"/>
          <w:szCs w:val="28"/>
        </w:rPr>
        <w:t>[1]</w:t>
      </w:r>
      <w:r>
        <w:rPr>
          <w:rFonts w:ascii="Times New Roman CYR" w:hAnsi="Times New Roman CYR" w:cs="Times New Roman CYR"/>
          <w:kern w:val="0"/>
          <w:sz w:val="28"/>
          <w:szCs w:val="28"/>
          <w:lang w:val="uk-UA"/>
        </w:rPr>
        <w:t>.</w:t>
      </w:r>
    </w:p>
    <w:p w14:paraId="1B96C66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Метою даної роботи є вибір оптимальної методики бромування ацетофенонів, та синтез похідних фенацилброміду для подальших досліджень в ряду триазоло[4,5-с]піридину.</w:t>
      </w:r>
    </w:p>
    <w:p w14:paraId="0245950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aps/>
          <w:kern w:val="0"/>
          <w:sz w:val="28"/>
          <w:szCs w:val="28"/>
          <w:lang w:val="uk-UA"/>
        </w:rPr>
      </w:pPr>
      <w:r>
        <w:rPr>
          <w:rFonts w:ascii="Times New Roman CYR" w:hAnsi="Times New Roman CYR" w:cs="Times New Roman CYR"/>
          <w:kern w:val="0"/>
          <w:sz w:val="28"/>
          <w:szCs w:val="28"/>
          <w:lang w:val="uk-UA"/>
        </w:rPr>
        <w:br w:type="page"/>
      </w:r>
      <w:r>
        <w:rPr>
          <w:rFonts w:ascii="Times New Roman CYR" w:hAnsi="Times New Roman CYR" w:cs="Times New Roman CYR"/>
          <w:caps/>
          <w:kern w:val="0"/>
          <w:sz w:val="28"/>
          <w:szCs w:val="28"/>
          <w:lang w:val="uk-UA"/>
        </w:rPr>
        <w:lastRenderedPageBreak/>
        <w:t>1. Літературний огляд</w:t>
      </w:r>
    </w:p>
    <w:p w14:paraId="427368A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aps/>
          <w:kern w:val="0"/>
          <w:sz w:val="28"/>
          <w:szCs w:val="28"/>
          <w:lang w:val="uk-UA"/>
        </w:rPr>
      </w:pPr>
    </w:p>
    <w:p w14:paraId="6082246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aps/>
          <w:kern w:val="0"/>
          <w:sz w:val="28"/>
          <w:szCs w:val="28"/>
          <w:lang w:val="uk-UA"/>
        </w:rPr>
      </w:pPr>
      <w:r>
        <w:rPr>
          <w:rFonts w:ascii="Times New Roman CYR" w:hAnsi="Times New Roman CYR" w:cs="Times New Roman CYR"/>
          <w:caps/>
          <w:kern w:val="0"/>
          <w:sz w:val="28"/>
          <w:szCs w:val="28"/>
          <w:lang w:val="uk-UA"/>
        </w:rPr>
        <w:t>.1 Фізичні властивості</w:t>
      </w:r>
    </w:p>
    <w:p w14:paraId="7BBBAFE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6A58100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Хлорацетофенон представляє собою безбарвну кристалічну речовину, технічний продукт забарвлений у сірий колір, із запахом черемшини або квітучих яблук. Технічний продукт має забарвлення від солом’яного до сірого. Його фізичні властивості наступні: Т. кип., 139-141оС (при 14 мм.рт.ст.), 245-247оС (при 760 мм.рт.ст.), Т.пл., 58-59 оС. Тиск пари при 20оС, мм.рт.ст. 0,013.</w:t>
      </w:r>
    </w:p>
    <w:p w14:paraId="4F6ABD2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Хоча тиск пари хлорацетофенону відносно низький, його леткість при 20оС складає 0,11мг/л Нижча границя подразнення для хлорацетофенону складає 5</w:t>
      </w:r>
      <w:r>
        <w:rPr>
          <w:rFonts w:ascii="Symbol" w:hAnsi="Symbol" w:cs="Symbol"/>
          <w:kern w:val="0"/>
          <w:sz w:val="28"/>
          <w:szCs w:val="28"/>
          <w:lang w:val="uk-UA"/>
        </w:rPr>
        <w:t>×</w:t>
      </w:r>
      <w:r>
        <w:rPr>
          <w:rFonts w:ascii="Times New Roman CYR" w:hAnsi="Times New Roman CYR" w:cs="Times New Roman CYR"/>
          <w:kern w:val="0"/>
          <w:sz w:val="28"/>
          <w:szCs w:val="28"/>
          <w:lang w:val="uk-UA"/>
        </w:rPr>
        <w:t>10-4мг/л.</w:t>
      </w:r>
    </w:p>
    <w:p w14:paraId="4CE80D6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Хлорацетофенон практично не розчинний у воді (0,1%), але добре розчиняється у звичайних органічних розчинниках - хлор алканах, С</w:t>
      </w:r>
      <w:r>
        <w:rPr>
          <w:rFonts w:ascii="Times New Roman CYR" w:hAnsi="Times New Roman CYR" w:cs="Times New Roman CYR"/>
          <w:kern w:val="0"/>
          <w:sz w:val="28"/>
          <w:szCs w:val="28"/>
          <w:lang w:val="en-US"/>
        </w:rPr>
        <w:t>S</w:t>
      </w:r>
      <w:r>
        <w:rPr>
          <w:rFonts w:ascii="Times New Roman CYR" w:hAnsi="Times New Roman CYR" w:cs="Times New Roman CYR"/>
          <w:kern w:val="0"/>
          <w:sz w:val="28"/>
          <w:szCs w:val="28"/>
          <w:lang w:val="uk-UA"/>
        </w:rPr>
        <w:t xml:space="preserve">2, аліфатичних спиртах, ефірах, кетонах, та в бензолі; в деяких отруйних речовинах (ОР) наприклад, іприті, фосгені, хлорпікрині та хлорциані, він розчиняється у певних співвідношеннях. Погано розчиняється в </w:t>
      </w:r>
      <w:r>
        <w:rPr>
          <w:rFonts w:ascii="Times New Roman CYR" w:hAnsi="Times New Roman CYR" w:cs="Times New Roman CYR"/>
          <w:kern w:val="0"/>
          <w:sz w:val="28"/>
          <w:szCs w:val="28"/>
          <w:lang w:val="en-US"/>
        </w:rPr>
        <w:t>SnCl</w:t>
      </w:r>
      <w:r>
        <w:rPr>
          <w:rFonts w:ascii="Times New Roman CYR" w:hAnsi="Times New Roman CYR" w:cs="Times New Roman CYR"/>
          <w:kern w:val="0"/>
          <w:sz w:val="28"/>
          <w:szCs w:val="28"/>
          <w:lang w:val="uk-UA"/>
        </w:rPr>
        <w:t xml:space="preserve">4 та </w:t>
      </w:r>
      <w:r>
        <w:rPr>
          <w:rFonts w:ascii="Times New Roman CYR" w:hAnsi="Times New Roman CYR" w:cs="Times New Roman CYR"/>
          <w:kern w:val="0"/>
          <w:sz w:val="28"/>
          <w:szCs w:val="28"/>
          <w:lang w:val="en-US"/>
        </w:rPr>
        <w:t>TiCl</w:t>
      </w:r>
      <w:r>
        <w:rPr>
          <w:rFonts w:ascii="Times New Roman CYR" w:hAnsi="Times New Roman CYR" w:cs="Times New Roman CYR"/>
          <w:kern w:val="0"/>
          <w:sz w:val="28"/>
          <w:szCs w:val="28"/>
          <w:lang w:val="uk-UA"/>
        </w:rPr>
        <w:t>4.</w:t>
      </w:r>
    </w:p>
    <w:p w14:paraId="7D57597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Не дивлячись на низьку леткість пари хлорацетофенону</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uk-UA"/>
        </w:rPr>
        <w:t>роблять місцевість</w:t>
      </w:r>
      <w:r>
        <w:rPr>
          <w:rFonts w:ascii="Times New Roman CYR" w:hAnsi="Times New Roman CYR" w:cs="Times New Roman CYR"/>
          <w:kern w:val="0"/>
          <w:sz w:val="28"/>
          <w:szCs w:val="28"/>
        </w:rPr>
        <w:t xml:space="preserve"> не</w:t>
      </w:r>
      <w:r>
        <w:rPr>
          <w:rFonts w:ascii="Times New Roman CYR" w:hAnsi="Times New Roman CYR" w:cs="Times New Roman CYR"/>
          <w:kern w:val="0"/>
          <w:sz w:val="28"/>
          <w:szCs w:val="28"/>
          <w:lang w:val="uk-UA"/>
        </w:rPr>
        <w:t xml:space="preserve">прохідною </w:t>
      </w:r>
      <w:r>
        <w:rPr>
          <w:rFonts w:ascii="Times New Roman CYR" w:hAnsi="Times New Roman CYR" w:cs="Times New Roman CYR"/>
          <w:kern w:val="0"/>
          <w:sz w:val="28"/>
          <w:szCs w:val="28"/>
        </w:rPr>
        <w:t>без противогаз</w:t>
      </w:r>
      <w:r>
        <w:rPr>
          <w:rFonts w:ascii="Times New Roman CYR" w:hAnsi="Times New Roman CYR" w:cs="Times New Roman CYR"/>
          <w:kern w:val="0"/>
          <w:sz w:val="28"/>
          <w:szCs w:val="28"/>
          <w:lang w:val="uk-UA"/>
        </w:rPr>
        <w:t>у</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uk-UA"/>
        </w:rPr>
        <w:t>Розчини хлорацетофенону</w:t>
      </w:r>
      <w:r>
        <w:rPr>
          <w:rFonts w:ascii="Times New Roman CYR" w:hAnsi="Times New Roman CYR" w:cs="Times New Roman CYR"/>
          <w:kern w:val="0"/>
          <w:sz w:val="28"/>
          <w:szCs w:val="28"/>
        </w:rPr>
        <w:t xml:space="preserve"> в за</w:t>
      </w:r>
      <w:r>
        <w:rPr>
          <w:rFonts w:ascii="Times New Roman CYR" w:hAnsi="Times New Roman CYR" w:cs="Times New Roman CYR"/>
          <w:kern w:val="0"/>
          <w:sz w:val="28"/>
          <w:szCs w:val="28"/>
          <w:lang w:val="uk-UA"/>
        </w:rPr>
        <w:t>лежності</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uk-UA"/>
        </w:rPr>
        <w:t>від</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uk-UA"/>
        </w:rPr>
        <w:t>густини</w:t>
      </w:r>
      <w:r>
        <w:rPr>
          <w:rFonts w:ascii="Times New Roman CYR" w:hAnsi="Times New Roman CYR" w:cs="Times New Roman CYR"/>
          <w:kern w:val="0"/>
          <w:sz w:val="28"/>
          <w:szCs w:val="28"/>
        </w:rPr>
        <w:t xml:space="preserve"> заражен</w:t>
      </w:r>
      <w:r>
        <w:rPr>
          <w:rFonts w:ascii="Times New Roman CYR" w:hAnsi="Times New Roman CYR" w:cs="Times New Roman CYR"/>
          <w:kern w:val="0"/>
          <w:sz w:val="28"/>
          <w:szCs w:val="28"/>
          <w:lang w:val="uk-UA"/>
        </w:rPr>
        <w:t>ня</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uk-UA"/>
        </w:rPr>
        <w:t>місцевих, та</w:t>
      </w:r>
      <w:r>
        <w:rPr>
          <w:rFonts w:ascii="Times New Roman CYR" w:hAnsi="Times New Roman CYR" w:cs="Times New Roman CYR"/>
          <w:kern w:val="0"/>
          <w:sz w:val="28"/>
          <w:szCs w:val="28"/>
        </w:rPr>
        <w:t xml:space="preserve"> метеоро</w:t>
      </w:r>
      <w:r>
        <w:rPr>
          <w:rFonts w:ascii="Times New Roman CYR" w:hAnsi="Times New Roman CYR" w:cs="Times New Roman CYR"/>
          <w:kern w:val="0"/>
          <w:sz w:val="28"/>
          <w:szCs w:val="28"/>
          <w:lang w:val="uk-UA"/>
        </w:rPr>
        <w:t xml:space="preserve">логічних </w:t>
      </w:r>
      <w:r>
        <w:rPr>
          <w:rFonts w:ascii="Times New Roman CYR" w:hAnsi="Times New Roman CYR" w:cs="Times New Roman CYR"/>
          <w:kern w:val="0"/>
          <w:sz w:val="28"/>
          <w:szCs w:val="28"/>
        </w:rPr>
        <w:t>у</w:t>
      </w:r>
      <w:r>
        <w:rPr>
          <w:rFonts w:ascii="Times New Roman CYR" w:hAnsi="Times New Roman CYR" w:cs="Times New Roman CYR"/>
          <w:kern w:val="0"/>
          <w:sz w:val="28"/>
          <w:szCs w:val="28"/>
          <w:lang w:val="uk-UA"/>
        </w:rPr>
        <w:t>мов</w:t>
      </w:r>
      <w:r>
        <w:rPr>
          <w:rFonts w:ascii="Times New Roman CYR" w:hAnsi="Times New Roman CYR" w:cs="Times New Roman CYR"/>
          <w:kern w:val="0"/>
          <w:sz w:val="28"/>
          <w:szCs w:val="28"/>
        </w:rPr>
        <w:t xml:space="preserve"> мо</w:t>
      </w:r>
      <w:r>
        <w:rPr>
          <w:rFonts w:ascii="Times New Roman CYR" w:hAnsi="Times New Roman CYR" w:cs="Times New Roman CYR"/>
          <w:kern w:val="0"/>
          <w:sz w:val="28"/>
          <w:szCs w:val="28"/>
          <w:lang w:val="uk-UA"/>
        </w:rPr>
        <w:t>же</w:t>
      </w:r>
      <w:r>
        <w:rPr>
          <w:rFonts w:ascii="Times New Roman CYR" w:hAnsi="Times New Roman CYR" w:cs="Times New Roman CYR"/>
          <w:kern w:val="0"/>
          <w:sz w:val="28"/>
          <w:szCs w:val="28"/>
        </w:rPr>
        <w:t xml:space="preserve"> б</w:t>
      </w:r>
      <w:r>
        <w:rPr>
          <w:rFonts w:ascii="Times New Roman CYR" w:hAnsi="Times New Roman CYR" w:cs="Times New Roman CYR"/>
          <w:kern w:val="0"/>
          <w:sz w:val="28"/>
          <w:szCs w:val="28"/>
          <w:lang w:val="uk-UA"/>
        </w:rPr>
        <w:t>ути</w:t>
      </w:r>
      <w:r>
        <w:rPr>
          <w:rFonts w:ascii="Times New Roman CYR" w:hAnsi="Times New Roman CYR" w:cs="Times New Roman CYR"/>
          <w:kern w:val="0"/>
          <w:sz w:val="28"/>
          <w:szCs w:val="28"/>
        </w:rPr>
        <w:t xml:space="preserve"> сті</w:t>
      </w:r>
      <w:r>
        <w:rPr>
          <w:rFonts w:ascii="Times New Roman CYR" w:hAnsi="Times New Roman CYR" w:cs="Times New Roman CYR"/>
          <w:kern w:val="0"/>
          <w:sz w:val="28"/>
          <w:szCs w:val="28"/>
          <w:lang w:val="uk-UA"/>
        </w:rPr>
        <w:t>ї</w:t>
      </w:r>
      <w:r>
        <w:rPr>
          <w:rFonts w:ascii="Times New Roman CYR" w:hAnsi="Times New Roman CYR" w:cs="Times New Roman CYR"/>
          <w:kern w:val="0"/>
          <w:sz w:val="28"/>
          <w:szCs w:val="28"/>
        </w:rPr>
        <w:t>ким</w:t>
      </w:r>
      <w:r>
        <w:rPr>
          <w:rFonts w:ascii="Times New Roman CYR" w:hAnsi="Times New Roman CYR" w:cs="Times New Roman CYR"/>
          <w:kern w:val="0"/>
          <w:sz w:val="28"/>
          <w:szCs w:val="28"/>
          <w:lang w:val="uk-UA"/>
        </w:rPr>
        <w:t>и на протязі декількох</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uk-UA"/>
        </w:rPr>
        <w:t>годин та днів</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uk-UA"/>
        </w:rPr>
        <w:t>Розчин хлорацетофенону</w:t>
      </w:r>
      <w:r>
        <w:rPr>
          <w:rFonts w:ascii="Times New Roman CYR" w:hAnsi="Times New Roman CYR" w:cs="Times New Roman CYR"/>
          <w:kern w:val="0"/>
          <w:sz w:val="28"/>
          <w:szCs w:val="28"/>
        </w:rPr>
        <w:t xml:space="preserve"> в хлорпікр</w:t>
      </w:r>
      <w:r>
        <w:rPr>
          <w:rFonts w:ascii="Times New Roman CYR" w:hAnsi="Times New Roman CYR" w:cs="Times New Roman CYR"/>
          <w:kern w:val="0"/>
          <w:sz w:val="28"/>
          <w:szCs w:val="28"/>
          <w:lang w:val="uk-UA"/>
        </w:rPr>
        <w:t>и</w:t>
      </w:r>
      <w:r>
        <w:rPr>
          <w:rFonts w:ascii="Times New Roman CYR" w:hAnsi="Times New Roman CYR" w:cs="Times New Roman CYR"/>
          <w:kern w:val="0"/>
          <w:sz w:val="28"/>
          <w:szCs w:val="28"/>
        </w:rPr>
        <w:t xml:space="preserve">ні </w:t>
      </w:r>
      <w:r>
        <w:rPr>
          <w:rFonts w:ascii="Times New Roman CYR" w:hAnsi="Times New Roman CYR" w:cs="Times New Roman CYR"/>
          <w:kern w:val="0"/>
          <w:sz w:val="28"/>
          <w:szCs w:val="28"/>
          <w:lang w:val="uk-UA"/>
        </w:rPr>
        <w:t>у суміші з хлороформом</w:t>
      </w:r>
      <w:r>
        <w:rPr>
          <w:rFonts w:ascii="Times New Roman CYR" w:hAnsi="Times New Roman CYR" w:cs="Times New Roman CYR"/>
          <w:kern w:val="0"/>
          <w:sz w:val="28"/>
          <w:szCs w:val="28"/>
        </w:rPr>
        <w:t xml:space="preserve"> (рецептура CNS) </w:t>
      </w:r>
      <w:r>
        <w:rPr>
          <w:rFonts w:ascii="Times New Roman CYR" w:hAnsi="Times New Roman CYR" w:cs="Times New Roman CYR"/>
          <w:kern w:val="0"/>
          <w:sz w:val="28"/>
          <w:szCs w:val="28"/>
          <w:lang w:val="uk-UA"/>
        </w:rPr>
        <w:t>літом у</w:t>
      </w:r>
      <w:r>
        <w:rPr>
          <w:rFonts w:ascii="Times New Roman CYR" w:hAnsi="Times New Roman CYR" w:cs="Times New Roman CYR"/>
          <w:kern w:val="0"/>
          <w:sz w:val="28"/>
          <w:szCs w:val="28"/>
        </w:rPr>
        <w:t xml:space="preserve"> л</w:t>
      </w:r>
      <w:r>
        <w:rPr>
          <w:rFonts w:ascii="Times New Roman CYR" w:hAnsi="Times New Roman CYR" w:cs="Times New Roman CYR"/>
          <w:kern w:val="0"/>
          <w:sz w:val="28"/>
          <w:szCs w:val="28"/>
          <w:lang w:val="uk-UA"/>
        </w:rPr>
        <w:t>ісі</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uk-UA"/>
        </w:rPr>
        <w:t>стійкий</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uk-UA"/>
        </w:rPr>
        <w:t>на протязі</w:t>
      </w:r>
      <w:r>
        <w:rPr>
          <w:rFonts w:ascii="Times New Roman CYR" w:hAnsi="Times New Roman CYR" w:cs="Times New Roman CYR"/>
          <w:kern w:val="0"/>
          <w:sz w:val="28"/>
          <w:szCs w:val="28"/>
        </w:rPr>
        <w:t xml:space="preserve"> 2 </w:t>
      </w:r>
      <w:r>
        <w:rPr>
          <w:rFonts w:ascii="Times New Roman CYR" w:hAnsi="Times New Roman CYR" w:cs="Times New Roman CYR"/>
          <w:kern w:val="0"/>
          <w:sz w:val="28"/>
          <w:szCs w:val="28"/>
          <w:lang w:val="uk-UA"/>
        </w:rPr>
        <w:t>г</w:t>
      </w:r>
      <w:r>
        <w:rPr>
          <w:rFonts w:ascii="Times New Roman CYR" w:hAnsi="Times New Roman CYR" w:cs="Times New Roman CYR"/>
          <w:kern w:val="0"/>
          <w:sz w:val="28"/>
          <w:szCs w:val="28"/>
        </w:rPr>
        <w:t xml:space="preserve">, а </w:t>
      </w:r>
      <w:r>
        <w:rPr>
          <w:rFonts w:ascii="Times New Roman CYR" w:hAnsi="Times New Roman CYR" w:cs="Times New Roman CYR"/>
          <w:kern w:val="0"/>
          <w:sz w:val="28"/>
          <w:szCs w:val="28"/>
          <w:lang w:val="uk-UA"/>
        </w:rPr>
        <w:t>в зимку</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uk-UA"/>
        </w:rPr>
        <w:t>навіть</w:t>
      </w:r>
      <w:r>
        <w:rPr>
          <w:rFonts w:ascii="Times New Roman CYR" w:hAnsi="Times New Roman CYR" w:cs="Times New Roman CYR"/>
          <w:kern w:val="0"/>
          <w:sz w:val="28"/>
          <w:szCs w:val="28"/>
        </w:rPr>
        <w:t xml:space="preserve"> до </w:t>
      </w:r>
      <w:r>
        <w:rPr>
          <w:rFonts w:ascii="Times New Roman CYR" w:hAnsi="Times New Roman CYR" w:cs="Times New Roman CYR"/>
          <w:kern w:val="0"/>
          <w:sz w:val="28"/>
          <w:szCs w:val="28"/>
          <w:lang w:val="uk-UA"/>
        </w:rPr>
        <w:t>тижня</w:t>
      </w:r>
      <w:r>
        <w:rPr>
          <w:rFonts w:ascii="Times New Roman CYR" w:hAnsi="Times New Roman CYR" w:cs="Times New Roman CYR"/>
          <w:kern w:val="0"/>
          <w:sz w:val="28"/>
          <w:szCs w:val="28"/>
        </w:rPr>
        <w:t xml:space="preserve">; на </w:t>
      </w:r>
      <w:r>
        <w:rPr>
          <w:rFonts w:ascii="Times New Roman CYR" w:hAnsi="Times New Roman CYR" w:cs="Times New Roman CYR"/>
          <w:kern w:val="0"/>
          <w:sz w:val="28"/>
          <w:szCs w:val="28"/>
          <w:lang w:val="uk-UA"/>
        </w:rPr>
        <w:t>відкритій</w:t>
      </w:r>
      <w:r>
        <w:rPr>
          <w:rFonts w:ascii="Times New Roman CYR" w:hAnsi="Times New Roman CYR" w:cs="Times New Roman CYR"/>
          <w:kern w:val="0"/>
          <w:sz w:val="28"/>
          <w:szCs w:val="28"/>
        </w:rPr>
        <w:t xml:space="preserve"> м</w:t>
      </w:r>
      <w:r>
        <w:rPr>
          <w:rFonts w:ascii="Times New Roman CYR" w:hAnsi="Times New Roman CYR" w:cs="Times New Roman CYR"/>
          <w:kern w:val="0"/>
          <w:sz w:val="28"/>
          <w:szCs w:val="28"/>
          <w:lang w:val="uk-UA"/>
        </w:rPr>
        <w:t>ісцевості</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uk-UA"/>
        </w:rPr>
        <w:t>літом</w:t>
      </w:r>
      <w:r>
        <w:rPr>
          <w:rFonts w:ascii="Times New Roman CYR" w:hAnsi="Times New Roman CYR" w:cs="Times New Roman CYR"/>
          <w:kern w:val="0"/>
          <w:sz w:val="28"/>
          <w:szCs w:val="28"/>
        </w:rPr>
        <w:t xml:space="preserve"> п</w:t>
      </w:r>
      <w:r>
        <w:rPr>
          <w:rFonts w:ascii="Times New Roman CYR" w:hAnsi="Times New Roman CYR" w:cs="Times New Roman CYR"/>
          <w:kern w:val="0"/>
          <w:sz w:val="28"/>
          <w:szCs w:val="28"/>
          <w:lang w:val="uk-UA"/>
        </w:rPr>
        <w:t>риблизно</w:t>
      </w:r>
      <w:r>
        <w:rPr>
          <w:rFonts w:ascii="Times New Roman CYR" w:hAnsi="Times New Roman CYR" w:cs="Times New Roman CYR"/>
          <w:kern w:val="0"/>
          <w:sz w:val="28"/>
          <w:szCs w:val="28"/>
        </w:rPr>
        <w:t xml:space="preserve"> 1 </w:t>
      </w:r>
      <w:r>
        <w:rPr>
          <w:rFonts w:ascii="Times New Roman CYR" w:hAnsi="Times New Roman CYR" w:cs="Times New Roman CYR"/>
          <w:kern w:val="0"/>
          <w:sz w:val="28"/>
          <w:szCs w:val="28"/>
          <w:lang w:val="uk-UA"/>
        </w:rPr>
        <w:t>годину</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uk-UA"/>
        </w:rPr>
        <w:t>в зимку</w:t>
      </w:r>
      <w:r>
        <w:rPr>
          <w:rFonts w:ascii="Times New Roman CYR" w:hAnsi="Times New Roman CYR" w:cs="Times New Roman CYR"/>
          <w:kern w:val="0"/>
          <w:sz w:val="28"/>
          <w:szCs w:val="28"/>
        </w:rPr>
        <w:t xml:space="preserve"> 6 </w:t>
      </w:r>
      <w:r>
        <w:rPr>
          <w:rFonts w:ascii="Times New Roman CYR" w:hAnsi="Times New Roman CYR" w:cs="Times New Roman CYR"/>
          <w:kern w:val="0"/>
          <w:sz w:val="28"/>
          <w:szCs w:val="28"/>
          <w:lang w:val="uk-UA"/>
        </w:rPr>
        <w:t xml:space="preserve">годин </w:t>
      </w:r>
      <w:r>
        <w:rPr>
          <w:rFonts w:ascii="Times New Roman CYR" w:hAnsi="Times New Roman CYR" w:cs="Times New Roman CYR"/>
          <w:kern w:val="0"/>
          <w:sz w:val="28"/>
          <w:szCs w:val="28"/>
        </w:rPr>
        <w:t>[1]</w:t>
      </w:r>
      <w:r>
        <w:rPr>
          <w:rFonts w:ascii="Times New Roman CYR" w:hAnsi="Times New Roman CYR" w:cs="Times New Roman CYR"/>
          <w:kern w:val="0"/>
          <w:sz w:val="28"/>
          <w:szCs w:val="28"/>
          <w:lang w:val="uk-UA"/>
        </w:rPr>
        <w:t>.</w:t>
      </w:r>
    </w:p>
    <w:p w14:paraId="1B10591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aps/>
          <w:kern w:val="0"/>
          <w:sz w:val="28"/>
          <w:szCs w:val="28"/>
          <w:lang w:val="uk-UA"/>
        </w:rPr>
      </w:pPr>
    </w:p>
    <w:p w14:paraId="5D37859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aps/>
          <w:kern w:val="0"/>
          <w:sz w:val="28"/>
          <w:szCs w:val="28"/>
          <w:lang w:val="uk-UA"/>
        </w:rPr>
      </w:pPr>
      <w:r>
        <w:rPr>
          <w:rFonts w:ascii="Times New Roman CYR" w:hAnsi="Times New Roman CYR" w:cs="Times New Roman CYR"/>
          <w:caps/>
          <w:kern w:val="0"/>
          <w:sz w:val="28"/>
          <w:szCs w:val="28"/>
          <w:lang w:val="uk-UA"/>
        </w:rPr>
        <w:t>.2 Способи добування</w:t>
      </w:r>
    </w:p>
    <w:p w14:paraId="360C42A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0F65C9E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lastRenderedPageBreak/>
        <w:t>У промисловості та лабораторії</w:t>
      </w:r>
      <w:r>
        <w:rPr>
          <w:rFonts w:ascii="Times New Roman CYR" w:hAnsi="Times New Roman CYR" w:cs="Times New Roman CYR"/>
          <w:kern w:val="0"/>
          <w:sz w:val="28"/>
          <w:szCs w:val="28"/>
        </w:rPr>
        <w:t xml:space="preserve"> </w:t>
      </w:r>
      <w:r>
        <w:rPr>
          <w:rFonts w:ascii="Times New Roman" w:hAnsi="Times New Roman" w:cs="Times New Roman"/>
          <w:kern w:val="0"/>
          <w:sz w:val="28"/>
          <w:szCs w:val="28"/>
        </w:rPr>
        <w:t>ω</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uk-UA"/>
        </w:rPr>
        <w:t>хлор</w:t>
      </w:r>
      <w:r>
        <w:rPr>
          <w:rFonts w:ascii="Times New Roman CYR" w:hAnsi="Times New Roman CYR" w:cs="Times New Roman CYR"/>
          <w:kern w:val="0"/>
          <w:sz w:val="28"/>
          <w:szCs w:val="28"/>
        </w:rPr>
        <w:t xml:space="preserve">ацетофенон можно </w:t>
      </w:r>
      <w:r>
        <w:rPr>
          <w:rFonts w:ascii="Times New Roman CYR" w:hAnsi="Times New Roman CYR" w:cs="Times New Roman CYR"/>
          <w:kern w:val="0"/>
          <w:sz w:val="28"/>
          <w:szCs w:val="28"/>
          <w:lang w:val="uk-UA"/>
        </w:rPr>
        <w:t>отримати</w:t>
      </w:r>
      <w:r>
        <w:rPr>
          <w:rFonts w:ascii="Times New Roman CYR" w:hAnsi="Times New Roman CYR" w:cs="Times New Roman CYR"/>
          <w:kern w:val="0"/>
          <w:sz w:val="28"/>
          <w:szCs w:val="28"/>
        </w:rPr>
        <w:t xml:space="preserve"> дв</w:t>
      </w:r>
      <w:r>
        <w:rPr>
          <w:rFonts w:ascii="Times New Roman CYR" w:hAnsi="Times New Roman CYR" w:cs="Times New Roman CYR"/>
          <w:kern w:val="0"/>
          <w:sz w:val="28"/>
          <w:szCs w:val="28"/>
          <w:lang w:val="uk-UA"/>
        </w:rPr>
        <w:t>о</w:t>
      </w:r>
      <w:r>
        <w:rPr>
          <w:rFonts w:ascii="Times New Roman CYR" w:hAnsi="Times New Roman CYR" w:cs="Times New Roman CYR"/>
          <w:kern w:val="0"/>
          <w:sz w:val="28"/>
          <w:szCs w:val="28"/>
        </w:rPr>
        <w:t>м</w:t>
      </w:r>
      <w:r>
        <w:rPr>
          <w:rFonts w:ascii="Times New Roman CYR" w:hAnsi="Times New Roman CYR" w:cs="Times New Roman CYR"/>
          <w:kern w:val="0"/>
          <w:sz w:val="28"/>
          <w:szCs w:val="28"/>
          <w:lang w:val="uk-UA"/>
        </w:rPr>
        <w:t>а</w:t>
      </w:r>
      <w:r>
        <w:rPr>
          <w:rFonts w:ascii="Times New Roman CYR" w:hAnsi="Times New Roman CYR" w:cs="Times New Roman CYR"/>
          <w:kern w:val="0"/>
          <w:sz w:val="28"/>
          <w:szCs w:val="28"/>
        </w:rPr>
        <w:t xml:space="preserve"> способами: </w:t>
      </w:r>
      <w:r>
        <w:rPr>
          <w:rFonts w:ascii="Times New Roman CYR" w:hAnsi="Times New Roman CYR" w:cs="Times New Roman CYR"/>
          <w:kern w:val="0"/>
          <w:sz w:val="28"/>
          <w:szCs w:val="28"/>
          <w:lang w:val="uk-UA"/>
        </w:rPr>
        <w:t>хлорування</w:t>
      </w:r>
      <w:r>
        <w:rPr>
          <w:rFonts w:ascii="Times New Roman CYR" w:hAnsi="Times New Roman CYR" w:cs="Times New Roman CYR"/>
          <w:kern w:val="0"/>
          <w:sz w:val="28"/>
          <w:szCs w:val="28"/>
        </w:rPr>
        <w:t xml:space="preserve"> ацетофенон</w:t>
      </w:r>
      <w:r>
        <w:rPr>
          <w:rFonts w:ascii="Times New Roman CYR" w:hAnsi="Times New Roman CYR" w:cs="Times New Roman CYR"/>
          <w:kern w:val="0"/>
          <w:sz w:val="28"/>
          <w:szCs w:val="28"/>
          <w:lang w:val="uk-UA"/>
        </w:rPr>
        <w:t>у,</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uk-UA"/>
        </w:rPr>
        <w:t>та</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uk-UA"/>
        </w:rPr>
        <w:t>за</w:t>
      </w:r>
      <w:r>
        <w:rPr>
          <w:rFonts w:ascii="Times New Roman CYR" w:hAnsi="Times New Roman CYR" w:cs="Times New Roman CYR"/>
          <w:kern w:val="0"/>
          <w:sz w:val="28"/>
          <w:szCs w:val="28"/>
        </w:rPr>
        <w:t xml:space="preserve"> реакц</w:t>
      </w:r>
      <w:r>
        <w:rPr>
          <w:rFonts w:ascii="Times New Roman CYR" w:hAnsi="Times New Roman CYR" w:cs="Times New Roman CYR"/>
          <w:kern w:val="0"/>
          <w:sz w:val="28"/>
          <w:szCs w:val="28"/>
          <w:lang w:val="uk-UA"/>
        </w:rPr>
        <w:t>ією</w:t>
      </w:r>
      <w:r>
        <w:rPr>
          <w:rFonts w:ascii="Times New Roman CYR" w:hAnsi="Times New Roman CYR" w:cs="Times New Roman CYR"/>
          <w:kern w:val="0"/>
          <w:sz w:val="28"/>
          <w:szCs w:val="28"/>
        </w:rPr>
        <w:t xml:space="preserve"> Фриделя-Крафтса </w:t>
      </w:r>
      <w:r>
        <w:rPr>
          <w:rFonts w:ascii="Times New Roman CYR" w:hAnsi="Times New Roman CYR" w:cs="Times New Roman CYR"/>
          <w:kern w:val="0"/>
          <w:sz w:val="28"/>
          <w:szCs w:val="28"/>
          <w:lang w:val="uk-UA"/>
        </w:rPr>
        <w:t>із</w:t>
      </w:r>
      <w:r>
        <w:rPr>
          <w:rFonts w:ascii="Times New Roman CYR" w:hAnsi="Times New Roman CYR" w:cs="Times New Roman CYR"/>
          <w:kern w:val="0"/>
          <w:sz w:val="28"/>
          <w:szCs w:val="28"/>
        </w:rPr>
        <w:t xml:space="preserve"> бензол</w:t>
      </w:r>
      <w:r>
        <w:rPr>
          <w:rFonts w:ascii="Times New Roman CYR" w:hAnsi="Times New Roman CYR" w:cs="Times New Roman CYR"/>
          <w:kern w:val="0"/>
          <w:sz w:val="28"/>
          <w:szCs w:val="28"/>
          <w:lang w:val="uk-UA"/>
        </w:rPr>
        <w:t>у</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uk-UA"/>
        </w:rPr>
        <w:t>та</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uk-UA"/>
        </w:rPr>
        <w:t>хлор</w:t>
      </w:r>
      <w:r>
        <w:rPr>
          <w:rFonts w:ascii="Times New Roman CYR" w:hAnsi="Times New Roman CYR" w:cs="Times New Roman CYR"/>
          <w:kern w:val="0"/>
          <w:sz w:val="28"/>
          <w:szCs w:val="28"/>
        </w:rPr>
        <w:t>ацетилхлорид</w:t>
      </w:r>
      <w:r>
        <w:rPr>
          <w:rFonts w:ascii="Times New Roman CYR" w:hAnsi="Times New Roman CYR" w:cs="Times New Roman CYR"/>
          <w:kern w:val="0"/>
          <w:sz w:val="28"/>
          <w:szCs w:val="28"/>
          <w:lang w:val="uk-UA"/>
        </w:rPr>
        <w:t>у</w:t>
      </w:r>
      <w:r>
        <w:rPr>
          <w:rFonts w:ascii="Times New Roman CYR" w:hAnsi="Times New Roman CYR" w:cs="Times New Roman CYR"/>
          <w:kern w:val="0"/>
          <w:sz w:val="28"/>
          <w:szCs w:val="28"/>
        </w:rPr>
        <w:t>.</w:t>
      </w:r>
    </w:p>
    <w:p w14:paraId="4EFE5B9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highlight w:val="yellow"/>
          <w:lang w:val="uk-UA"/>
        </w:rPr>
      </w:pPr>
    </w:p>
    <w:p w14:paraId="0F0D433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aps/>
          <w:kern w:val="0"/>
          <w:sz w:val="28"/>
          <w:szCs w:val="28"/>
          <w:lang w:val="uk-UA"/>
        </w:rPr>
      </w:pPr>
      <w:r>
        <w:rPr>
          <w:rFonts w:ascii="Times New Roman CYR" w:hAnsi="Times New Roman CYR" w:cs="Times New Roman CYR"/>
          <w:caps/>
          <w:kern w:val="0"/>
          <w:sz w:val="28"/>
          <w:szCs w:val="28"/>
          <w:lang w:val="uk-UA"/>
        </w:rPr>
        <w:t>1.2.1 Промисловий спосіб</w:t>
      </w:r>
    </w:p>
    <w:p w14:paraId="0AD8832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uk-UA"/>
        </w:rPr>
        <w:t>За першим</w:t>
      </w:r>
      <w:r>
        <w:rPr>
          <w:rFonts w:ascii="Times New Roman CYR" w:hAnsi="Times New Roman CYR" w:cs="Times New Roman CYR"/>
          <w:kern w:val="0"/>
          <w:sz w:val="28"/>
          <w:szCs w:val="28"/>
        </w:rPr>
        <w:t xml:space="preserve"> способ</w:t>
      </w:r>
      <w:r>
        <w:rPr>
          <w:rFonts w:ascii="Times New Roman CYR" w:hAnsi="Times New Roman CYR" w:cs="Times New Roman CYR"/>
          <w:kern w:val="0"/>
          <w:sz w:val="28"/>
          <w:szCs w:val="28"/>
          <w:lang w:val="uk-UA"/>
        </w:rPr>
        <w:t>ом</w:t>
      </w:r>
      <w:r>
        <w:rPr>
          <w:rFonts w:ascii="Times New Roman CYR" w:hAnsi="Times New Roman CYR" w:cs="Times New Roman CYR"/>
          <w:kern w:val="0"/>
          <w:sz w:val="28"/>
          <w:szCs w:val="28"/>
        </w:rPr>
        <w:t xml:space="preserve"> ацетофенон </w:t>
      </w:r>
      <w:r>
        <w:rPr>
          <w:rFonts w:ascii="Times New Roman CYR" w:hAnsi="Times New Roman CYR" w:cs="Times New Roman CYR"/>
          <w:kern w:val="0"/>
          <w:sz w:val="28"/>
          <w:szCs w:val="28"/>
          <w:lang w:val="uk-UA"/>
        </w:rPr>
        <w:t>хлорується</w:t>
      </w:r>
      <w:r>
        <w:rPr>
          <w:rFonts w:ascii="Times New Roman CYR" w:hAnsi="Times New Roman CYR" w:cs="Times New Roman CYR"/>
          <w:kern w:val="0"/>
          <w:sz w:val="28"/>
          <w:szCs w:val="28"/>
        </w:rPr>
        <w:t xml:space="preserve"> при </w:t>
      </w:r>
      <w:r>
        <w:rPr>
          <w:rFonts w:ascii="Times New Roman CYR" w:hAnsi="Times New Roman CYR" w:cs="Times New Roman CYR"/>
          <w:kern w:val="0"/>
          <w:sz w:val="28"/>
          <w:szCs w:val="28"/>
          <w:lang w:val="uk-UA"/>
        </w:rPr>
        <w:t>безпо</w:t>
      </w:r>
      <w:r>
        <w:rPr>
          <w:rFonts w:ascii="Times New Roman CYR" w:hAnsi="Times New Roman CYR" w:cs="Times New Roman CYR"/>
          <w:kern w:val="0"/>
          <w:sz w:val="28"/>
          <w:szCs w:val="28"/>
        </w:rPr>
        <w:t>с</w:t>
      </w:r>
      <w:r>
        <w:rPr>
          <w:rFonts w:ascii="Times New Roman CYR" w:hAnsi="Times New Roman CYR" w:cs="Times New Roman CYR"/>
          <w:kern w:val="0"/>
          <w:sz w:val="28"/>
          <w:szCs w:val="28"/>
          <w:lang w:val="uk-UA"/>
        </w:rPr>
        <w:t>е</w:t>
      </w:r>
      <w:r>
        <w:rPr>
          <w:rFonts w:ascii="Times New Roman CYR" w:hAnsi="Times New Roman CYR" w:cs="Times New Roman CYR"/>
          <w:kern w:val="0"/>
          <w:sz w:val="28"/>
          <w:szCs w:val="28"/>
        </w:rPr>
        <w:t>ред</w:t>
      </w:r>
      <w:r>
        <w:rPr>
          <w:rFonts w:ascii="Times New Roman CYR" w:hAnsi="Times New Roman CYR" w:cs="Times New Roman CYR"/>
          <w:kern w:val="0"/>
          <w:sz w:val="28"/>
          <w:szCs w:val="28"/>
          <w:lang w:val="uk-UA"/>
        </w:rPr>
        <w:t>нії</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uk-UA"/>
        </w:rPr>
        <w:t>взаємодії</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uk-UA"/>
        </w:rPr>
        <w:t>з</w:t>
      </w:r>
      <w:r>
        <w:rPr>
          <w:rFonts w:ascii="Times New Roman CYR" w:hAnsi="Times New Roman CYR" w:cs="Times New Roman CYR"/>
          <w:kern w:val="0"/>
          <w:sz w:val="28"/>
          <w:szCs w:val="28"/>
        </w:rPr>
        <w:t xml:space="preserve"> хлором в уксуснокислом</w:t>
      </w:r>
      <w:r>
        <w:rPr>
          <w:rFonts w:ascii="Times New Roman CYR" w:hAnsi="Times New Roman CYR" w:cs="Times New Roman CYR"/>
          <w:kern w:val="0"/>
          <w:sz w:val="28"/>
          <w:szCs w:val="28"/>
          <w:lang w:val="uk-UA"/>
        </w:rPr>
        <w:t>у</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uk-UA"/>
        </w:rPr>
        <w:t>середовищі</w:t>
      </w:r>
    </w:p>
    <w:p w14:paraId="2F2B3CE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28CCB221" w14:textId="5DE46A99" w:rsidR="00000000" w:rsidRDefault="001D7584">
      <w:pPr>
        <w:widowControl w:val="0"/>
        <w:autoSpaceDE w:val="0"/>
        <w:autoSpaceDN w:val="0"/>
        <w:adjustRightInd w:val="0"/>
        <w:spacing w:after="0" w:line="240" w:lineRule="auto"/>
        <w:ind w:firstLine="709"/>
        <w:rPr>
          <w:rFonts w:ascii="Times New Roman CYR" w:hAnsi="Times New Roman CYR" w:cs="Times New Roman CYR"/>
          <w:kern w:val="0"/>
          <w:sz w:val="28"/>
          <w:szCs w:val="28"/>
          <w:lang w:val="uk-UA"/>
        </w:rPr>
      </w:pPr>
      <w:r>
        <w:rPr>
          <w:rFonts w:ascii="Microsoft Sans Serif" w:hAnsi="Microsoft Sans Serif" w:cs="Microsoft Sans Serif"/>
          <w:noProof/>
          <w:kern w:val="0"/>
          <w:sz w:val="17"/>
          <w:szCs w:val="17"/>
        </w:rPr>
        <w:drawing>
          <wp:inline distT="0" distB="0" distL="0" distR="0" wp14:anchorId="2F22EECB" wp14:editId="5AB7F2A4">
            <wp:extent cx="3566160" cy="975360"/>
            <wp:effectExtent l="0" t="0" r="0" b="0"/>
            <wp:docPr id="1"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566160" cy="975360"/>
                    </a:xfrm>
                    <a:prstGeom prst="rect">
                      <a:avLst/>
                    </a:prstGeom>
                    <a:noFill/>
                    <a:ln>
                      <a:noFill/>
                    </a:ln>
                  </pic:spPr>
                </pic:pic>
              </a:graphicData>
            </a:graphic>
          </wp:inline>
        </w:drawing>
      </w:r>
    </w:p>
    <w:p w14:paraId="4FDA5CA7"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lang w:val="uk-UA"/>
        </w:rPr>
      </w:pPr>
    </w:p>
    <w:p w14:paraId="07214325"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lang w:val="uk-UA"/>
        </w:rPr>
        <w:t xml:space="preserve">За новим </w:t>
      </w:r>
      <w:r>
        <w:rPr>
          <w:rFonts w:ascii="Times New Roman CYR" w:hAnsi="Times New Roman CYR" w:cs="Times New Roman CYR"/>
          <w:kern w:val="0"/>
          <w:sz w:val="28"/>
          <w:szCs w:val="28"/>
        </w:rPr>
        <w:t>спосо</w:t>
      </w:r>
      <w:r>
        <w:rPr>
          <w:rFonts w:ascii="Times New Roman CYR" w:hAnsi="Times New Roman CYR" w:cs="Times New Roman CYR"/>
          <w:kern w:val="0"/>
          <w:sz w:val="28"/>
          <w:szCs w:val="28"/>
          <w:lang w:val="uk-UA"/>
        </w:rPr>
        <w:t>бом</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uk-UA"/>
        </w:rPr>
        <w:t>хлорування</w:t>
      </w:r>
      <w:r>
        <w:rPr>
          <w:rFonts w:ascii="Times New Roman CYR" w:hAnsi="Times New Roman CYR" w:cs="Times New Roman CYR"/>
          <w:kern w:val="0"/>
          <w:sz w:val="28"/>
          <w:szCs w:val="28"/>
        </w:rPr>
        <w:t xml:space="preserve"> можно проводит</w:t>
      </w:r>
      <w:r>
        <w:rPr>
          <w:rFonts w:ascii="Times New Roman CYR" w:hAnsi="Times New Roman CYR" w:cs="Times New Roman CYR"/>
          <w:kern w:val="0"/>
          <w:sz w:val="28"/>
          <w:szCs w:val="28"/>
          <w:lang w:val="uk-UA"/>
        </w:rPr>
        <w:t>и</w:t>
      </w:r>
      <w:r>
        <w:rPr>
          <w:rFonts w:ascii="Times New Roman CYR" w:hAnsi="Times New Roman CYR" w:cs="Times New Roman CYR"/>
          <w:kern w:val="0"/>
          <w:sz w:val="28"/>
          <w:szCs w:val="28"/>
        </w:rPr>
        <w:t xml:space="preserve"> хлорокис</w:t>
      </w:r>
      <w:r>
        <w:rPr>
          <w:rFonts w:ascii="Times New Roman CYR" w:hAnsi="Times New Roman CYR" w:cs="Times New Roman CYR"/>
          <w:kern w:val="0"/>
          <w:sz w:val="28"/>
          <w:szCs w:val="28"/>
          <w:lang w:val="uk-UA"/>
        </w:rPr>
        <w:t>ом</w:t>
      </w:r>
      <w:r>
        <w:rPr>
          <w:rFonts w:ascii="Times New Roman CYR" w:hAnsi="Times New Roman CYR" w:cs="Times New Roman CYR"/>
          <w:kern w:val="0"/>
          <w:sz w:val="28"/>
          <w:szCs w:val="28"/>
        </w:rPr>
        <w:t xml:space="preserve"> селен</w:t>
      </w:r>
      <w:r>
        <w:rPr>
          <w:rFonts w:ascii="Times New Roman CYR" w:hAnsi="Times New Roman CYR" w:cs="Times New Roman CYR"/>
          <w:kern w:val="0"/>
          <w:sz w:val="28"/>
          <w:szCs w:val="28"/>
          <w:lang w:val="uk-UA"/>
        </w:rPr>
        <w:t>у</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en-US"/>
        </w:rPr>
        <w:t>SeOCl</w:t>
      </w:r>
      <w:r>
        <w:rPr>
          <w:rFonts w:ascii="Times New Roman CYR" w:hAnsi="Times New Roman CYR" w:cs="Times New Roman CYR"/>
          <w:kern w:val="0"/>
          <w:sz w:val="28"/>
          <w:szCs w:val="28"/>
        </w:rPr>
        <w:t xml:space="preserve">2 </w:t>
      </w:r>
      <w:r>
        <w:rPr>
          <w:rFonts w:ascii="Times New Roman CYR" w:hAnsi="Times New Roman CYR" w:cs="Times New Roman CYR"/>
          <w:kern w:val="0"/>
          <w:sz w:val="28"/>
          <w:szCs w:val="28"/>
          <w:lang w:val="uk-UA"/>
        </w:rPr>
        <w:t>у</w:t>
      </w:r>
      <w:r>
        <w:rPr>
          <w:rFonts w:ascii="Times New Roman CYR" w:hAnsi="Times New Roman CYR" w:cs="Times New Roman CYR"/>
          <w:kern w:val="0"/>
          <w:sz w:val="28"/>
          <w:szCs w:val="28"/>
        </w:rPr>
        <w:t xml:space="preserve"> бензольном</w:t>
      </w:r>
      <w:r>
        <w:rPr>
          <w:rFonts w:ascii="Times New Roman CYR" w:hAnsi="Times New Roman CYR" w:cs="Times New Roman CYR"/>
          <w:kern w:val="0"/>
          <w:sz w:val="28"/>
          <w:szCs w:val="28"/>
          <w:lang w:val="uk-UA"/>
        </w:rPr>
        <w:t>у</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uk-UA"/>
        </w:rPr>
        <w:t>розчині</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uk-UA"/>
        </w:rPr>
        <w:t>Вихідний</w:t>
      </w:r>
      <w:r>
        <w:rPr>
          <w:rFonts w:ascii="Times New Roman CYR" w:hAnsi="Times New Roman CYR" w:cs="Times New Roman CYR"/>
          <w:kern w:val="0"/>
          <w:sz w:val="28"/>
          <w:szCs w:val="28"/>
        </w:rPr>
        <w:t xml:space="preserve"> ацетофенон </w:t>
      </w:r>
      <w:r>
        <w:rPr>
          <w:rFonts w:ascii="Times New Roman CYR" w:hAnsi="Times New Roman CYR" w:cs="Times New Roman CYR"/>
          <w:kern w:val="0"/>
          <w:sz w:val="28"/>
          <w:szCs w:val="28"/>
          <w:lang w:val="uk-UA"/>
        </w:rPr>
        <w:t>отримують</w:t>
      </w:r>
      <w:r>
        <w:rPr>
          <w:rFonts w:ascii="Times New Roman CYR" w:hAnsi="Times New Roman CYR" w:cs="Times New Roman CYR"/>
          <w:kern w:val="0"/>
          <w:sz w:val="28"/>
          <w:szCs w:val="28"/>
        </w:rPr>
        <w:t xml:space="preserve"> вза</w:t>
      </w:r>
      <w:r>
        <w:rPr>
          <w:rFonts w:ascii="Times New Roman CYR" w:hAnsi="Times New Roman CYR" w:cs="Times New Roman CYR"/>
          <w:kern w:val="0"/>
          <w:sz w:val="28"/>
          <w:szCs w:val="28"/>
          <w:lang w:val="uk-UA"/>
        </w:rPr>
        <w:t>ємодією</w:t>
      </w:r>
      <w:r>
        <w:rPr>
          <w:rFonts w:ascii="Times New Roman CYR" w:hAnsi="Times New Roman CYR" w:cs="Times New Roman CYR"/>
          <w:kern w:val="0"/>
          <w:sz w:val="28"/>
          <w:szCs w:val="28"/>
        </w:rPr>
        <w:t xml:space="preserve"> бензол</w:t>
      </w:r>
      <w:r>
        <w:rPr>
          <w:rFonts w:ascii="Times New Roman CYR" w:hAnsi="Times New Roman CYR" w:cs="Times New Roman CYR"/>
          <w:kern w:val="0"/>
          <w:sz w:val="28"/>
          <w:szCs w:val="28"/>
          <w:lang w:val="uk-UA"/>
        </w:rPr>
        <w:t>у</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uk-UA"/>
        </w:rPr>
        <w:t>з</w:t>
      </w:r>
      <w:r>
        <w:rPr>
          <w:rFonts w:ascii="Times New Roman CYR" w:hAnsi="Times New Roman CYR" w:cs="Times New Roman CYR"/>
          <w:kern w:val="0"/>
          <w:sz w:val="28"/>
          <w:szCs w:val="28"/>
        </w:rPr>
        <w:t xml:space="preserve"> ацетилхлоридом </w:t>
      </w:r>
      <w:r>
        <w:rPr>
          <w:rFonts w:ascii="Times New Roman CYR" w:hAnsi="Times New Roman CYR" w:cs="Times New Roman CYR"/>
          <w:kern w:val="0"/>
          <w:sz w:val="28"/>
          <w:szCs w:val="28"/>
          <w:lang w:val="uk-UA"/>
        </w:rPr>
        <w:t>у присутності</w:t>
      </w:r>
      <w:r>
        <w:rPr>
          <w:rFonts w:ascii="Times New Roman CYR" w:hAnsi="Times New Roman CYR" w:cs="Times New Roman CYR"/>
          <w:kern w:val="0"/>
          <w:sz w:val="28"/>
          <w:szCs w:val="28"/>
        </w:rPr>
        <w:t xml:space="preserve"> катализатора Фриделя - Крафтса.</w:t>
      </w:r>
    </w:p>
    <w:p w14:paraId="22199911"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lang w:val="uk-UA"/>
        </w:rPr>
        <w:t>За другим</w:t>
      </w:r>
      <w:r>
        <w:rPr>
          <w:rFonts w:ascii="Times New Roman CYR" w:hAnsi="Times New Roman CYR" w:cs="Times New Roman CYR"/>
          <w:kern w:val="0"/>
          <w:sz w:val="28"/>
          <w:szCs w:val="28"/>
        </w:rPr>
        <w:t xml:space="preserve"> способ</w:t>
      </w:r>
      <w:r>
        <w:rPr>
          <w:rFonts w:ascii="Times New Roman CYR" w:hAnsi="Times New Roman CYR" w:cs="Times New Roman CYR"/>
          <w:kern w:val="0"/>
          <w:sz w:val="28"/>
          <w:szCs w:val="28"/>
          <w:lang w:val="uk-UA"/>
        </w:rPr>
        <w:t>ом</w:t>
      </w:r>
      <w:r>
        <w:rPr>
          <w:rFonts w:ascii="Times New Roman CYR" w:hAnsi="Times New Roman CYR" w:cs="Times New Roman CYR"/>
          <w:kern w:val="0"/>
          <w:sz w:val="28"/>
          <w:szCs w:val="28"/>
        </w:rPr>
        <w:t xml:space="preserve"> бензол вводят</w:t>
      </w:r>
      <w:r>
        <w:rPr>
          <w:rFonts w:ascii="Times New Roman CYR" w:hAnsi="Times New Roman CYR" w:cs="Times New Roman CYR"/>
          <w:kern w:val="0"/>
          <w:sz w:val="28"/>
          <w:szCs w:val="28"/>
          <w:lang w:val="uk-UA"/>
        </w:rPr>
        <w:t>ь</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uk-UA"/>
        </w:rPr>
        <w:t>у</w:t>
      </w:r>
      <w:r>
        <w:rPr>
          <w:rFonts w:ascii="Times New Roman CYR" w:hAnsi="Times New Roman CYR" w:cs="Times New Roman CYR"/>
          <w:kern w:val="0"/>
          <w:sz w:val="28"/>
          <w:szCs w:val="28"/>
        </w:rPr>
        <w:t xml:space="preserve"> реакц</w:t>
      </w:r>
      <w:r>
        <w:rPr>
          <w:rFonts w:ascii="Times New Roman CYR" w:hAnsi="Times New Roman CYR" w:cs="Times New Roman CYR"/>
          <w:kern w:val="0"/>
          <w:sz w:val="28"/>
          <w:szCs w:val="28"/>
          <w:lang w:val="uk-UA"/>
        </w:rPr>
        <w:t>і</w:t>
      </w:r>
      <w:r>
        <w:rPr>
          <w:rFonts w:ascii="Times New Roman CYR" w:hAnsi="Times New Roman CYR" w:cs="Times New Roman CYR"/>
          <w:kern w:val="0"/>
          <w:sz w:val="28"/>
          <w:szCs w:val="28"/>
        </w:rPr>
        <w:t xml:space="preserve">ю </w:t>
      </w:r>
      <w:r>
        <w:rPr>
          <w:rFonts w:ascii="Times New Roman CYR" w:hAnsi="Times New Roman CYR" w:cs="Times New Roman CYR"/>
          <w:kern w:val="0"/>
          <w:sz w:val="28"/>
          <w:szCs w:val="28"/>
          <w:lang w:val="uk-UA"/>
        </w:rPr>
        <w:t>з хлор</w:t>
      </w:r>
      <w:r>
        <w:rPr>
          <w:rFonts w:ascii="Times New Roman CYR" w:hAnsi="Times New Roman CYR" w:cs="Times New Roman CYR"/>
          <w:kern w:val="0"/>
          <w:sz w:val="28"/>
          <w:szCs w:val="28"/>
        </w:rPr>
        <w:t>ацетил</w:t>
      </w:r>
      <w:r>
        <w:rPr>
          <w:rFonts w:ascii="Times New Roman CYR" w:hAnsi="Times New Roman CYR" w:cs="Times New Roman CYR"/>
          <w:kern w:val="0"/>
          <w:sz w:val="28"/>
          <w:szCs w:val="28"/>
          <w:lang w:val="uk-UA"/>
        </w:rPr>
        <w:t>хлоридом</w:t>
      </w:r>
      <w:r>
        <w:rPr>
          <w:rFonts w:ascii="Times New Roman CYR" w:hAnsi="Times New Roman CYR" w:cs="Times New Roman CYR"/>
          <w:kern w:val="0"/>
          <w:sz w:val="28"/>
          <w:szCs w:val="28"/>
        </w:rPr>
        <w:t xml:space="preserve"> в прису</w:t>
      </w:r>
      <w:r>
        <w:rPr>
          <w:rFonts w:ascii="Times New Roman CYR" w:hAnsi="Times New Roman CYR" w:cs="Times New Roman CYR"/>
          <w:kern w:val="0"/>
          <w:sz w:val="28"/>
          <w:szCs w:val="28"/>
          <w:lang w:val="uk-UA"/>
        </w:rPr>
        <w:t>тності</w:t>
      </w:r>
      <w:r>
        <w:rPr>
          <w:rFonts w:ascii="Times New Roman CYR" w:hAnsi="Times New Roman CYR" w:cs="Times New Roman CYR"/>
          <w:kern w:val="0"/>
          <w:sz w:val="28"/>
          <w:szCs w:val="28"/>
        </w:rPr>
        <w:t xml:space="preserve"> хлористого алюмин</w:t>
      </w:r>
      <w:r>
        <w:rPr>
          <w:rFonts w:ascii="Times New Roman CYR" w:hAnsi="Times New Roman CYR" w:cs="Times New Roman CYR"/>
          <w:kern w:val="0"/>
          <w:sz w:val="28"/>
          <w:szCs w:val="28"/>
          <w:lang w:val="uk-UA"/>
        </w:rPr>
        <w:t>ія</w:t>
      </w:r>
    </w:p>
    <w:p w14:paraId="4B11E49C"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087C20CC" w14:textId="19C2BF1E" w:rsidR="00000000" w:rsidRDefault="001D7584">
      <w:pPr>
        <w:widowControl w:val="0"/>
        <w:autoSpaceDE w:val="0"/>
        <w:autoSpaceDN w:val="0"/>
        <w:adjustRightInd w:val="0"/>
        <w:spacing w:after="0" w:line="240" w:lineRule="auto"/>
        <w:ind w:firstLine="709"/>
        <w:rPr>
          <w:rFonts w:ascii="Times New Roman CYR" w:hAnsi="Times New Roman CYR" w:cs="Times New Roman CYR"/>
          <w:kern w:val="0"/>
          <w:sz w:val="28"/>
          <w:szCs w:val="28"/>
          <w:lang w:val="uk-UA"/>
        </w:rPr>
      </w:pPr>
      <w:r>
        <w:rPr>
          <w:rFonts w:ascii="Microsoft Sans Serif" w:hAnsi="Microsoft Sans Serif" w:cs="Microsoft Sans Serif"/>
          <w:noProof/>
          <w:kern w:val="0"/>
          <w:sz w:val="17"/>
          <w:szCs w:val="17"/>
        </w:rPr>
        <w:drawing>
          <wp:inline distT="0" distB="0" distL="0" distR="0" wp14:anchorId="6A2FB404" wp14:editId="3637E7C2">
            <wp:extent cx="3566160" cy="632460"/>
            <wp:effectExtent l="0" t="0" r="0" b="0"/>
            <wp:docPr id="2"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566160" cy="632460"/>
                    </a:xfrm>
                    <a:prstGeom prst="rect">
                      <a:avLst/>
                    </a:prstGeom>
                    <a:noFill/>
                    <a:ln>
                      <a:noFill/>
                    </a:ln>
                  </pic:spPr>
                </pic:pic>
              </a:graphicData>
            </a:graphic>
          </wp:inline>
        </w:drawing>
      </w:r>
    </w:p>
    <w:p w14:paraId="1D02E9B5"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lang w:val="uk-UA"/>
        </w:rPr>
      </w:pPr>
    </w:p>
    <w:p w14:paraId="13CC960E"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lang w:val="uk-UA"/>
        </w:rPr>
        <w:t>Цей спосіб здійснений у промисловому масштабі</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uk-UA"/>
        </w:rPr>
        <w:t>З</w:t>
      </w:r>
      <w:r>
        <w:rPr>
          <w:rFonts w:ascii="Times New Roman CYR" w:hAnsi="Times New Roman CYR" w:cs="Times New Roman CYR"/>
          <w:kern w:val="0"/>
          <w:sz w:val="28"/>
          <w:szCs w:val="28"/>
        </w:rPr>
        <w:t xml:space="preserve"> точки </w:t>
      </w:r>
      <w:r>
        <w:rPr>
          <w:rFonts w:ascii="Times New Roman CYR" w:hAnsi="Times New Roman CYR" w:cs="Times New Roman CYR"/>
          <w:kern w:val="0"/>
          <w:sz w:val="28"/>
          <w:szCs w:val="28"/>
          <w:lang w:val="uk-UA"/>
        </w:rPr>
        <w:t>зору електронної теорії механі</w:t>
      </w:r>
      <w:r>
        <w:rPr>
          <w:rFonts w:ascii="Times New Roman CYR" w:hAnsi="Times New Roman CYR" w:cs="Times New Roman CYR"/>
          <w:kern w:val="0"/>
          <w:sz w:val="28"/>
          <w:szCs w:val="28"/>
        </w:rPr>
        <w:t>зм реакц</w:t>
      </w:r>
      <w:r>
        <w:rPr>
          <w:rFonts w:ascii="Times New Roman CYR" w:hAnsi="Times New Roman CYR" w:cs="Times New Roman CYR"/>
          <w:kern w:val="0"/>
          <w:sz w:val="28"/>
          <w:szCs w:val="28"/>
          <w:lang w:val="uk-UA"/>
        </w:rPr>
        <w:t>ії</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uk-UA"/>
        </w:rPr>
        <w:t xml:space="preserve">полягає </w:t>
      </w:r>
      <w:r>
        <w:rPr>
          <w:rFonts w:ascii="Times New Roman CYR" w:hAnsi="Times New Roman CYR" w:cs="Times New Roman CYR"/>
          <w:kern w:val="0"/>
          <w:sz w:val="28"/>
          <w:szCs w:val="28"/>
        </w:rPr>
        <w:t xml:space="preserve">в </w:t>
      </w:r>
      <w:r>
        <w:rPr>
          <w:rFonts w:ascii="Times New Roman CYR" w:hAnsi="Times New Roman CYR" w:cs="Times New Roman CYR"/>
          <w:kern w:val="0"/>
          <w:sz w:val="28"/>
          <w:szCs w:val="28"/>
          <w:lang w:val="uk-UA"/>
        </w:rPr>
        <w:t>наступному</w:t>
      </w:r>
    </w:p>
    <w:p w14:paraId="2AA54DA3"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22A022AF" w14:textId="0C53B67D"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r>
      <w:r w:rsidR="001D7584">
        <w:rPr>
          <w:rFonts w:ascii="Microsoft Sans Serif" w:hAnsi="Microsoft Sans Serif" w:cs="Microsoft Sans Serif"/>
          <w:noProof/>
          <w:kern w:val="0"/>
          <w:sz w:val="17"/>
          <w:szCs w:val="17"/>
        </w:rPr>
        <w:lastRenderedPageBreak/>
        <w:drawing>
          <wp:inline distT="0" distB="0" distL="0" distR="0" wp14:anchorId="4319E83A" wp14:editId="70807D4C">
            <wp:extent cx="3337560" cy="701040"/>
            <wp:effectExtent l="0" t="0" r="0" b="0"/>
            <wp:docPr id="3"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337560" cy="701040"/>
                    </a:xfrm>
                    <a:prstGeom prst="rect">
                      <a:avLst/>
                    </a:prstGeom>
                    <a:noFill/>
                    <a:ln>
                      <a:noFill/>
                    </a:ln>
                  </pic:spPr>
                </pic:pic>
              </a:graphicData>
            </a:graphic>
          </wp:inline>
        </w:drawing>
      </w:r>
    </w:p>
    <w:p w14:paraId="745F5D73" w14:textId="14486A0F" w:rsidR="00000000" w:rsidRDefault="001D7584">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53EECCB0" wp14:editId="3D58D74D">
            <wp:extent cx="3131820" cy="2042160"/>
            <wp:effectExtent l="0" t="0" r="0" b="0"/>
            <wp:docPr id="4"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131820" cy="2042160"/>
                    </a:xfrm>
                    <a:prstGeom prst="rect">
                      <a:avLst/>
                    </a:prstGeom>
                    <a:noFill/>
                    <a:ln>
                      <a:noFill/>
                    </a:ln>
                  </pic:spPr>
                </pic:pic>
              </a:graphicData>
            </a:graphic>
          </wp:inline>
        </w:drawing>
      </w:r>
    </w:p>
    <w:p w14:paraId="099108BB"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lang w:val="uk-UA"/>
        </w:rPr>
      </w:pPr>
    </w:p>
    <w:p w14:paraId="1C089C77"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Хлорацетилхлорид</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uk-UA"/>
        </w:rPr>
        <w:t>отримують</w:t>
      </w:r>
      <w:r>
        <w:rPr>
          <w:rFonts w:ascii="Times New Roman CYR" w:hAnsi="Times New Roman CYR" w:cs="Times New Roman CYR"/>
          <w:kern w:val="0"/>
          <w:sz w:val="28"/>
          <w:szCs w:val="28"/>
        </w:rPr>
        <w:t xml:space="preserve"> методами, описанн</w:t>
      </w:r>
      <w:r>
        <w:rPr>
          <w:rFonts w:ascii="Times New Roman CYR" w:hAnsi="Times New Roman CYR" w:cs="Times New Roman CYR"/>
          <w:kern w:val="0"/>
          <w:sz w:val="28"/>
          <w:szCs w:val="28"/>
          <w:lang w:val="uk-UA"/>
        </w:rPr>
        <w:t>и</w:t>
      </w:r>
      <w:r>
        <w:rPr>
          <w:rFonts w:ascii="Times New Roman CYR" w:hAnsi="Times New Roman CYR" w:cs="Times New Roman CYR"/>
          <w:kern w:val="0"/>
          <w:sz w:val="28"/>
          <w:szCs w:val="28"/>
        </w:rPr>
        <w:t>ми в орган</w:t>
      </w:r>
      <w:r>
        <w:rPr>
          <w:rFonts w:ascii="Times New Roman CYR" w:hAnsi="Times New Roman CYR" w:cs="Times New Roman CYR"/>
          <w:kern w:val="0"/>
          <w:sz w:val="28"/>
          <w:szCs w:val="28"/>
          <w:lang w:val="uk-UA"/>
        </w:rPr>
        <w:t>і</w:t>
      </w:r>
      <w:r>
        <w:rPr>
          <w:rFonts w:ascii="Times New Roman CYR" w:hAnsi="Times New Roman CYR" w:cs="Times New Roman CYR"/>
          <w:kern w:val="0"/>
          <w:sz w:val="28"/>
          <w:szCs w:val="28"/>
        </w:rPr>
        <w:t>ч</w:t>
      </w:r>
      <w:r>
        <w:rPr>
          <w:rFonts w:ascii="Times New Roman CYR" w:hAnsi="Times New Roman CYR" w:cs="Times New Roman CYR"/>
          <w:kern w:val="0"/>
          <w:sz w:val="28"/>
          <w:szCs w:val="28"/>
          <w:lang w:val="uk-UA"/>
        </w:rPr>
        <w:t>ній</w:t>
      </w:r>
      <w:r>
        <w:rPr>
          <w:rFonts w:ascii="Times New Roman CYR" w:hAnsi="Times New Roman CYR" w:cs="Times New Roman CYR"/>
          <w:kern w:val="0"/>
          <w:sz w:val="28"/>
          <w:szCs w:val="28"/>
        </w:rPr>
        <w:t xml:space="preserve"> хим</w:t>
      </w:r>
      <w:r>
        <w:rPr>
          <w:rFonts w:ascii="Times New Roman CYR" w:hAnsi="Times New Roman CYR" w:cs="Times New Roman CYR"/>
          <w:kern w:val="0"/>
          <w:sz w:val="28"/>
          <w:szCs w:val="28"/>
          <w:lang w:val="uk-UA"/>
        </w:rPr>
        <w:t>ії</w:t>
      </w:r>
      <w:r>
        <w:rPr>
          <w:rFonts w:ascii="Times New Roman CYR" w:hAnsi="Times New Roman CYR" w:cs="Times New Roman CYR"/>
          <w:kern w:val="0"/>
          <w:sz w:val="28"/>
          <w:szCs w:val="28"/>
        </w:rPr>
        <w:t>.</w:t>
      </w:r>
    </w:p>
    <w:p w14:paraId="1167535B"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lang w:val="uk-UA"/>
        </w:rPr>
      </w:pPr>
    </w:p>
    <w:p w14:paraId="43F58088"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caps/>
          <w:kern w:val="0"/>
          <w:sz w:val="28"/>
          <w:szCs w:val="28"/>
          <w:lang w:val="uk-UA"/>
        </w:rPr>
      </w:pPr>
      <w:r>
        <w:rPr>
          <w:rFonts w:ascii="Times New Roman CYR" w:hAnsi="Times New Roman CYR" w:cs="Times New Roman CYR"/>
          <w:caps/>
          <w:kern w:val="0"/>
          <w:sz w:val="28"/>
          <w:szCs w:val="28"/>
          <w:lang w:val="uk-UA"/>
        </w:rPr>
        <w:t>1.2.2 Лабораторний синтез</w:t>
      </w:r>
    </w:p>
    <w:p w14:paraId="3C50BD45"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 xml:space="preserve">У двохгорлій колбі ємністю 1л з мішалкою, та зворотним холодильником змішують 100 мл сірковуглецю з 0,3 моль хлорацетилхлорида та 0,4 моль бензолу, та постійно при перемішуванні, додають 0,25 моль тонко роздрібненого хлористого алюмінію. Після приєднання зворотнього холодильнику, колбу вміщують у водяну баню при 50-55о С, перемішують приблизно 1год реакційну суміш, і залишать при такій самій температурі ще на 1-2 год, до завершення виділення хлористого водню. Зворотний холодильник замінюють на спадний холодильник, та видаляють сірковуглець відкачуванням при пониженому тиску (вибухонебезпечно). Для розкладання комплексу кетона з хлористим алюмінієм, ще теплий розчин обережно виливають на </w:t>
      </w:r>
      <w:r>
        <w:rPr>
          <w:rFonts w:ascii="Symbol" w:hAnsi="Symbol" w:cs="Symbol"/>
          <w:kern w:val="0"/>
          <w:sz w:val="28"/>
          <w:szCs w:val="28"/>
          <w:lang w:val="uk-UA"/>
        </w:rPr>
        <w:t>»</w:t>
      </w:r>
      <w:r>
        <w:rPr>
          <w:rFonts w:ascii="Times New Roman CYR" w:hAnsi="Times New Roman CYR" w:cs="Times New Roman CYR"/>
          <w:kern w:val="0"/>
          <w:sz w:val="28"/>
          <w:szCs w:val="28"/>
          <w:lang w:val="uk-UA"/>
        </w:rPr>
        <w:t xml:space="preserve"> 250 см3 льоду, чи воду з льодом. Операція проводиться у колбі ємністю 2 л. Окис алюмінію, що іноді осаджується, розчиняють у невеликій кількості концентрованої соляної кислоти, органічний шар відділяють за допомогою ділильної воронки та екстрагують 2-3 рази ефіром. Об’єднані витяжки повторно промивають водою, потім 2% розчином </w:t>
      </w:r>
      <w:r>
        <w:rPr>
          <w:rFonts w:ascii="Times New Roman CYR" w:hAnsi="Times New Roman CYR" w:cs="Times New Roman CYR"/>
          <w:kern w:val="0"/>
          <w:sz w:val="28"/>
          <w:szCs w:val="28"/>
          <w:lang w:val="en-US"/>
        </w:rPr>
        <w:t>NaOH</w:t>
      </w:r>
      <w:r>
        <w:rPr>
          <w:rFonts w:ascii="Times New Roman CYR" w:hAnsi="Times New Roman CYR" w:cs="Times New Roman CYR"/>
          <w:kern w:val="0"/>
          <w:sz w:val="28"/>
          <w:szCs w:val="28"/>
          <w:lang w:val="uk-UA"/>
        </w:rPr>
        <w:t xml:space="preserve"> та знову водою. Ефір екстрагують, сушать 8-10 год над СаС</w:t>
      </w:r>
      <w:r>
        <w:rPr>
          <w:rFonts w:ascii="Times New Roman CYR" w:hAnsi="Times New Roman CYR" w:cs="Times New Roman CYR"/>
          <w:kern w:val="0"/>
          <w:sz w:val="28"/>
          <w:szCs w:val="28"/>
          <w:lang w:val="en-US"/>
        </w:rPr>
        <w:t>l</w:t>
      </w:r>
      <w:r>
        <w:rPr>
          <w:rFonts w:ascii="Times New Roman CYR" w:hAnsi="Times New Roman CYR" w:cs="Times New Roman CYR"/>
          <w:kern w:val="0"/>
          <w:sz w:val="28"/>
          <w:szCs w:val="28"/>
          <w:lang w:val="uk-UA"/>
        </w:rPr>
        <w:t>2 чи К2СО3. Потім обережно відганяють ефір на водяній бані, при цьому краще використовувати маленькі перегоні колби (200мл), час від часу додають переганяємий розчин з воронки. Нарешті залишок, який вміщує хлорацетофенон, який переганяють, нагріваючи невеликим відкритим полум’ям. Предгон до 240 оС відбрасують, хлорацетофенон відганяють при 245-250 оС. При довгому стояні з дистиляту випадає кристалічний продукт, який перекристалізовують з розведеного спирту.</w:t>
      </w:r>
    </w:p>
    <w:p w14:paraId="0079CE12"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caps/>
          <w:kern w:val="0"/>
          <w:sz w:val="28"/>
          <w:szCs w:val="28"/>
          <w:lang w:val="uk-UA"/>
        </w:rPr>
      </w:pPr>
    </w:p>
    <w:p w14:paraId="5BE33F63"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caps/>
          <w:kern w:val="0"/>
          <w:sz w:val="28"/>
          <w:szCs w:val="28"/>
          <w:lang w:val="uk-UA"/>
        </w:rPr>
      </w:pPr>
      <w:r>
        <w:rPr>
          <w:rFonts w:ascii="Times New Roman CYR" w:hAnsi="Times New Roman CYR" w:cs="Times New Roman CYR"/>
          <w:caps/>
          <w:kern w:val="0"/>
          <w:sz w:val="28"/>
          <w:szCs w:val="28"/>
          <w:lang w:val="uk-UA"/>
        </w:rPr>
        <w:t>.3 Хімічні властивості</w:t>
      </w:r>
    </w:p>
    <w:p w14:paraId="3803914F"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lang w:val="uk-UA"/>
        </w:rPr>
      </w:pPr>
    </w:p>
    <w:p w14:paraId="7BEA488E"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За своєю будовою, хлорацетофенон є змішаним жирно ароматичним кетоном, і як такий відносно стійкий, та має малу реакційну здатність. Він вступає у реакції по карбоксильній групі, які властиві ароматичним кетонам, наприклад з гідроксіламіном та гідразіном, однак не утворює бісульфітного похідного.</w:t>
      </w:r>
    </w:p>
    <w:p w14:paraId="65EE6D04"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caps/>
          <w:kern w:val="0"/>
          <w:sz w:val="28"/>
          <w:szCs w:val="28"/>
          <w:lang w:val="uk-UA"/>
        </w:rPr>
      </w:pPr>
    </w:p>
    <w:p w14:paraId="06D90EFE"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caps/>
          <w:kern w:val="0"/>
          <w:sz w:val="28"/>
          <w:szCs w:val="28"/>
          <w:lang w:val="uk-UA"/>
        </w:rPr>
      </w:pPr>
      <w:r>
        <w:rPr>
          <w:rFonts w:ascii="Times New Roman CYR" w:hAnsi="Times New Roman CYR" w:cs="Times New Roman CYR"/>
          <w:caps/>
          <w:kern w:val="0"/>
          <w:sz w:val="28"/>
          <w:szCs w:val="28"/>
          <w:lang w:val="uk-UA"/>
        </w:rPr>
        <w:t>.3.1 Гідроліз</w:t>
      </w:r>
    </w:p>
    <w:p w14:paraId="5020E643"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Навіть при кип’ятінні з водою хлорацетофенон не гідролізується або гідролізується частково. Швидкість гідролізу збільшується при дії лугу, но при звичайній температурі настільки мала, що ця реакція не має значення для дегазації. Кількісне перетворення можно отримати лише при кип'ятінні з розчином лугів, особливо в тих випадках, коли використовуються спиртові розчини. В якості продукту гідролізу утворюється оксіметілфенілкетон (оксіацетофенон), кристалічна речовина, яка плавиться при 86 оС.</w:t>
      </w:r>
    </w:p>
    <w:p w14:paraId="192E76D4"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lang w:val="uk-UA"/>
        </w:rPr>
      </w:pPr>
    </w:p>
    <w:p w14:paraId="2691585E" w14:textId="32B646E3" w:rsidR="00000000" w:rsidRDefault="001D7584">
      <w:pPr>
        <w:widowControl w:val="0"/>
        <w:autoSpaceDE w:val="0"/>
        <w:autoSpaceDN w:val="0"/>
        <w:adjustRightInd w:val="0"/>
        <w:spacing w:after="0" w:line="240" w:lineRule="auto"/>
        <w:ind w:firstLine="709"/>
        <w:rPr>
          <w:rFonts w:ascii="Times New Roman CYR" w:hAnsi="Times New Roman CYR" w:cs="Times New Roman CYR"/>
          <w:kern w:val="0"/>
          <w:sz w:val="28"/>
          <w:szCs w:val="28"/>
          <w:lang w:val="uk-UA"/>
        </w:rPr>
      </w:pPr>
      <w:r>
        <w:rPr>
          <w:rFonts w:ascii="Microsoft Sans Serif" w:hAnsi="Microsoft Sans Serif" w:cs="Microsoft Sans Serif"/>
          <w:noProof/>
          <w:kern w:val="0"/>
          <w:sz w:val="17"/>
          <w:szCs w:val="17"/>
        </w:rPr>
        <w:drawing>
          <wp:inline distT="0" distB="0" distL="0" distR="0" wp14:anchorId="0B2F710E" wp14:editId="6036D5D5">
            <wp:extent cx="3604260" cy="777240"/>
            <wp:effectExtent l="0" t="0" r="0" b="0"/>
            <wp:docPr id="5"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604260" cy="777240"/>
                    </a:xfrm>
                    <a:prstGeom prst="rect">
                      <a:avLst/>
                    </a:prstGeom>
                    <a:noFill/>
                    <a:ln>
                      <a:noFill/>
                    </a:ln>
                  </pic:spPr>
                </pic:pic>
              </a:graphicData>
            </a:graphic>
          </wp:inline>
        </w:drawing>
      </w:r>
    </w:p>
    <w:p w14:paraId="30F7CE37"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caps/>
          <w:kern w:val="0"/>
          <w:sz w:val="28"/>
          <w:szCs w:val="28"/>
          <w:lang w:val="uk-UA"/>
        </w:rPr>
      </w:pPr>
      <w:r>
        <w:rPr>
          <w:rFonts w:ascii="Times New Roman CYR" w:hAnsi="Times New Roman CYR" w:cs="Times New Roman CYR"/>
          <w:kern w:val="0"/>
          <w:sz w:val="28"/>
          <w:szCs w:val="28"/>
          <w:lang w:val="uk-UA"/>
        </w:rPr>
        <w:br w:type="page"/>
      </w:r>
      <w:r>
        <w:rPr>
          <w:rFonts w:ascii="Times New Roman CYR" w:hAnsi="Times New Roman CYR" w:cs="Times New Roman CYR"/>
          <w:caps/>
          <w:kern w:val="0"/>
          <w:sz w:val="28"/>
          <w:szCs w:val="28"/>
          <w:lang w:val="uk-UA"/>
        </w:rPr>
        <w:lastRenderedPageBreak/>
        <w:t>1.3.2 Інші реакції атому хлору</w:t>
      </w:r>
    </w:p>
    <w:p w14:paraId="2DAED312"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lang w:val="uk-UA"/>
        </w:rPr>
        <w:t>Атом хлору у молекулі хлорацетофенону можна замінити і в результаті інших реакцій. При дії йодидів лужних металів у спиртових розчинах утворюються йодацетофенон - ігольчаті кристали</w:t>
      </w:r>
      <w:r>
        <w:rPr>
          <w:rFonts w:ascii="Times New Roman CYR" w:hAnsi="Times New Roman CYR" w:cs="Times New Roman CYR"/>
          <w:kern w:val="0"/>
          <w:sz w:val="28"/>
          <w:szCs w:val="28"/>
        </w:rPr>
        <w:t>:</w:t>
      </w:r>
    </w:p>
    <w:p w14:paraId="26E43122"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1B3DA5CB" w14:textId="67CF82F0" w:rsidR="00000000" w:rsidRDefault="001D7584">
      <w:pPr>
        <w:widowControl w:val="0"/>
        <w:autoSpaceDE w:val="0"/>
        <w:autoSpaceDN w:val="0"/>
        <w:adjustRightInd w:val="0"/>
        <w:spacing w:after="0" w:line="240" w:lineRule="auto"/>
        <w:ind w:firstLine="709"/>
        <w:rPr>
          <w:rFonts w:ascii="Times New Roman CYR" w:hAnsi="Times New Roman CYR" w:cs="Times New Roman CYR"/>
          <w:kern w:val="0"/>
          <w:sz w:val="28"/>
          <w:szCs w:val="28"/>
          <w:lang w:val="uk-UA"/>
        </w:rPr>
      </w:pPr>
      <w:r>
        <w:rPr>
          <w:rFonts w:ascii="Microsoft Sans Serif" w:hAnsi="Microsoft Sans Serif" w:cs="Microsoft Sans Serif"/>
          <w:noProof/>
          <w:kern w:val="0"/>
          <w:sz w:val="17"/>
          <w:szCs w:val="17"/>
        </w:rPr>
        <w:drawing>
          <wp:inline distT="0" distB="0" distL="0" distR="0" wp14:anchorId="3610D5E4" wp14:editId="07B93915">
            <wp:extent cx="3413760" cy="876300"/>
            <wp:effectExtent l="0" t="0" r="0" b="0"/>
            <wp:docPr id="6"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413760" cy="876300"/>
                    </a:xfrm>
                    <a:prstGeom prst="rect">
                      <a:avLst/>
                    </a:prstGeom>
                    <a:noFill/>
                    <a:ln>
                      <a:noFill/>
                    </a:ln>
                  </pic:spPr>
                </pic:pic>
              </a:graphicData>
            </a:graphic>
          </wp:inline>
        </w:drawing>
      </w:r>
    </w:p>
    <w:p w14:paraId="270E1851"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lang w:val="uk-UA"/>
        </w:rPr>
      </w:pPr>
    </w:p>
    <w:p w14:paraId="62C79E69"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Подібно аліфатичним галогенірованим кетонам, реакція з сульфідом натрія у спиртових розчинах и у випадку хлорацетофенону оказується найбільш придатною для можливої дегазації:</w:t>
      </w:r>
    </w:p>
    <w:p w14:paraId="1F150AD2"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lang w:val="uk-UA"/>
        </w:rPr>
      </w:pPr>
    </w:p>
    <w:p w14:paraId="054CEA9E" w14:textId="1AAEC947" w:rsidR="00000000" w:rsidRDefault="001D7584">
      <w:pPr>
        <w:widowControl w:val="0"/>
        <w:autoSpaceDE w:val="0"/>
        <w:autoSpaceDN w:val="0"/>
        <w:adjustRightInd w:val="0"/>
        <w:spacing w:after="0" w:line="240" w:lineRule="auto"/>
        <w:ind w:firstLine="709"/>
        <w:rPr>
          <w:rFonts w:ascii="Times New Roman CYR" w:hAnsi="Times New Roman CYR" w:cs="Times New Roman CYR"/>
          <w:kern w:val="0"/>
          <w:sz w:val="28"/>
          <w:szCs w:val="28"/>
          <w:lang w:val="uk-UA"/>
        </w:rPr>
      </w:pPr>
      <w:r>
        <w:rPr>
          <w:rFonts w:ascii="Microsoft Sans Serif" w:hAnsi="Microsoft Sans Serif" w:cs="Microsoft Sans Serif"/>
          <w:noProof/>
          <w:kern w:val="0"/>
          <w:sz w:val="17"/>
          <w:szCs w:val="17"/>
        </w:rPr>
        <w:drawing>
          <wp:inline distT="0" distB="0" distL="0" distR="0" wp14:anchorId="3EEA6152" wp14:editId="30968D12">
            <wp:extent cx="3916680" cy="929640"/>
            <wp:effectExtent l="0" t="0" r="0" b="0"/>
            <wp:docPr id="7"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916680" cy="929640"/>
                    </a:xfrm>
                    <a:prstGeom prst="rect">
                      <a:avLst/>
                    </a:prstGeom>
                    <a:noFill/>
                    <a:ln>
                      <a:noFill/>
                    </a:ln>
                  </pic:spPr>
                </pic:pic>
              </a:graphicData>
            </a:graphic>
          </wp:inline>
        </w:drawing>
      </w:r>
    </w:p>
    <w:p w14:paraId="72D15815"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lang w:val="uk-UA"/>
        </w:rPr>
      </w:pPr>
    </w:p>
    <w:p w14:paraId="642D0FAB"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Утворившийся біс-фенациловий тіоєфір (т.пл. 74 оС) не проявляє фізіологічної активності.</w:t>
      </w:r>
    </w:p>
    <w:p w14:paraId="2FBEFEA5"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При кип'ятінні хлорацетофенон з тіосульфатом натрію утворюється натрієва сіль фенацилтіосірчаної кислоти</w:t>
      </w:r>
    </w:p>
    <w:p w14:paraId="4D3BCC85"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lang w:val="uk-UA"/>
        </w:rPr>
      </w:pPr>
    </w:p>
    <w:p w14:paraId="0A21D639" w14:textId="14E3096D" w:rsidR="00000000" w:rsidRDefault="001D7584">
      <w:pPr>
        <w:widowControl w:val="0"/>
        <w:autoSpaceDE w:val="0"/>
        <w:autoSpaceDN w:val="0"/>
        <w:adjustRightInd w:val="0"/>
        <w:spacing w:after="0" w:line="240" w:lineRule="auto"/>
        <w:ind w:firstLine="709"/>
        <w:rPr>
          <w:rFonts w:ascii="Times New Roman CYR" w:hAnsi="Times New Roman CYR" w:cs="Times New Roman CYR"/>
          <w:kern w:val="0"/>
          <w:sz w:val="28"/>
          <w:szCs w:val="28"/>
          <w:lang w:val="uk-UA"/>
        </w:rPr>
      </w:pPr>
      <w:r>
        <w:rPr>
          <w:rFonts w:ascii="Microsoft Sans Serif" w:hAnsi="Microsoft Sans Serif" w:cs="Microsoft Sans Serif"/>
          <w:noProof/>
          <w:kern w:val="0"/>
          <w:sz w:val="17"/>
          <w:szCs w:val="17"/>
        </w:rPr>
        <w:drawing>
          <wp:inline distT="0" distB="0" distL="0" distR="0" wp14:anchorId="40A46A4B" wp14:editId="3828EB98">
            <wp:extent cx="1569720" cy="822960"/>
            <wp:effectExtent l="0" t="0" r="0" b="0"/>
            <wp:docPr id="8"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69720" cy="822960"/>
                    </a:xfrm>
                    <a:prstGeom prst="rect">
                      <a:avLst/>
                    </a:prstGeom>
                    <a:noFill/>
                    <a:ln>
                      <a:noFill/>
                    </a:ln>
                  </pic:spPr>
                </pic:pic>
              </a:graphicData>
            </a:graphic>
          </wp:inline>
        </w:drawing>
      </w:r>
    </w:p>
    <w:p w14:paraId="4F23FC42"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lang w:val="uk-UA"/>
        </w:rPr>
      </w:pPr>
    </w:p>
    <w:p w14:paraId="3291489E"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caps/>
          <w:kern w:val="0"/>
          <w:sz w:val="28"/>
          <w:szCs w:val="28"/>
          <w:lang w:val="uk-UA"/>
        </w:rPr>
      </w:pPr>
      <w:r>
        <w:rPr>
          <w:rFonts w:ascii="Times New Roman CYR" w:hAnsi="Times New Roman CYR" w:cs="Times New Roman CYR"/>
          <w:caps/>
          <w:kern w:val="0"/>
          <w:sz w:val="28"/>
          <w:szCs w:val="28"/>
          <w:lang w:val="uk-UA"/>
        </w:rPr>
        <w:t>1.3.3 Реакція конденсації</w:t>
      </w:r>
    </w:p>
    <w:p w14:paraId="0A9BAAAC"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 xml:space="preserve">Як кетон хлорацетофенон реагує також з гідроксил аміном. При взаємодії з гідро хлоридом гідроксиламіну у водному метиловому спирті при кімнатній температурі утворюється оксим </w:t>
      </w:r>
      <w:r>
        <w:rPr>
          <w:rFonts w:ascii="Times New Roman" w:hAnsi="Times New Roman" w:cs="Times New Roman"/>
          <w:kern w:val="0"/>
          <w:sz w:val="28"/>
          <w:szCs w:val="28"/>
          <w:lang w:val="uk-UA"/>
        </w:rPr>
        <w:t>ω</w:t>
      </w:r>
      <w:r>
        <w:rPr>
          <w:rFonts w:ascii="Times New Roman CYR" w:hAnsi="Times New Roman CYR" w:cs="Times New Roman CYR"/>
          <w:kern w:val="0"/>
          <w:sz w:val="28"/>
          <w:szCs w:val="28"/>
          <w:lang w:val="uk-UA"/>
        </w:rPr>
        <w:t>-хлорацетофенону (хлорметилфенілкетоксим)</w:t>
      </w:r>
    </w:p>
    <w:p w14:paraId="10EF30B9"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lang w:val="uk-UA"/>
        </w:rPr>
      </w:pPr>
    </w:p>
    <w:p w14:paraId="432CF170" w14:textId="1BD5013B" w:rsidR="00000000" w:rsidRDefault="001D7584">
      <w:pPr>
        <w:widowControl w:val="0"/>
        <w:autoSpaceDE w:val="0"/>
        <w:autoSpaceDN w:val="0"/>
        <w:adjustRightInd w:val="0"/>
        <w:spacing w:after="0" w:line="240" w:lineRule="auto"/>
        <w:ind w:firstLine="709"/>
        <w:rPr>
          <w:rFonts w:ascii="Times New Roman CYR" w:hAnsi="Times New Roman CYR" w:cs="Times New Roman CYR"/>
          <w:kern w:val="0"/>
          <w:sz w:val="28"/>
          <w:szCs w:val="28"/>
          <w:lang w:val="uk-UA"/>
        </w:rPr>
      </w:pPr>
      <w:r>
        <w:rPr>
          <w:rFonts w:ascii="Microsoft Sans Serif" w:hAnsi="Microsoft Sans Serif" w:cs="Microsoft Sans Serif"/>
          <w:noProof/>
          <w:kern w:val="0"/>
          <w:sz w:val="17"/>
          <w:szCs w:val="17"/>
        </w:rPr>
        <w:drawing>
          <wp:inline distT="0" distB="0" distL="0" distR="0" wp14:anchorId="7E8EA179" wp14:editId="6D4F71FE">
            <wp:extent cx="3634740" cy="868680"/>
            <wp:effectExtent l="0" t="0" r="0" b="0"/>
            <wp:docPr id="9"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634740" cy="868680"/>
                    </a:xfrm>
                    <a:prstGeom prst="rect">
                      <a:avLst/>
                    </a:prstGeom>
                    <a:noFill/>
                    <a:ln>
                      <a:noFill/>
                    </a:ln>
                  </pic:spPr>
                </pic:pic>
              </a:graphicData>
            </a:graphic>
          </wp:inline>
        </w:drawing>
      </w:r>
    </w:p>
    <w:p w14:paraId="2E37336D"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lang w:val="uk-UA"/>
        </w:rPr>
      </w:pPr>
    </w:p>
    <w:p w14:paraId="16BC98FE"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 xml:space="preserve">Це безбарвна кристалічна сполука (т.пл. 88,5-89 оС), яке має сильну лакримогенну дію і, подібно галогенірованим оксидам, викликає тривале </w:t>
      </w:r>
      <w:r>
        <w:rPr>
          <w:rFonts w:ascii="Times New Roman CYR" w:hAnsi="Times New Roman CYR" w:cs="Times New Roman CYR"/>
          <w:kern w:val="0"/>
          <w:sz w:val="28"/>
          <w:szCs w:val="28"/>
          <w:lang w:val="uk-UA"/>
        </w:rPr>
        <w:lastRenderedPageBreak/>
        <w:t>подразнення шкіри. У якості можливого ОР ця сполука у літературі не згадувалась.</w:t>
      </w:r>
    </w:p>
    <w:p w14:paraId="5C460B2F"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З семикарбазидом хлорацетофенон утворює відповідний семикарбазон.</w:t>
      </w:r>
    </w:p>
    <w:p w14:paraId="0627EBC9"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caps/>
          <w:kern w:val="0"/>
          <w:sz w:val="28"/>
          <w:szCs w:val="28"/>
          <w:lang w:val="uk-UA"/>
        </w:rPr>
      </w:pPr>
    </w:p>
    <w:p w14:paraId="448D2C1A"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caps/>
          <w:kern w:val="0"/>
          <w:sz w:val="28"/>
          <w:szCs w:val="28"/>
          <w:lang w:val="uk-UA"/>
        </w:rPr>
      </w:pPr>
      <w:r>
        <w:rPr>
          <w:rFonts w:ascii="Times New Roman CYR" w:hAnsi="Times New Roman CYR" w:cs="Times New Roman CYR"/>
          <w:caps/>
          <w:kern w:val="0"/>
          <w:sz w:val="28"/>
          <w:szCs w:val="28"/>
          <w:lang w:val="uk-UA"/>
        </w:rPr>
        <w:t>.3.4 Окислення</w:t>
      </w:r>
    </w:p>
    <w:p w14:paraId="76E1B01E"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З киснем повітря хлорацетофенон не реагує. Сильні окисники, наприклад, хромова кислота, перманганат калію, двуокис селену та гіпохлорити у відповідних розчинниках (бензол та діоксан) окислюють хлорацетофенон до бензойної кислоти</w:t>
      </w:r>
    </w:p>
    <w:p w14:paraId="4B2E6476"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lang w:val="uk-UA"/>
        </w:rPr>
      </w:pPr>
    </w:p>
    <w:p w14:paraId="4DD0DC8E" w14:textId="590A534A" w:rsidR="00000000" w:rsidRDefault="001D7584">
      <w:pPr>
        <w:widowControl w:val="0"/>
        <w:autoSpaceDE w:val="0"/>
        <w:autoSpaceDN w:val="0"/>
        <w:adjustRightInd w:val="0"/>
        <w:spacing w:after="0" w:line="240" w:lineRule="auto"/>
        <w:ind w:firstLine="709"/>
        <w:rPr>
          <w:rFonts w:ascii="Times New Roman CYR" w:hAnsi="Times New Roman CYR" w:cs="Times New Roman CYR"/>
          <w:kern w:val="0"/>
          <w:sz w:val="28"/>
          <w:szCs w:val="28"/>
          <w:lang w:val="uk-UA"/>
        </w:rPr>
      </w:pPr>
      <w:r>
        <w:rPr>
          <w:rFonts w:ascii="Microsoft Sans Serif" w:hAnsi="Microsoft Sans Serif" w:cs="Microsoft Sans Serif"/>
          <w:noProof/>
          <w:kern w:val="0"/>
          <w:sz w:val="17"/>
          <w:szCs w:val="17"/>
        </w:rPr>
        <w:drawing>
          <wp:inline distT="0" distB="0" distL="0" distR="0" wp14:anchorId="40D5A42E" wp14:editId="6B69E886">
            <wp:extent cx="3611880" cy="92964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611880" cy="929640"/>
                    </a:xfrm>
                    <a:prstGeom prst="rect">
                      <a:avLst/>
                    </a:prstGeom>
                    <a:noFill/>
                    <a:ln>
                      <a:noFill/>
                    </a:ln>
                  </pic:spPr>
                </pic:pic>
              </a:graphicData>
            </a:graphic>
          </wp:inline>
        </w:drawing>
      </w:r>
    </w:p>
    <w:p w14:paraId="60AA1DAF"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lang w:val="uk-UA"/>
        </w:rPr>
      </w:pPr>
    </w:p>
    <w:p w14:paraId="7941A434"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Наряду з іншими у якості побічних продуктів при цьому утворюються фенілоцтова кислота та фенілгліоксаль. Азотна кислота діє на хлорацетофенон з одного боку як окисник, а з іншого як нітруючий агент.</w:t>
      </w:r>
    </w:p>
    <w:p w14:paraId="664552BA"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caps/>
          <w:kern w:val="0"/>
          <w:sz w:val="28"/>
          <w:szCs w:val="28"/>
          <w:lang w:val="uk-UA"/>
        </w:rPr>
      </w:pPr>
    </w:p>
    <w:p w14:paraId="0C83A2E2"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caps/>
          <w:kern w:val="0"/>
          <w:sz w:val="28"/>
          <w:szCs w:val="28"/>
          <w:lang w:val="uk-UA"/>
        </w:rPr>
      </w:pPr>
      <w:r>
        <w:rPr>
          <w:rFonts w:ascii="Times New Roman CYR" w:hAnsi="Times New Roman CYR" w:cs="Times New Roman CYR"/>
          <w:caps/>
          <w:kern w:val="0"/>
          <w:sz w:val="28"/>
          <w:szCs w:val="28"/>
          <w:lang w:val="uk-UA"/>
        </w:rPr>
        <w:t>.3.5 Хлорування</w:t>
      </w:r>
    </w:p>
    <w:p w14:paraId="310C6E80"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При відповідних умовах можливе подальше хлорування ацетофенону, як в боковий ланцюг, так і в ядро. Такі хлорпохідні мають послаблену сльозогінну дію, але відрізняються сильною шкіро-наривною дією, і тому використовувались, як ОР.</w:t>
      </w:r>
    </w:p>
    <w:p w14:paraId="44F7F965"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 xml:space="preserve">При використанні хлорного заліза як каталізатора хлорування приводить до утворення діхлорацетофенону (т.пл. 20-21,5 оС) та </w:t>
      </w:r>
      <w:r>
        <w:rPr>
          <w:rFonts w:ascii="Times New Roman" w:hAnsi="Times New Roman" w:cs="Times New Roman"/>
          <w:kern w:val="0"/>
          <w:sz w:val="28"/>
          <w:szCs w:val="28"/>
          <w:lang w:val="uk-UA"/>
        </w:rPr>
        <w:t>ω</w:t>
      </w:r>
      <w:r>
        <w:rPr>
          <w:rFonts w:ascii="Times New Roman CYR" w:hAnsi="Times New Roman CYR" w:cs="Times New Roman CYR"/>
          <w:kern w:val="0"/>
          <w:sz w:val="28"/>
          <w:szCs w:val="28"/>
          <w:lang w:val="uk-UA"/>
        </w:rPr>
        <w:t>,3,4-трихлорацетофенону, трихлорацетофенон отримують при підвищеній температурі при УФ-випромінюванні (т.пл. при 25 мм.рт.ст. 145 оС) [1].</w:t>
      </w:r>
    </w:p>
    <w:p w14:paraId="782769CF"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lang w:val="uk-UA"/>
        </w:rPr>
      </w:pPr>
    </w:p>
    <w:p w14:paraId="1B132D67" w14:textId="1266E276" w:rsidR="00000000" w:rsidRDefault="001D7584">
      <w:pPr>
        <w:widowControl w:val="0"/>
        <w:autoSpaceDE w:val="0"/>
        <w:autoSpaceDN w:val="0"/>
        <w:adjustRightInd w:val="0"/>
        <w:spacing w:after="0" w:line="240" w:lineRule="auto"/>
        <w:ind w:firstLine="709"/>
        <w:rPr>
          <w:rFonts w:ascii="Times New Roman CYR" w:hAnsi="Times New Roman CYR" w:cs="Times New Roman CYR"/>
          <w:kern w:val="0"/>
          <w:sz w:val="28"/>
          <w:szCs w:val="28"/>
          <w:lang w:val="uk-UA"/>
        </w:rPr>
      </w:pPr>
      <w:r>
        <w:rPr>
          <w:rFonts w:ascii="Microsoft Sans Serif" w:hAnsi="Microsoft Sans Serif" w:cs="Microsoft Sans Serif"/>
          <w:noProof/>
          <w:kern w:val="0"/>
          <w:sz w:val="17"/>
          <w:szCs w:val="17"/>
        </w:rPr>
        <w:drawing>
          <wp:inline distT="0" distB="0" distL="0" distR="0" wp14:anchorId="5F08510D" wp14:editId="059DD0FB">
            <wp:extent cx="1325880" cy="914400"/>
            <wp:effectExtent l="0" t="0" r="0" b="0"/>
            <wp:docPr id="11"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325880" cy="914400"/>
                    </a:xfrm>
                    <a:prstGeom prst="rect">
                      <a:avLst/>
                    </a:prstGeom>
                    <a:noFill/>
                    <a:ln>
                      <a:noFill/>
                    </a:ln>
                  </pic:spPr>
                </pic:pic>
              </a:graphicData>
            </a:graphic>
          </wp:inline>
        </w:drawing>
      </w:r>
      <w:r w:rsidR="00000000">
        <w:rPr>
          <w:rFonts w:ascii="Times New Roman CYR" w:hAnsi="Times New Roman CYR" w:cs="Times New Roman CYR"/>
          <w:kern w:val="0"/>
          <w:sz w:val="28"/>
          <w:szCs w:val="28"/>
          <w:lang w:val="uk-UA"/>
        </w:rPr>
        <w:t xml:space="preserve"> </w:t>
      </w:r>
      <w:r>
        <w:rPr>
          <w:rFonts w:ascii="Microsoft Sans Serif" w:hAnsi="Microsoft Sans Serif" w:cs="Microsoft Sans Serif"/>
          <w:noProof/>
          <w:kern w:val="0"/>
          <w:sz w:val="17"/>
          <w:szCs w:val="17"/>
        </w:rPr>
        <w:drawing>
          <wp:inline distT="0" distB="0" distL="0" distR="0" wp14:anchorId="5D1A3F7B" wp14:editId="00250DF1">
            <wp:extent cx="906780" cy="1333500"/>
            <wp:effectExtent l="0" t="0" r="0" b="0"/>
            <wp:docPr id="12"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06780" cy="1333500"/>
                    </a:xfrm>
                    <a:prstGeom prst="rect">
                      <a:avLst/>
                    </a:prstGeom>
                    <a:noFill/>
                    <a:ln>
                      <a:noFill/>
                    </a:ln>
                  </pic:spPr>
                </pic:pic>
              </a:graphicData>
            </a:graphic>
          </wp:inline>
        </w:drawing>
      </w:r>
      <w:r w:rsidR="00000000">
        <w:rPr>
          <w:rFonts w:ascii="Times New Roman CYR" w:hAnsi="Times New Roman CYR" w:cs="Times New Roman CYR"/>
          <w:kern w:val="0"/>
          <w:sz w:val="28"/>
          <w:szCs w:val="28"/>
          <w:lang w:val="uk-UA"/>
        </w:rPr>
        <w:t xml:space="preserve"> </w:t>
      </w:r>
      <w:r>
        <w:rPr>
          <w:rFonts w:ascii="Microsoft Sans Serif" w:hAnsi="Microsoft Sans Serif" w:cs="Microsoft Sans Serif"/>
          <w:noProof/>
          <w:kern w:val="0"/>
          <w:sz w:val="17"/>
          <w:szCs w:val="17"/>
        </w:rPr>
        <w:drawing>
          <wp:inline distT="0" distB="0" distL="0" distR="0" wp14:anchorId="530230C4" wp14:editId="70491BB1">
            <wp:extent cx="1219200" cy="914400"/>
            <wp:effectExtent l="0" t="0" r="0" b="0"/>
            <wp:docPr id="13"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19200" cy="914400"/>
                    </a:xfrm>
                    <a:prstGeom prst="rect">
                      <a:avLst/>
                    </a:prstGeom>
                    <a:noFill/>
                    <a:ln>
                      <a:noFill/>
                    </a:ln>
                  </pic:spPr>
                </pic:pic>
              </a:graphicData>
            </a:graphic>
          </wp:inline>
        </w:drawing>
      </w:r>
    </w:p>
    <w:p w14:paraId="49C17DFE"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lang w:val="uk-UA"/>
        </w:rPr>
      </w:pPr>
    </w:p>
    <w:p w14:paraId="1F0B4E3F"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caps/>
          <w:kern w:val="0"/>
          <w:sz w:val="28"/>
          <w:szCs w:val="28"/>
          <w:lang w:val="uk-UA"/>
        </w:rPr>
      </w:pPr>
      <w:r>
        <w:rPr>
          <w:rFonts w:ascii="Times New Roman CYR" w:hAnsi="Times New Roman CYR" w:cs="Times New Roman CYR"/>
          <w:caps/>
          <w:kern w:val="0"/>
          <w:sz w:val="28"/>
          <w:szCs w:val="28"/>
          <w:lang w:val="uk-UA"/>
        </w:rPr>
        <w:t>1.4 Історія відкриття та застосування</w:t>
      </w:r>
    </w:p>
    <w:p w14:paraId="0FC5799E"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lang w:val="uk-UA"/>
        </w:rPr>
      </w:pPr>
    </w:p>
    <w:p w14:paraId="25D754C1"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lang w:val="uk-UA"/>
        </w:rPr>
        <w:t xml:space="preserve">Синтезований німецьким вченим Гребе у 1871 р. шляхом пропускання хлору крізь киплячий толуол. На прикінці </w:t>
      </w:r>
      <w:r>
        <w:rPr>
          <w:rFonts w:ascii="Times New Roman CYR" w:hAnsi="Times New Roman CYR" w:cs="Times New Roman CYR"/>
          <w:kern w:val="0"/>
          <w:sz w:val="28"/>
          <w:szCs w:val="28"/>
        </w:rPr>
        <w:t xml:space="preserve">20-х </w:t>
      </w:r>
      <w:r>
        <w:rPr>
          <w:rFonts w:ascii="Times New Roman CYR" w:hAnsi="Times New Roman CYR" w:cs="Times New Roman CYR"/>
          <w:kern w:val="0"/>
          <w:sz w:val="28"/>
          <w:szCs w:val="28"/>
          <w:lang w:val="uk-UA"/>
        </w:rPr>
        <w:t>років</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uk-UA"/>
        </w:rPr>
        <w:t>минулого</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uk-UA"/>
        </w:rPr>
        <w:t>століття</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uk-UA"/>
        </w:rPr>
        <w:t>вперше з успіхом</w:t>
      </w:r>
      <w:r>
        <w:rPr>
          <w:rFonts w:ascii="Times New Roman CYR" w:hAnsi="Times New Roman CYR" w:cs="Times New Roman CYR"/>
          <w:kern w:val="0"/>
          <w:sz w:val="28"/>
          <w:szCs w:val="28"/>
        </w:rPr>
        <w:t xml:space="preserve"> б</w:t>
      </w:r>
      <w:r>
        <w:rPr>
          <w:rFonts w:ascii="Times New Roman CYR" w:hAnsi="Times New Roman CYR" w:cs="Times New Roman CYR"/>
          <w:kern w:val="0"/>
          <w:sz w:val="28"/>
          <w:szCs w:val="28"/>
          <w:lang w:val="uk-UA"/>
        </w:rPr>
        <w:t xml:space="preserve">ув застосований </w:t>
      </w:r>
      <w:r>
        <w:rPr>
          <w:rFonts w:ascii="Times New Roman CYR" w:hAnsi="Times New Roman CYR" w:cs="Times New Roman CYR"/>
          <w:noProof/>
          <w:kern w:val="0"/>
          <w:sz w:val="28"/>
          <w:szCs w:val="28"/>
          <w:lang w:val="uk-UA"/>
        </w:rPr>
        <w:t>французами</w:t>
      </w:r>
      <w:r>
        <w:rPr>
          <w:rFonts w:ascii="Times New Roman CYR" w:hAnsi="Times New Roman CYR" w:cs="Times New Roman CYR"/>
          <w:kern w:val="0"/>
          <w:sz w:val="28"/>
          <w:szCs w:val="28"/>
        </w:rPr>
        <w:t xml:space="preserve"> при пода</w:t>
      </w:r>
      <w:r>
        <w:rPr>
          <w:rFonts w:ascii="Times New Roman CYR" w:hAnsi="Times New Roman CYR" w:cs="Times New Roman CYR"/>
          <w:kern w:val="0"/>
          <w:sz w:val="28"/>
          <w:szCs w:val="28"/>
          <w:lang w:val="uk-UA"/>
        </w:rPr>
        <w:t xml:space="preserve">вленні </w:t>
      </w:r>
      <w:r>
        <w:rPr>
          <w:rFonts w:ascii="Times New Roman CYR" w:hAnsi="Times New Roman CYR" w:cs="Times New Roman CYR"/>
          <w:kern w:val="0"/>
          <w:sz w:val="28"/>
          <w:szCs w:val="28"/>
        </w:rPr>
        <w:t>гр</w:t>
      </w:r>
      <w:r>
        <w:rPr>
          <w:rFonts w:ascii="Times New Roman CYR" w:hAnsi="Times New Roman CYR" w:cs="Times New Roman CYR"/>
          <w:kern w:val="0"/>
          <w:sz w:val="28"/>
          <w:szCs w:val="28"/>
          <w:lang w:val="uk-UA"/>
        </w:rPr>
        <w:t>омодянських</w:t>
      </w:r>
      <w:r>
        <w:rPr>
          <w:rFonts w:ascii="Times New Roman CYR" w:hAnsi="Times New Roman CYR" w:cs="Times New Roman CYR"/>
          <w:kern w:val="0"/>
          <w:sz w:val="28"/>
          <w:szCs w:val="28"/>
        </w:rPr>
        <w:t xml:space="preserve"> бе</w:t>
      </w:r>
      <w:r>
        <w:rPr>
          <w:rFonts w:ascii="Times New Roman CYR" w:hAnsi="Times New Roman CYR" w:cs="Times New Roman CYR"/>
          <w:kern w:val="0"/>
          <w:sz w:val="28"/>
          <w:szCs w:val="28"/>
          <w:lang w:val="uk-UA"/>
        </w:rPr>
        <w:t>зладів</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uk-UA"/>
        </w:rPr>
        <w:lastRenderedPageBreak/>
        <w:t>у</w:t>
      </w:r>
      <w:r>
        <w:rPr>
          <w:rFonts w:ascii="Times New Roman CYR" w:hAnsi="Times New Roman CYR" w:cs="Times New Roman CYR"/>
          <w:kern w:val="0"/>
          <w:sz w:val="28"/>
          <w:szCs w:val="28"/>
        </w:rPr>
        <w:t xml:space="preserve"> колон</w:t>
      </w:r>
      <w:r>
        <w:rPr>
          <w:rFonts w:ascii="Times New Roman CYR" w:hAnsi="Times New Roman CYR" w:cs="Times New Roman CYR"/>
          <w:kern w:val="0"/>
          <w:sz w:val="28"/>
          <w:szCs w:val="28"/>
          <w:lang w:val="uk-UA"/>
        </w:rPr>
        <w:t>іях</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uk-UA"/>
        </w:rPr>
        <w:t>і</w:t>
      </w:r>
      <w:r>
        <w:rPr>
          <w:rFonts w:ascii="Times New Roman CYR" w:hAnsi="Times New Roman CYR" w:cs="Times New Roman CYR"/>
          <w:kern w:val="0"/>
          <w:sz w:val="28"/>
          <w:szCs w:val="28"/>
        </w:rPr>
        <w:t xml:space="preserve"> через </w:t>
      </w:r>
      <w:r>
        <w:rPr>
          <w:rFonts w:ascii="Times New Roman CYR" w:hAnsi="Times New Roman CYR" w:cs="Times New Roman CYR"/>
          <w:kern w:val="0"/>
          <w:sz w:val="28"/>
          <w:szCs w:val="28"/>
          <w:lang w:val="uk-UA"/>
        </w:rPr>
        <w:t>де</w:t>
      </w:r>
      <w:r>
        <w:rPr>
          <w:rFonts w:ascii="Times New Roman CYR" w:hAnsi="Times New Roman CYR" w:cs="Times New Roman CYR"/>
          <w:noProof/>
          <w:kern w:val="0"/>
          <w:sz w:val="28"/>
          <w:szCs w:val="28"/>
          <w:lang w:val="uk-UA"/>
        </w:rPr>
        <w:t xml:space="preserve">кілька </w:t>
      </w:r>
      <w:r>
        <w:rPr>
          <w:rFonts w:ascii="Times New Roman CYR" w:hAnsi="Times New Roman CYR" w:cs="Times New Roman CYR"/>
          <w:kern w:val="0"/>
          <w:sz w:val="28"/>
          <w:szCs w:val="28"/>
          <w:lang w:val="uk-UA"/>
        </w:rPr>
        <w:t>років вже</w:t>
      </w:r>
      <w:r>
        <w:rPr>
          <w:rFonts w:ascii="Times New Roman CYR" w:hAnsi="Times New Roman CYR" w:cs="Times New Roman CYR"/>
          <w:kern w:val="0"/>
          <w:sz w:val="28"/>
          <w:szCs w:val="28"/>
        </w:rPr>
        <w:t xml:space="preserve"> широко </w:t>
      </w:r>
      <w:r>
        <w:rPr>
          <w:rFonts w:ascii="Times New Roman CYR" w:hAnsi="Times New Roman CYR" w:cs="Times New Roman CYR"/>
          <w:kern w:val="0"/>
          <w:sz w:val="28"/>
          <w:szCs w:val="28"/>
          <w:lang w:val="uk-UA"/>
        </w:rPr>
        <w:t>використовувався</w:t>
      </w:r>
      <w:r>
        <w:rPr>
          <w:rFonts w:ascii="Times New Roman CYR" w:hAnsi="Times New Roman CYR" w:cs="Times New Roman CYR"/>
          <w:kern w:val="0"/>
          <w:sz w:val="28"/>
          <w:szCs w:val="28"/>
        </w:rPr>
        <w:t xml:space="preserve"> пол</w:t>
      </w:r>
      <w:r>
        <w:rPr>
          <w:rFonts w:ascii="Times New Roman CYR" w:hAnsi="Times New Roman CYR" w:cs="Times New Roman CYR"/>
          <w:kern w:val="0"/>
          <w:sz w:val="28"/>
          <w:szCs w:val="28"/>
          <w:lang w:val="uk-UA"/>
        </w:rPr>
        <w:t>іцією</w:t>
      </w:r>
      <w:r>
        <w:rPr>
          <w:rFonts w:ascii="Times New Roman CYR" w:hAnsi="Times New Roman CYR" w:cs="Times New Roman CYR"/>
          <w:kern w:val="0"/>
          <w:sz w:val="28"/>
          <w:szCs w:val="28"/>
        </w:rPr>
        <w:t xml:space="preserve"> практич</w:t>
      </w:r>
      <w:r>
        <w:rPr>
          <w:rFonts w:ascii="Times New Roman CYR" w:hAnsi="Times New Roman CYR" w:cs="Times New Roman CYR"/>
          <w:kern w:val="0"/>
          <w:sz w:val="28"/>
          <w:szCs w:val="28"/>
          <w:lang w:val="uk-UA"/>
        </w:rPr>
        <w:t>но</w:t>
      </w:r>
      <w:r>
        <w:rPr>
          <w:rFonts w:ascii="Times New Roman CYR" w:hAnsi="Times New Roman CYR" w:cs="Times New Roman CYR"/>
          <w:kern w:val="0"/>
          <w:sz w:val="28"/>
          <w:szCs w:val="28"/>
        </w:rPr>
        <w:t xml:space="preserve"> в</w:t>
      </w:r>
      <w:r>
        <w:rPr>
          <w:rFonts w:ascii="Times New Roman CYR" w:hAnsi="Times New Roman CYR" w:cs="Times New Roman CYR"/>
          <w:kern w:val="0"/>
          <w:sz w:val="28"/>
          <w:szCs w:val="28"/>
          <w:lang w:val="uk-UA"/>
        </w:rPr>
        <w:t>сіх розвинених країн</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uk-UA"/>
        </w:rPr>
        <w:t>У</w:t>
      </w:r>
      <w:r>
        <w:rPr>
          <w:rFonts w:ascii="Times New Roman CYR" w:hAnsi="Times New Roman CYR" w:cs="Times New Roman CYR"/>
          <w:kern w:val="0"/>
          <w:sz w:val="28"/>
          <w:szCs w:val="28"/>
        </w:rPr>
        <w:t xml:space="preserve"> 1923 </w:t>
      </w:r>
      <w:r>
        <w:rPr>
          <w:rFonts w:ascii="Times New Roman CYR" w:hAnsi="Times New Roman CYR" w:cs="Times New Roman CYR"/>
          <w:kern w:val="0"/>
          <w:sz w:val="28"/>
          <w:szCs w:val="28"/>
          <w:lang w:val="uk-UA"/>
        </w:rPr>
        <w:t>р</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uk-UA"/>
        </w:rPr>
        <w:t>керівництво</w:t>
      </w:r>
      <w:r>
        <w:rPr>
          <w:rFonts w:ascii="Times New Roman CYR" w:hAnsi="Times New Roman CYR" w:cs="Times New Roman CYR"/>
          <w:kern w:val="0"/>
          <w:sz w:val="28"/>
          <w:szCs w:val="28"/>
        </w:rPr>
        <w:t xml:space="preserve"> США ф</w:t>
      </w:r>
      <w:r>
        <w:rPr>
          <w:rFonts w:ascii="Times New Roman CYR" w:hAnsi="Times New Roman CYR" w:cs="Times New Roman CYR"/>
          <w:kern w:val="0"/>
          <w:sz w:val="28"/>
          <w:szCs w:val="28"/>
          <w:lang w:val="uk-UA"/>
        </w:rPr>
        <w:t>інансувало масштабне</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uk-UA"/>
        </w:rPr>
        <w:t>дослідження хлорацетофенону</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uk-UA"/>
        </w:rPr>
        <w:t>у</w:t>
      </w:r>
      <w:r>
        <w:rPr>
          <w:rFonts w:ascii="Times New Roman CYR" w:hAnsi="Times New Roman CYR" w:cs="Times New Roman CYR"/>
          <w:kern w:val="0"/>
          <w:sz w:val="28"/>
          <w:szCs w:val="28"/>
        </w:rPr>
        <w:t xml:space="preserve"> Эджвудском Арс</w:t>
      </w:r>
      <w:r>
        <w:rPr>
          <w:rFonts w:ascii="Times New Roman CYR" w:hAnsi="Times New Roman CYR" w:cs="Times New Roman CYR"/>
          <w:kern w:val="0"/>
          <w:sz w:val="28"/>
          <w:szCs w:val="28"/>
          <w:lang w:val="uk-UA"/>
        </w:rPr>
        <w:t>и</w:t>
      </w:r>
      <w:r>
        <w:rPr>
          <w:rFonts w:ascii="Times New Roman CYR" w:hAnsi="Times New Roman CYR" w:cs="Times New Roman CYR"/>
          <w:kern w:val="0"/>
          <w:sz w:val="28"/>
          <w:szCs w:val="28"/>
        </w:rPr>
        <w:t>нал</w:t>
      </w:r>
      <w:r>
        <w:rPr>
          <w:rFonts w:ascii="Times New Roman CYR" w:hAnsi="Times New Roman CYR" w:cs="Times New Roman CYR"/>
          <w:kern w:val="0"/>
          <w:sz w:val="28"/>
          <w:szCs w:val="28"/>
          <w:lang w:val="uk-UA"/>
        </w:rPr>
        <w:t>і</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uk-UA"/>
        </w:rPr>
        <w:t>У</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uk-UA"/>
        </w:rPr>
        <w:t>роки</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uk-UA"/>
        </w:rPr>
        <w:t>Другої світової війни</w:t>
      </w:r>
      <w:r>
        <w:rPr>
          <w:rFonts w:ascii="Times New Roman CYR" w:hAnsi="Times New Roman CYR" w:cs="Times New Roman CYR"/>
          <w:kern w:val="0"/>
          <w:sz w:val="28"/>
          <w:szCs w:val="28"/>
        </w:rPr>
        <w:t xml:space="preserve"> б</w:t>
      </w:r>
      <w:r>
        <w:rPr>
          <w:rFonts w:ascii="Times New Roman CYR" w:hAnsi="Times New Roman CYR" w:cs="Times New Roman CYR"/>
          <w:kern w:val="0"/>
          <w:sz w:val="28"/>
          <w:szCs w:val="28"/>
          <w:lang w:val="uk-UA"/>
        </w:rPr>
        <w:t>ули розроблені</w:t>
      </w:r>
      <w:r>
        <w:rPr>
          <w:rFonts w:ascii="Times New Roman CYR" w:hAnsi="Times New Roman CYR" w:cs="Times New Roman CYR"/>
          <w:kern w:val="0"/>
          <w:sz w:val="28"/>
          <w:szCs w:val="28"/>
        </w:rPr>
        <w:t xml:space="preserve"> м</w:t>
      </w:r>
      <w:r>
        <w:rPr>
          <w:rFonts w:ascii="Times New Roman CYR" w:hAnsi="Times New Roman CYR" w:cs="Times New Roman CYR"/>
          <w:kern w:val="0"/>
          <w:sz w:val="28"/>
          <w:szCs w:val="28"/>
          <w:lang w:val="uk-UA"/>
        </w:rPr>
        <w:t>ікропорошкові</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uk-UA"/>
        </w:rPr>
        <w:t>форми</w:t>
      </w:r>
      <w:r>
        <w:rPr>
          <w:rFonts w:ascii="Times New Roman CYR" w:hAnsi="Times New Roman CYR" w:cs="Times New Roman CYR"/>
          <w:kern w:val="0"/>
          <w:sz w:val="28"/>
          <w:szCs w:val="28"/>
        </w:rPr>
        <w:t xml:space="preserve"> хлорацет</w:t>
      </w:r>
      <w:r>
        <w:rPr>
          <w:rFonts w:ascii="Times New Roman CYR" w:hAnsi="Times New Roman CYR" w:cs="Times New Roman CYR"/>
          <w:kern w:val="0"/>
          <w:sz w:val="28"/>
          <w:szCs w:val="28"/>
          <w:lang w:val="uk-UA"/>
        </w:rPr>
        <w:t>офенону які</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uk-UA"/>
        </w:rPr>
        <w:t>були більш</w:t>
      </w:r>
      <w:r>
        <w:rPr>
          <w:rFonts w:ascii="Times New Roman CYR" w:hAnsi="Times New Roman CYR" w:cs="Times New Roman CYR"/>
          <w:kern w:val="0"/>
          <w:sz w:val="28"/>
          <w:szCs w:val="28"/>
        </w:rPr>
        <w:t xml:space="preserve"> эффекти</w:t>
      </w:r>
      <w:r>
        <w:rPr>
          <w:rFonts w:ascii="Times New Roman CYR" w:hAnsi="Times New Roman CYR" w:cs="Times New Roman CYR"/>
          <w:kern w:val="0"/>
          <w:sz w:val="28"/>
          <w:szCs w:val="28"/>
          <w:lang w:val="uk-UA"/>
        </w:rPr>
        <w:t>вні</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uk-UA"/>
        </w:rPr>
        <w:t>та</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uk-UA"/>
        </w:rPr>
        <w:t>стійки на місцевості</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uk-UA"/>
        </w:rPr>
        <w:t>У середині 60-х на озброєння</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uk-UA"/>
        </w:rPr>
        <w:t>американської поліції</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uk-UA"/>
        </w:rPr>
        <w:t xml:space="preserve">поступили </w:t>
      </w:r>
      <w:r>
        <w:rPr>
          <w:rFonts w:ascii="Times New Roman CYR" w:hAnsi="Times New Roman CYR" w:cs="Times New Roman CYR"/>
          <w:kern w:val="0"/>
          <w:sz w:val="28"/>
          <w:szCs w:val="28"/>
        </w:rPr>
        <w:t xml:space="preserve">«мейс» - </w:t>
      </w:r>
      <w:r>
        <w:rPr>
          <w:rFonts w:ascii="Times New Roman CYR" w:hAnsi="Times New Roman CYR" w:cs="Times New Roman CYR"/>
          <w:kern w:val="0"/>
          <w:sz w:val="28"/>
          <w:szCs w:val="28"/>
          <w:lang w:val="uk-UA"/>
        </w:rPr>
        <w:t>рецептура на основі</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uk-UA"/>
        </w:rPr>
        <w:t>розчину хлорацетофенону у керосині</w:t>
      </w:r>
      <w:r>
        <w:rPr>
          <w:rFonts w:ascii="Times New Roman CYR" w:hAnsi="Times New Roman CYR" w:cs="Times New Roman CYR"/>
          <w:kern w:val="0"/>
          <w:sz w:val="28"/>
          <w:szCs w:val="28"/>
        </w:rPr>
        <w:t xml:space="preserve"> .</w:t>
      </w:r>
    </w:p>
    <w:p w14:paraId="50DB25FC"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lang w:val="uk-UA"/>
        </w:rPr>
        <w:t>Воєнне застосування</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uk-UA"/>
        </w:rPr>
        <w:t xml:space="preserve">Під час Першої світової війни було використано близько </w:t>
      </w:r>
      <w:r>
        <w:rPr>
          <w:rFonts w:ascii="Times New Roman CYR" w:hAnsi="Times New Roman CYR" w:cs="Times New Roman CYR"/>
          <w:kern w:val="0"/>
          <w:sz w:val="28"/>
          <w:szCs w:val="28"/>
        </w:rPr>
        <w:t>600</w:t>
      </w:r>
      <w:r>
        <w:rPr>
          <w:rFonts w:ascii="Times New Roman CYR" w:hAnsi="Times New Roman CYR" w:cs="Times New Roman CYR"/>
          <w:kern w:val="0"/>
          <w:sz w:val="28"/>
          <w:szCs w:val="28"/>
          <w:lang w:val="uk-UA"/>
        </w:rPr>
        <w:t xml:space="preserve"> </w:t>
      </w:r>
      <w:r>
        <w:rPr>
          <w:rFonts w:ascii="Times New Roman CYR" w:hAnsi="Times New Roman CYR" w:cs="Times New Roman CYR"/>
          <w:kern w:val="0"/>
          <w:sz w:val="28"/>
          <w:szCs w:val="28"/>
        </w:rPr>
        <w:t>тонн лакримат</w:t>
      </w:r>
      <w:r>
        <w:rPr>
          <w:rFonts w:ascii="Times New Roman CYR" w:hAnsi="Times New Roman CYR" w:cs="Times New Roman CYR"/>
          <w:kern w:val="0"/>
          <w:sz w:val="28"/>
          <w:szCs w:val="28"/>
          <w:lang w:val="uk-UA"/>
        </w:rPr>
        <w:t>орів</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uk-UA"/>
        </w:rPr>
        <w:t xml:space="preserve"> Найбільш ефективне застосування хлорацетофенону у вигляді аєрозоля</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uk-UA"/>
        </w:rPr>
        <w:t xml:space="preserve"> Застосовується у гранатах, генераторах аерозолів </w:t>
      </w:r>
      <w:r>
        <w:rPr>
          <w:rFonts w:ascii="Times New Roman CYR" w:hAnsi="Times New Roman CYR" w:cs="Times New Roman CYR"/>
          <w:kern w:val="0"/>
          <w:sz w:val="28"/>
          <w:szCs w:val="28"/>
        </w:rPr>
        <w:t>(в том</w:t>
      </w:r>
      <w:r>
        <w:rPr>
          <w:rFonts w:ascii="Times New Roman CYR" w:hAnsi="Times New Roman CYR" w:cs="Times New Roman CYR"/>
          <w:kern w:val="0"/>
          <w:sz w:val="28"/>
          <w:szCs w:val="28"/>
          <w:lang w:val="uk-UA"/>
        </w:rPr>
        <w:t>у числі ранцевих</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uk-UA"/>
        </w:rPr>
        <w:t>димових шашках та ін</w:t>
      </w:r>
      <w:r>
        <w:rPr>
          <w:rFonts w:ascii="Times New Roman CYR" w:hAnsi="Times New Roman CYR" w:cs="Times New Roman CYR"/>
          <w:kern w:val="0"/>
          <w:sz w:val="28"/>
          <w:szCs w:val="28"/>
        </w:rPr>
        <w:t>.</w:t>
      </w:r>
    </w:p>
    <w:p w14:paraId="024D2565"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lang w:val="uk-UA"/>
        </w:rPr>
        <w:t>Застосування органами правопорядку</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uk-UA"/>
        </w:rPr>
        <w:t>Підрозділи МВД РФ мають у розпорядженні різні види гранат</w:t>
      </w:r>
      <w:r>
        <w:rPr>
          <w:rFonts w:ascii="Times New Roman CYR" w:hAnsi="Times New Roman CYR" w:cs="Times New Roman CYR"/>
          <w:kern w:val="0"/>
          <w:sz w:val="28"/>
          <w:szCs w:val="28"/>
        </w:rPr>
        <w:t xml:space="preserve"> «Черемуха», «Дрейф» </w:t>
      </w:r>
      <w:r>
        <w:rPr>
          <w:rFonts w:ascii="Times New Roman CYR" w:hAnsi="Times New Roman CYR" w:cs="Times New Roman CYR"/>
          <w:kern w:val="0"/>
          <w:sz w:val="28"/>
          <w:szCs w:val="28"/>
          <w:lang w:val="uk-UA"/>
        </w:rPr>
        <w:t>та</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uk-UA"/>
        </w:rPr>
        <w:t xml:space="preserve">аерозольний розпилювачі </w:t>
      </w:r>
      <w:r>
        <w:rPr>
          <w:rFonts w:ascii="Times New Roman CYR" w:hAnsi="Times New Roman CYR" w:cs="Times New Roman CYR"/>
          <w:kern w:val="0"/>
          <w:sz w:val="28"/>
          <w:szCs w:val="28"/>
        </w:rPr>
        <w:t xml:space="preserve">«Черемуха-10М» </w:t>
      </w:r>
      <w:r>
        <w:rPr>
          <w:rFonts w:ascii="Times New Roman CYR" w:hAnsi="Times New Roman CYR" w:cs="Times New Roman CYR"/>
          <w:kern w:val="0"/>
          <w:sz w:val="28"/>
          <w:szCs w:val="28"/>
          <w:lang w:val="uk-UA"/>
        </w:rPr>
        <w:t xml:space="preserve">які містять </w:t>
      </w:r>
      <w:r>
        <w:rPr>
          <w:rFonts w:ascii="Times New Roman CYR" w:hAnsi="Times New Roman CYR" w:cs="Times New Roman CYR"/>
          <w:kern w:val="0"/>
          <w:sz w:val="28"/>
          <w:szCs w:val="28"/>
        </w:rPr>
        <w:t>хлорацетофенон.</w:t>
      </w:r>
    </w:p>
    <w:p w14:paraId="64A035EF"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Застосування громадянами.</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uk-UA"/>
        </w:rPr>
        <w:t>У</w:t>
      </w:r>
      <w:r>
        <w:rPr>
          <w:rFonts w:ascii="Times New Roman CYR" w:hAnsi="Times New Roman CYR" w:cs="Times New Roman CYR"/>
          <w:kern w:val="0"/>
          <w:sz w:val="28"/>
          <w:szCs w:val="28"/>
        </w:rPr>
        <w:t xml:space="preserve"> РФ максимально</w:t>
      </w:r>
      <w:r>
        <w:rPr>
          <w:rFonts w:ascii="Times New Roman CYR" w:hAnsi="Times New Roman CYR" w:cs="Times New Roman CYR"/>
          <w:kern w:val="0"/>
          <w:sz w:val="28"/>
          <w:szCs w:val="28"/>
          <w:lang w:val="uk-UA"/>
        </w:rPr>
        <w:t xml:space="preserve"> дозволено вміст</w:t>
      </w:r>
      <w:r>
        <w:rPr>
          <w:rFonts w:ascii="Times New Roman CYR" w:hAnsi="Times New Roman CYR" w:cs="Times New Roman CYR"/>
          <w:kern w:val="0"/>
          <w:sz w:val="28"/>
          <w:szCs w:val="28"/>
        </w:rPr>
        <w:t xml:space="preserve"> хлорацетофенон</w:t>
      </w:r>
      <w:r>
        <w:rPr>
          <w:rFonts w:ascii="Times New Roman CYR" w:hAnsi="Times New Roman CYR" w:cs="Times New Roman CYR"/>
          <w:kern w:val="0"/>
          <w:sz w:val="28"/>
          <w:szCs w:val="28"/>
          <w:lang w:val="uk-UA"/>
        </w:rPr>
        <w:t>у</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uk-UA"/>
        </w:rPr>
        <w:t xml:space="preserve">у газовому </w:t>
      </w:r>
      <w:r>
        <w:rPr>
          <w:rFonts w:ascii="Times New Roman CYR" w:hAnsi="Times New Roman CYR" w:cs="Times New Roman CYR"/>
          <w:kern w:val="0"/>
          <w:sz w:val="28"/>
          <w:szCs w:val="28"/>
        </w:rPr>
        <w:t>бал</w:t>
      </w:r>
      <w:r>
        <w:rPr>
          <w:rFonts w:ascii="Times New Roman CYR" w:hAnsi="Times New Roman CYR" w:cs="Times New Roman CYR"/>
          <w:kern w:val="0"/>
          <w:sz w:val="28"/>
          <w:szCs w:val="28"/>
          <w:lang w:val="uk-UA"/>
        </w:rPr>
        <w:t xml:space="preserve">оні </w:t>
      </w:r>
      <w:r>
        <w:rPr>
          <w:rFonts w:ascii="Times New Roman CYR" w:hAnsi="Times New Roman CYR" w:cs="Times New Roman CYR"/>
          <w:kern w:val="0"/>
          <w:sz w:val="28"/>
          <w:szCs w:val="28"/>
        </w:rPr>
        <w:t>- 80 мг,</w:t>
      </w:r>
      <w:r>
        <w:rPr>
          <w:rFonts w:ascii="Times New Roman CYR" w:hAnsi="Times New Roman CYR" w:cs="Times New Roman CYR"/>
          <w:kern w:val="0"/>
          <w:sz w:val="28"/>
          <w:szCs w:val="28"/>
          <w:lang w:val="uk-UA"/>
        </w:rPr>
        <w:t xml:space="preserve"> у газових набоях</w:t>
      </w:r>
      <w:r>
        <w:rPr>
          <w:rFonts w:ascii="Times New Roman CYR" w:hAnsi="Times New Roman CYR" w:cs="Times New Roman CYR"/>
          <w:kern w:val="0"/>
          <w:sz w:val="28"/>
          <w:szCs w:val="28"/>
        </w:rPr>
        <w:t xml:space="preserve"> - 100 мг. </w:t>
      </w:r>
      <w:r>
        <w:rPr>
          <w:rFonts w:ascii="Times New Roman CYR" w:hAnsi="Times New Roman CYR" w:cs="Times New Roman CYR"/>
          <w:kern w:val="0"/>
          <w:sz w:val="28"/>
          <w:szCs w:val="28"/>
          <w:lang w:val="uk-UA"/>
        </w:rPr>
        <w:t xml:space="preserve">Закордонні зразки можуть вміщувати до </w:t>
      </w:r>
      <w:r>
        <w:rPr>
          <w:rFonts w:ascii="Times New Roman CYR" w:hAnsi="Times New Roman CYR" w:cs="Times New Roman CYR"/>
          <w:kern w:val="0"/>
          <w:sz w:val="28"/>
          <w:szCs w:val="28"/>
        </w:rPr>
        <w:t>230 мг хлорацетофенон</w:t>
      </w:r>
      <w:r>
        <w:rPr>
          <w:rFonts w:ascii="Times New Roman CYR" w:hAnsi="Times New Roman CYR" w:cs="Times New Roman CYR"/>
          <w:kern w:val="0"/>
          <w:sz w:val="28"/>
          <w:szCs w:val="28"/>
          <w:lang w:val="uk-UA"/>
        </w:rPr>
        <w:t>у</w:t>
      </w:r>
      <w:r>
        <w:rPr>
          <w:rFonts w:ascii="Times New Roman CYR" w:hAnsi="Times New Roman CYR" w:cs="Times New Roman CYR"/>
          <w:kern w:val="0"/>
          <w:sz w:val="28"/>
          <w:szCs w:val="28"/>
        </w:rPr>
        <w:t xml:space="preserve"> на </w:t>
      </w:r>
      <w:r>
        <w:rPr>
          <w:rFonts w:ascii="Times New Roman CYR" w:hAnsi="Times New Roman CYR" w:cs="Times New Roman CYR"/>
          <w:kern w:val="0"/>
          <w:sz w:val="28"/>
          <w:szCs w:val="28"/>
          <w:lang w:val="uk-UA"/>
        </w:rPr>
        <w:t>набій</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uk-UA"/>
        </w:rPr>
        <w:t xml:space="preserve"> Кольорова маркировка набоїв</w:t>
      </w:r>
      <w:r>
        <w:rPr>
          <w:rFonts w:ascii="Times New Roman CYR" w:hAnsi="Times New Roman CYR" w:cs="Times New Roman CYR"/>
          <w:kern w:val="0"/>
          <w:sz w:val="28"/>
          <w:szCs w:val="28"/>
        </w:rPr>
        <w:t xml:space="preserve"> - </w:t>
      </w:r>
      <w:r>
        <w:rPr>
          <w:rFonts w:ascii="Times New Roman CYR" w:hAnsi="Times New Roman CYR" w:cs="Times New Roman CYR"/>
          <w:kern w:val="0"/>
          <w:sz w:val="28"/>
          <w:szCs w:val="28"/>
          <w:lang w:val="uk-UA"/>
        </w:rPr>
        <w:t>голуба, синя.</w:t>
      </w:r>
      <w:r>
        <w:rPr>
          <w:rFonts w:ascii="Times New Roman CYR" w:hAnsi="Times New Roman CYR" w:cs="Times New Roman CYR"/>
          <w:kern w:val="0"/>
          <w:sz w:val="28"/>
          <w:szCs w:val="28"/>
        </w:rPr>
        <w:t xml:space="preserve"> В</w:t>
      </w:r>
      <w:r>
        <w:rPr>
          <w:rFonts w:ascii="Times New Roman CYR" w:hAnsi="Times New Roman CYR" w:cs="Times New Roman CYR"/>
          <w:kern w:val="0"/>
          <w:sz w:val="28"/>
          <w:szCs w:val="28"/>
          <w:lang w:val="uk-UA"/>
        </w:rPr>
        <w:t xml:space="preserve"> теперішній час практично повністю витіснили з ринку засоби самозахисту на основі </w:t>
      </w:r>
      <w:r>
        <w:rPr>
          <w:rFonts w:ascii="Times New Roman CYR" w:hAnsi="Times New Roman CYR" w:cs="Times New Roman CYR"/>
          <w:kern w:val="0"/>
          <w:sz w:val="28"/>
          <w:szCs w:val="28"/>
        </w:rPr>
        <w:t>CS, OC [2]</w:t>
      </w:r>
      <w:r>
        <w:rPr>
          <w:rFonts w:ascii="Times New Roman CYR" w:hAnsi="Times New Roman CYR" w:cs="Times New Roman CYR"/>
          <w:kern w:val="0"/>
          <w:sz w:val="28"/>
          <w:szCs w:val="28"/>
          <w:lang w:val="uk-UA"/>
        </w:rPr>
        <w:t>.</w:t>
      </w:r>
    </w:p>
    <w:p w14:paraId="7141EC0A" w14:textId="77777777" w:rsidR="00000000" w:rsidRDefault="00000000">
      <w:pPr>
        <w:widowControl w:val="0"/>
        <w:autoSpaceDE w:val="0"/>
        <w:autoSpaceDN w:val="0"/>
        <w:adjustRightInd w:val="0"/>
        <w:spacing w:after="0" w:line="360" w:lineRule="auto"/>
        <w:ind w:firstLine="709"/>
        <w:jc w:val="center"/>
        <w:rPr>
          <w:rFonts w:ascii="Times New Roman CYR" w:hAnsi="Times New Roman CYR" w:cs="Times New Roman CYR"/>
          <w:color w:val="FFFFFF"/>
          <w:kern w:val="0"/>
          <w:sz w:val="28"/>
          <w:szCs w:val="28"/>
          <w:lang w:val="uk-UA"/>
        </w:rPr>
      </w:pPr>
      <w:r>
        <w:rPr>
          <w:rFonts w:ascii="Times New Roman CYR" w:hAnsi="Times New Roman CYR" w:cs="Times New Roman CYR"/>
          <w:color w:val="FFFFFF"/>
          <w:kern w:val="0"/>
          <w:sz w:val="28"/>
          <w:szCs w:val="28"/>
          <w:lang w:val="uk-UA"/>
        </w:rPr>
        <w:t>бром конденсація окислення хлорування</w:t>
      </w:r>
    </w:p>
    <w:p w14:paraId="090920C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aps/>
          <w:kern w:val="0"/>
          <w:sz w:val="28"/>
          <w:szCs w:val="28"/>
          <w:lang w:val="uk-UA"/>
        </w:rPr>
      </w:pPr>
      <w:r>
        <w:rPr>
          <w:rFonts w:ascii="Times New Roman CYR" w:hAnsi="Times New Roman CYR" w:cs="Times New Roman CYR"/>
          <w:kern w:val="0"/>
          <w:sz w:val="28"/>
          <w:szCs w:val="28"/>
          <w:lang w:val="uk-UA"/>
        </w:rPr>
        <w:br w:type="page"/>
      </w:r>
      <w:r>
        <w:rPr>
          <w:rFonts w:ascii="Times New Roman CYR" w:hAnsi="Times New Roman CYR" w:cs="Times New Roman CYR"/>
          <w:caps/>
          <w:kern w:val="0"/>
          <w:sz w:val="28"/>
          <w:szCs w:val="28"/>
          <w:lang w:val="uk-UA"/>
        </w:rPr>
        <w:lastRenderedPageBreak/>
        <w:t>2. Результати та обговорення</w:t>
      </w:r>
    </w:p>
    <w:p w14:paraId="3E3BA14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aps/>
          <w:kern w:val="0"/>
          <w:sz w:val="28"/>
          <w:szCs w:val="28"/>
          <w:lang w:val="uk-UA"/>
        </w:rPr>
      </w:pPr>
    </w:p>
    <w:p w14:paraId="10A5F31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aps/>
          <w:kern w:val="0"/>
          <w:sz w:val="28"/>
          <w:szCs w:val="28"/>
          <w:lang w:val="uk-UA"/>
        </w:rPr>
      </w:pPr>
      <w:r>
        <w:rPr>
          <w:rFonts w:ascii="Times New Roman CYR" w:hAnsi="Times New Roman CYR" w:cs="Times New Roman CYR"/>
          <w:caps/>
          <w:kern w:val="0"/>
          <w:sz w:val="28"/>
          <w:szCs w:val="28"/>
          <w:lang w:val="uk-UA"/>
        </w:rPr>
        <w:t>.1 Синтез п-метоксітолуолу</w:t>
      </w:r>
    </w:p>
    <w:p w14:paraId="496C515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5B7A2E9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Синтез п-метоксітолуолу проводили за схемою1</w:t>
      </w:r>
    </w:p>
    <w:p w14:paraId="795AD7A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2D0F4E33" w14:textId="77CDD5CE" w:rsidR="00000000" w:rsidRDefault="001D7584">
      <w:pPr>
        <w:widowControl w:val="0"/>
        <w:autoSpaceDE w:val="0"/>
        <w:autoSpaceDN w:val="0"/>
        <w:adjustRightInd w:val="0"/>
        <w:spacing w:after="0" w:line="240" w:lineRule="auto"/>
        <w:ind w:firstLine="709"/>
        <w:rPr>
          <w:rFonts w:ascii="Times New Roman CYR" w:hAnsi="Times New Roman CYR" w:cs="Times New Roman CYR"/>
          <w:kern w:val="0"/>
          <w:sz w:val="28"/>
          <w:szCs w:val="28"/>
          <w:lang w:val="uk-UA"/>
        </w:rPr>
      </w:pPr>
      <w:r>
        <w:rPr>
          <w:rFonts w:ascii="Microsoft Sans Serif" w:hAnsi="Microsoft Sans Serif" w:cs="Microsoft Sans Serif"/>
          <w:noProof/>
          <w:kern w:val="0"/>
          <w:sz w:val="17"/>
          <w:szCs w:val="17"/>
        </w:rPr>
        <w:drawing>
          <wp:inline distT="0" distB="0" distL="0" distR="0" wp14:anchorId="1615BC4D" wp14:editId="671DA849">
            <wp:extent cx="2865120" cy="1036320"/>
            <wp:effectExtent l="0" t="0" r="0" b="0"/>
            <wp:docPr id="14"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865120" cy="1036320"/>
                    </a:xfrm>
                    <a:prstGeom prst="rect">
                      <a:avLst/>
                    </a:prstGeom>
                    <a:noFill/>
                    <a:ln>
                      <a:noFill/>
                    </a:ln>
                  </pic:spPr>
                </pic:pic>
              </a:graphicData>
            </a:graphic>
          </wp:inline>
        </w:drawing>
      </w:r>
    </w:p>
    <w:p w14:paraId="3F37C72E"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Схема 1</w:t>
      </w:r>
    </w:p>
    <w:p w14:paraId="59E10295"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lang w:val="uk-UA"/>
        </w:rPr>
      </w:pPr>
    </w:p>
    <w:p w14:paraId="282CE3EC"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Синтез ацетофенонів можна проводити з використанням різних розчинників: чотирьох хлористий вуглецю[3] чи дихлорметану [4]. У якості розчинника було обрано чотирьох хлористий вуглець, як більш безпечний та зручний у використанні. Даний синтез проводиться при пониженій температурі, у присутності каталізатору хлориду алюмінію та розчинника чотирьох хлористого вуглецю. Продукт очищують за допомогою перегонки при тиску 6 атм.</w:t>
      </w:r>
    </w:p>
    <w:p w14:paraId="5D30ADBF"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caps/>
          <w:kern w:val="0"/>
          <w:sz w:val="28"/>
          <w:szCs w:val="28"/>
          <w:lang w:val="uk-UA"/>
        </w:rPr>
      </w:pPr>
    </w:p>
    <w:p w14:paraId="2F867080"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caps/>
          <w:kern w:val="0"/>
          <w:sz w:val="28"/>
          <w:szCs w:val="28"/>
          <w:lang w:val="uk-UA"/>
        </w:rPr>
      </w:pPr>
      <w:r>
        <w:rPr>
          <w:rFonts w:ascii="Times New Roman CYR" w:hAnsi="Times New Roman CYR" w:cs="Times New Roman CYR"/>
          <w:caps/>
          <w:kern w:val="0"/>
          <w:sz w:val="28"/>
          <w:szCs w:val="28"/>
          <w:lang w:val="uk-UA"/>
        </w:rPr>
        <w:t>.2 Синтез похідних фенацилброміду</w:t>
      </w:r>
    </w:p>
    <w:p w14:paraId="5396987E"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lang w:val="uk-UA"/>
        </w:rPr>
      </w:pPr>
    </w:p>
    <w:p w14:paraId="53650A3D"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lang w:val="uk-UA"/>
        </w:rPr>
        <w:t>Синтез похідних фенацилброміду проводили за схемою2</w:t>
      </w:r>
    </w:p>
    <w:p w14:paraId="6646B8A6"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lang w:val="uk-UA"/>
        </w:rPr>
      </w:pPr>
    </w:p>
    <w:p w14:paraId="4226A720" w14:textId="1BD27FEC" w:rsidR="00000000" w:rsidRDefault="001D7584">
      <w:pPr>
        <w:widowControl w:val="0"/>
        <w:autoSpaceDE w:val="0"/>
        <w:autoSpaceDN w:val="0"/>
        <w:adjustRightInd w:val="0"/>
        <w:spacing w:after="0" w:line="240" w:lineRule="auto"/>
        <w:ind w:firstLine="709"/>
        <w:rPr>
          <w:rFonts w:ascii="Times New Roman CYR" w:hAnsi="Times New Roman CYR" w:cs="Times New Roman CYR"/>
          <w:kern w:val="0"/>
          <w:sz w:val="28"/>
          <w:szCs w:val="28"/>
          <w:lang w:val="uk-UA"/>
        </w:rPr>
      </w:pPr>
      <w:r>
        <w:rPr>
          <w:rFonts w:ascii="Microsoft Sans Serif" w:hAnsi="Microsoft Sans Serif" w:cs="Microsoft Sans Serif"/>
          <w:noProof/>
          <w:kern w:val="0"/>
          <w:sz w:val="17"/>
          <w:szCs w:val="17"/>
        </w:rPr>
        <w:drawing>
          <wp:inline distT="0" distB="0" distL="0" distR="0" wp14:anchorId="5AE59B6E" wp14:editId="4B69258D">
            <wp:extent cx="3147060" cy="1280160"/>
            <wp:effectExtent l="0" t="0" r="0" b="0"/>
            <wp:docPr id="1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147060" cy="1280160"/>
                    </a:xfrm>
                    <a:prstGeom prst="rect">
                      <a:avLst/>
                    </a:prstGeom>
                    <a:noFill/>
                    <a:ln>
                      <a:noFill/>
                    </a:ln>
                  </pic:spPr>
                </pic:pic>
              </a:graphicData>
            </a:graphic>
          </wp:inline>
        </w:drawing>
      </w:r>
    </w:p>
    <w:p w14:paraId="5FE642E6"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Схема 2</w:t>
      </w:r>
    </w:p>
    <w:p w14:paraId="1FA16E50"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br w:type="page"/>
      </w:r>
      <w:r>
        <w:rPr>
          <w:rFonts w:ascii="Times New Roman CYR" w:hAnsi="Times New Roman CYR" w:cs="Times New Roman CYR"/>
          <w:kern w:val="0"/>
          <w:sz w:val="28"/>
          <w:szCs w:val="28"/>
          <w:lang w:val="uk-UA"/>
        </w:rPr>
        <w:lastRenderedPageBreak/>
        <w:t>Даний синтез проводиться при кімнатній температурі, у присутності каталізатора. У ролі каталізатора виступає 48% НВ</w:t>
      </w:r>
      <w:r>
        <w:rPr>
          <w:rFonts w:ascii="Times New Roman CYR" w:hAnsi="Times New Roman CYR" w:cs="Times New Roman CYR"/>
          <w:kern w:val="0"/>
          <w:sz w:val="28"/>
          <w:szCs w:val="28"/>
          <w:lang w:val="en-US"/>
        </w:rPr>
        <w:t>r</w:t>
      </w:r>
      <w:r>
        <w:rPr>
          <w:rFonts w:ascii="Times New Roman CYR" w:hAnsi="Times New Roman CYR" w:cs="Times New Roman CYR"/>
          <w:kern w:val="0"/>
          <w:sz w:val="28"/>
          <w:szCs w:val="28"/>
          <w:lang w:val="uk-UA"/>
        </w:rPr>
        <w:t>. Реакцію треба проводити на протязі одного робочого дня, тому що при стоянні на повітрі продукт може окислитися. Для випадання осаду реакційну масу виливають на лід. Також бромування ацетофенонів можна проводити у суміші ефір-діоксан</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uk-UA"/>
        </w:rPr>
        <w:t>5</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uk-UA"/>
        </w:rPr>
        <w:t>. Цей метод синтезу потребує, набагато більше часу (приблизно 3 години). Вихід у даному випадку менше, ніж при синтезі у оцтової кислоті.</w:t>
      </w:r>
    </w:p>
    <w:p w14:paraId="0F11B71A"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Фізичні властивості отриманих речовин наведені у таблиці 1.</w:t>
      </w:r>
    </w:p>
    <w:p w14:paraId="35AA1139"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lang w:val="uk-UA"/>
        </w:rPr>
      </w:pPr>
    </w:p>
    <w:p w14:paraId="58639B10"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lang w:val="uk-UA"/>
        </w:rPr>
        <w:t>Таблиця 1</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uk-UA"/>
        </w:rPr>
        <w:t>Фізичні властивості отриманих речовин.</w:t>
      </w: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520"/>
        <w:gridCol w:w="1908"/>
        <w:gridCol w:w="1332"/>
        <w:gridCol w:w="1260"/>
        <w:gridCol w:w="1440"/>
      </w:tblGrid>
      <w:tr w:rsidR="00000000" w14:paraId="3F7ABA5A" w14:textId="77777777">
        <w:tblPrEx>
          <w:tblCellMar>
            <w:top w:w="0" w:type="dxa"/>
            <w:bottom w:w="0" w:type="dxa"/>
          </w:tblCellMar>
        </w:tblPrEx>
        <w:tc>
          <w:tcPr>
            <w:tcW w:w="540" w:type="dxa"/>
            <w:tcBorders>
              <w:top w:val="single" w:sz="6" w:space="0" w:color="auto"/>
              <w:left w:val="single" w:sz="6" w:space="0" w:color="auto"/>
              <w:bottom w:val="single" w:sz="6" w:space="0" w:color="auto"/>
              <w:right w:val="single" w:sz="6" w:space="0" w:color="auto"/>
            </w:tcBorders>
          </w:tcPr>
          <w:p w14:paraId="0040891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w:t>
            </w:r>
          </w:p>
        </w:tc>
        <w:tc>
          <w:tcPr>
            <w:tcW w:w="2520" w:type="dxa"/>
            <w:tcBorders>
              <w:top w:val="single" w:sz="6" w:space="0" w:color="auto"/>
              <w:left w:val="single" w:sz="6" w:space="0" w:color="auto"/>
              <w:bottom w:val="single" w:sz="6" w:space="0" w:color="auto"/>
              <w:right w:val="single" w:sz="6" w:space="0" w:color="auto"/>
            </w:tcBorders>
          </w:tcPr>
          <w:p w14:paraId="46D8B7E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Формула</w:t>
            </w:r>
          </w:p>
        </w:tc>
        <w:tc>
          <w:tcPr>
            <w:tcW w:w="1908" w:type="dxa"/>
            <w:tcBorders>
              <w:top w:val="single" w:sz="6" w:space="0" w:color="auto"/>
              <w:left w:val="single" w:sz="6" w:space="0" w:color="auto"/>
              <w:bottom w:val="single" w:sz="6" w:space="0" w:color="auto"/>
              <w:right w:val="single" w:sz="6" w:space="0" w:color="auto"/>
            </w:tcBorders>
          </w:tcPr>
          <w:p w14:paraId="03143D1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Т кип.0С</w:t>
            </w:r>
          </w:p>
        </w:tc>
        <w:tc>
          <w:tcPr>
            <w:tcW w:w="1332" w:type="dxa"/>
            <w:tcBorders>
              <w:top w:val="single" w:sz="6" w:space="0" w:color="auto"/>
              <w:left w:val="single" w:sz="6" w:space="0" w:color="auto"/>
              <w:bottom w:val="single" w:sz="6" w:space="0" w:color="auto"/>
              <w:right w:val="single" w:sz="6" w:space="0" w:color="auto"/>
            </w:tcBorders>
          </w:tcPr>
          <w:p w14:paraId="3A785C3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Т пл.0С</w:t>
            </w:r>
          </w:p>
        </w:tc>
        <w:tc>
          <w:tcPr>
            <w:tcW w:w="1260" w:type="dxa"/>
            <w:tcBorders>
              <w:top w:val="single" w:sz="6" w:space="0" w:color="auto"/>
              <w:left w:val="single" w:sz="6" w:space="0" w:color="auto"/>
              <w:bottom w:val="single" w:sz="6" w:space="0" w:color="auto"/>
              <w:right w:val="single" w:sz="6" w:space="0" w:color="auto"/>
            </w:tcBorders>
          </w:tcPr>
          <w:p w14:paraId="36779BE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lang w:val="en-US"/>
              </w:rPr>
              <w:t>nD</w:t>
            </w:r>
          </w:p>
        </w:tc>
        <w:tc>
          <w:tcPr>
            <w:tcW w:w="1440" w:type="dxa"/>
            <w:tcBorders>
              <w:top w:val="single" w:sz="6" w:space="0" w:color="auto"/>
              <w:left w:val="single" w:sz="6" w:space="0" w:color="auto"/>
              <w:bottom w:val="single" w:sz="6" w:space="0" w:color="auto"/>
              <w:right w:val="single" w:sz="6" w:space="0" w:color="auto"/>
            </w:tcBorders>
          </w:tcPr>
          <w:p w14:paraId="25A4D48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Вихід %</w:t>
            </w:r>
          </w:p>
        </w:tc>
      </w:tr>
      <w:tr w:rsidR="00000000" w14:paraId="3C969F3C" w14:textId="77777777">
        <w:tblPrEx>
          <w:tblCellMar>
            <w:top w:w="0" w:type="dxa"/>
            <w:bottom w:w="0" w:type="dxa"/>
          </w:tblCellMar>
        </w:tblPrEx>
        <w:tc>
          <w:tcPr>
            <w:tcW w:w="540" w:type="dxa"/>
            <w:tcBorders>
              <w:top w:val="single" w:sz="6" w:space="0" w:color="auto"/>
              <w:left w:val="single" w:sz="6" w:space="0" w:color="auto"/>
              <w:bottom w:val="single" w:sz="6" w:space="0" w:color="auto"/>
              <w:right w:val="single" w:sz="6" w:space="0" w:color="auto"/>
            </w:tcBorders>
          </w:tcPr>
          <w:p w14:paraId="624BF11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111</w:t>
            </w:r>
          </w:p>
        </w:tc>
        <w:tc>
          <w:tcPr>
            <w:tcW w:w="2520" w:type="dxa"/>
            <w:tcBorders>
              <w:top w:val="single" w:sz="6" w:space="0" w:color="auto"/>
              <w:left w:val="single" w:sz="6" w:space="0" w:color="auto"/>
              <w:bottom w:val="single" w:sz="6" w:space="0" w:color="auto"/>
              <w:right w:val="single" w:sz="6" w:space="0" w:color="auto"/>
            </w:tcBorders>
          </w:tcPr>
          <w:p w14:paraId="166C52B3" w14:textId="6F6A0415" w:rsidR="00000000" w:rsidRDefault="001D7584">
            <w:pPr>
              <w:widowControl w:val="0"/>
              <w:autoSpaceDE w:val="0"/>
              <w:autoSpaceDN w:val="0"/>
              <w:adjustRightInd w:val="0"/>
              <w:spacing w:after="0" w:line="240" w:lineRule="auto"/>
              <w:rPr>
                <w:rFonts w:ascii="Times New Roman CYR" w:hAnsi="Times New Roman CYR" w:cs="Times New Roman CYR"/>
                <w:kern w:val="0"/>
                <w:sz w:val="28"/>
                <w:szCs w:val="28"/>
                <w:lang w:val="uk-UA"/>
              </w:rPr>
            </w:pPr>
            <w:r>
              <w:rPr>
                <w:rFonts w:ascii="Microsoft Sans Serif" w:hAnsi="Microsoft Sans Serif" w:cs="Microsoft Sans Serif"/>
                <w:noProof/>
                <w:kern w:val="0"/>
                <w:sz w:val="17"/>
                <w:szCs w:val="17"/>
              </w:rPr>
              <w:drawing>
                <wp:inline distT="0" distB="0" distL="0" distR="0" wp14:anchorId="3588B369" wp14:editId="6492D108">
                  <wp:extent cx="762000" cy="1371600"/>
                  <wp:effectExtent l="0" t="0" r="0" b="0"/>
                  <wp:docPr id="16"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762000" cy="1371600"/>
                          </a:xfrm>
                          <a:prstGeom prst="rect">
                            <a:avLst/>
                          </a:prstGeom>
                          <a:noFill/>
                          <a:ln>
                            <a:noFill/>
                          </a:ln>
                        </pic:spPr>
                      </pic:pic>
                    </a:graphicData>
                  </a:graphic>
                </wp:inline>
              </w:drawing>
            </w:r>
            <w:r w:rsidR="00000000">
              <w:rPr>
                <w:rFonts w:ascii="Times New Roman CYR" w:hAnsi="Times New Roman CYR" w:cs="Times New Roman CYR"/>
                <w:kern w:val="0"/>
                <w:sz w:val="20"/>
                <w:szCs w:val="20"/>
                <w:lang w:val="uk-UA"/>
              </w:rPr>
              <w:t>93/6 мм.рт.ст., 112/11 мм.рт.ст27</w:t>
            </w:r>
            <w:r w:rsidR="00000000">
              <w:rPr>
                <w:rFonts w:ascii="Times New Roman CYR" w:hAnsi="Times New Roman CYR" w:cs="Times New Roman CYR"/>
                <w:kern w:val="0"/>
                <w:sz w:val="20"/>
                <w:szCs w:val="20"/>
                <w:lang w:val="en-US"/>
              </w:rPr>
              <w:t>1</w:t>
            </w:r>
            <w:r w:rsidR="00000000">
              <w:rPr>
                <w:rFonts w:ascii="Times New Roman CYR" w:hAnsi="Times New Roman CYR" w:cs="Times New Roman CYR"/>
                <w:kern w:val="0"/>
                <w:sz w:val="20"/>
                <w:szCs w:val="20"/>
              </w:rPr>
              <w:t>,5345</w:t>
            </w:r>
            <w:r w:rsidR="00000000">
              <w:rPr>
                <w:rFonts w:ascii="Times New Roman CYR" w:hAnsi="Times New Roman CYR" w:cs="Times New Roman CYR"/>
                <w:kern w:val="0"/>
                <w:sz w:val="20"/>
                <w:szCs w:val="20"/>
                <w:lang w:val="en-US"/>
              </w:rPr>
              <w:t>85</w:t>
            </w:r>
          </w:p>
        </w:tc>
        <w:tc>
          <w:tcPr>
            <w:tcW w:w="1908" w:type="dxa"/>
            <w:tcBorders>
              <w:top w:val="single" w:sz="6" w:space="0" w:color="auto"/>
              <w:left w:val="single" w:sz="6" w:space="0" w:color="auto"/>
              <w:bottom w:val="single" w:sz="6" w:space="0" w:color="auto"/>
              <w:right w:val="single" w:sz="6" w:space="0" w:color="auto"/>
            </w:tcBorders>
          </w:tcPr>
          <w:p w14:paraId="54AD6CF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8"/>
                <w:szCs w:val="28"/>
                <w:lang w:val="uk-UA"/>
              </w:rPr>
            </w:pPr>
          </w:p>
        </w:tc>
        <w:tc>
          <w:tcPr>
            <w:tcW w:w="1332" w:type="dxa"/>
            <w:tcBorders>
              <w:top w:val="single" w:sz="6" w:space="0" w:color="auto"/>
              <w:left w:val="single" w:sz="6" w:space="0" w:color="auto"/>
              <w:bottom w:val="single" w:sz="6" w:space="0" w:color="auto"/>
              <w:right w:val="single" w:sz="6" w:space="0" w:color="auto"/>
            </w:tcBorders>
          </w:tcPr>
          <w:p w14:paraId="1C3A856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8"/>
                <w:szCs w:val="28"/>
                <w:lang w:val="uk-UA"/>
              </w:rPr>
            </w:pPr>
          </w:p>
        </w:tc>
        <w:tc>
          <w:tcPr>
            <w:tcW w:w="1260" w:type="dxa"/>
            <w:tcBorders>
              <w:top w:val="single" w:sz="6" w:space="0" w:color="auto"/>
              <w:left w:val="single" w:sz="6" w:space="0" w:color="auto"/>
              <w:bottom w:val="single" w:sz="6" w:space="0" w:color="auto"/>
              <w:right w:val="single" w:sz="6" w:space="0" w:color="auto"/>
            </w:tcBorders>
          </w:tcPr>
          <w:p w14:paraId="0C1C2D9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8"/>
                <w:szCs w:val="28"/>
                <w:lang w:val="uk-UA"/>
              </w:rPr>
            </w:pPr>
          </w:p>
        </w:tc>
        <w:tc>
          <w:tcPr>
            <w:tcW w:w="1440" w:type="dxa"/>
            <w:tcBorders>
              <w:top w:val="single" w:sz="6" w:space="0" w:color="auto"/>
              <w:left w:val="single" w:sz="6" w:space="0" w:color="auto"/>
              <w:bottom w:val="single" w:sz="6" w:space="0" w:color="auto"/>
              <w:right w:val="single" w:sz="6" w:space="0" w:color="auto"/>
            </w:tcBorders>
          </w:tcPr>
          <w:p w14:paraId="300EA32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8"/>
                <w:szCs w:val="28"/>
                <w:lang w:val="uk-UA"/>
              </w:rPr>
            </w:pPr>
          </w:p>
        </w:tc>
      </w:tr>
      <w:tr w:rsidR="00000000" w14:paraId="03AF84EE" w14:textId="77777777">
        <w:tblPrEx>
          <w:tblCellMar>
            <w:top w:w="0" w:type="dxa"/>
            <w:bottom w:w="0" w:type="dxa"/>
          </w:tblCellMar>
        </w:tblPrEx>
        <w:tc>
          <w:tcPr>
            <w:tcW w:w="540" w:type="dxa"/>
            <w:tcBorders>
              <w:top w:val="single" w:sz="6" w:space="0" w:color="auto"/>
              <w:left w:val="single" w:sz="6" w:space="0" w:color="auto"/>
              <w:bottom w:val="single" w:sz="6" w:space="0" w:color="auto"/>
              <w:right w:val="single" w:sz="6" w:space="0" w:color="auto"/>
            </w:tcBorders>
          </w:tcPr>
          <w:p w14:paraId="796788E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22</w:t>
            </w:r>
          </w:p>
        </w:tc>
        <w:tc>
          <w:tcPr>
            <w:tcW w:w="2520" w:type="dxa"/>
            <w:tcBorders>
              <w:top w:val="single" w:sz="6" w:space="0" w:color="auto"/>
              <w:left w:val="single" w:sz="6" w:space="0" w:color="auto"/>
              <w:bottom w:val="single" w:sz="6" w:space="0" w:color="auto"/>
              <w:right w:val="single" w:sz="6" w:space="0" w:color="auto"/>
            </w:tcBorders>
          </w:tcPr>
          <w:p w14:paraId="13FAEF8A" w14:textId="19566EFE" w:rsidR="00000000" w:rsidRDefault="001D7584">
            <w:pPr>
              <w:widowControl w:val="0"/>
              <w:autoSpaceDE w:val="0"/>
              <w:autoSpaceDN w:val="0"/>
              <w:adjustRightInd w:val="0"/>
              <w:spacing w:after="0" w:line="240" w:lineRule="auto"/>
              <w:rPr>
                <w:rFonts w:ascii="Times New Roman CYR" w:hAnsi="Times New Roman CYR" w:cs="Times New Roman CYR"/>
                <w:kern w:val="0"/>
                <w:sz w:val="28"/>
                <w:szCs w:val="28"/>
                <w:lang w:val="uk-UA"/>
              </w:rPr>
            </w:pPr>
            <w:r>
              <w:rPr>
                <w:rFonts w:ascii="Microsoft Sans Serif" w:hAnsi="Microsoft Sans Serif" w:cs="Microsoft Sans Serif"/>
                <w:noProof/>
                <w:kern w:val="0"/>
                <w:sz w:val="17"/>
                <w:szCs w:val="17"/>
              </w:rPr>
              <w:drawing>
                <wp:inline distT="0" distB="0" distL="0" distR="0" wp14:anchorId="5857A4ED" wp14:editId="46252056">
                  <wp:extent cx="1303020" cy="960120"/>
                  <wp:effectExtent l="0" t="0" r="0" b="0"/>
                  <wp:docPr id="17"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303020" cy="960120"/>
                          </a:xfrm>
                          <a:prstGeom prst="rect">
                            <a:avLst/>
                          </a:prstGeom>
                          <a:noFill/>
                          <a:ln>
                            <a:noFill/>
                          </a:ln>
                        </pic:spPr>
                      </pic:pic>
                    </a:graphicData>
                  </a:graphic>
                </wp:inline>
              </w:drawing>
            </w:r>
            <w:r w:rsidR="00000000">
              <w:rPr>
                <w:rFonts w:ascii="Times New Roman CYR" w:hAnsi="Times New Roman CYR" w:cs="Times New Roman CYR"/>
                <w:kern w:val="0"/>
                <w:sz w:val="20"/>
                <w:szCs w:val="20"/>
                <w:lang w:val="uk-UA"/>
              </w:rPr>
              <w:t>128</w:t>
            </w:r>
            <w:r w:rsidR="00000000">
              <w:rPr>
                <w:rFonts w:ascii="Times New Roman CYR" w:hAnsi="Times New Roman CYR" w:cs="Times New Roman CYR"/>
                <w:kern w:val="0"/>
                <w:sz w:val="20"/>
                <w:szCs w:val="20"/>
                <w:lang w:val="en-US"/>
              </w:rPr>
              <w:t xml:space="preserve">/10 </w:t>
            </w:r>
            <w:r w:rsidR="00000000">
              <w:rPr>
                <w:rFonts w:ascii="Times New Roman CYR" w:hAnsi="Times New Roman CYR" w:cs="Times New Roman CYR"/>
                <w:kern w:val="0"/>
                <w:sz w:val="20"/>
                <w:szCs w:val="20"/>
                <w:lang w:val="uk-UA"/>
              </w:rPr>
              <w:t>мм.рт.ст47-48</w:t>
            </w:r>
            <w:r w:rsidR="00000000">
              <w:rPr>
                <w:rFonts w:ascii="Times New Roman" w:hAnsi="Times New Roman" w:cs="Times New Roman"/>
                <w:kern w:val="0"/>
                <w:sz w:val="20"/>
                <w:szCs w:val="20"/>
                <w:lang w:val="uk-UA"/>
              </w:rPr>
              <w:t>―</w:t>
            </w:r>
            <w:r w:rsidR="00000000">
              <w:rPr>
                <w:rFonts w:ascii="Times New Roman CYR" w:hAnsi="Times New Roman CYR" w:cs="Times New Roman CYR"/>
                <w:kern w:val="0"/>
                <w:sz w:val="20"/>
                <w:szCs w:val="20"/>
                <w:lang w:val="uk-UA"/>
              </w:rPr>
              <w:t>50</w:t>
            </w:r>
          </w:p>
        </w:tc>
        <w:tc>
          <w:tcPr>
            <w:tcW w:w="1908" w:type="dxa"/>
            <w:tcBorders>
              <w:top w:val="single" w:sz="6" w:space="0" w:color="auto"/>
              <w:left w:val="single" w:sz="6" w:space="0" w:color="auto"/>
              <w:bottom w:val="single" w:sz="6" w:space="0" w:color="auto"/>
              <w:right w:val="single" w:sz="6" w:space="0" w:color="auto"/>
            </w:tcBorders>
          </w:tcPr>
          <w:p w14:paraId="1CC445D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8"/>
                <w:szCs w:val="28"/>
                <w:lang w:val="uk-UA"/>
              </w:rPr>
            </w:pPr>
          </w:p>
        </w:tc>
        <w:tc>
          <w:tcPr>
            <w:tcW w:w="1332" w:type="dxa"/>
            <w:tcBorders>
              <w:top w:val="single" w:sz="6" w:space="0" w:color="auto"/>
              <w:left w:val="single" w:sz="6" w:space="0" w:color="auto"/>
              <w:bottom w:val="single" w:sz="6" w:space="0" w:color="auto"/>
              <w:right w:val="single" w:sz="6" w:space="0" w:color="auto"/>
            </w:tcBorders>
          </w:tcPr>
          <w:p w14:paraId="30B8389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8"/>
                <w:szCs w:val="28"/>
                <w:lang w:val="uk-UA"/>
              </w:rPr>
            </w:pPr>
          </w:p>
        </w:tc>
        <w:tc>
          <w:tcPr>
            <w:tcW w:w="1260" w:type="dxa"/>
            <w:tcBorders>
              <w:top w:val="single" w:sz="6" w:space="0" w:color="auto"/>
              <w:left w:val="single" w:sz="6" w:space="0" w:color="auto"/>
              <w:bottom w:val="single" w:sz="6" w:space="0" w:color="auto"/>
              <w:right w:val="single" w:sz="6" w:space="0" w:color="auto"/>
            </w:tcBorders>
          </w:tcPr>
          <w:p w14:paraId="26602A3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8"/>
                <w:szCs w:val="28"/>
                <w:lang w:val="uk-UA"/>
              </w:rPr>
            </w:pPr>
          </w:p>
        </w:tc>
        <w:tc>
          <w:tcPr>
            <w:tcW w:w="1440" w:type="dxa"/>
            <w:tcBorders>
              <w:top w:val="single" w:sz="6" w:space="0" w:color="auto"/>
              <w:left w:val="single" w:sz="6" w:space="0" w:color="auto"/>
              <w:bottom w:val="single" w:sz="6" w:space="0" w:color="auto"/>
              <w:right w:val="single" w:sz="6" w:space="0" w:color="auto"/>
            </w:tcBorders>
          </w:tcPr>
          <w:p w14:paraId="5240314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8"/>
                <w:szCs w:val="28"/>
                <w:lang w:val="uk-UA"/>
              </w:rPr>
            </w:pPr>
          </w:p>
        </w:tc>
      </w:tr>
      <w:tr w:rsidR="00000000" w14:paraId="032A7C06" w14:textId="77777777">
        <w:tblPrEx>
          <w:tblCellMar>
            <w:top w:w="0" w:type="dxa"/>
            <w:bottom w:w="0" w:type="dxa"/>
          </w:tblCellMar>
        </w:tblPrEx>
        <w:tc>
          <w:tcPr>
            <w:tcW w:w="540" w:type="dxa"/>
            <w:tcBorders>
              <w:top w:val="single" w:sz="6" w:space="0" w:color="auto"/>
              <w:left w:val="single" w:sz="6" w:space="0" w:color="auto"/>
              <w:bottom w:val="single" w:sz="6" w:space="0" w:color="auto"/>
              <w:right w:val="single" w:sz="6" w:space="0" w:color="auto"/>
            </w:tcBorders>
          </w:tcPr>
          <w:p w14:paraId="7F8B55E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33</w:t>
            </w:r>
          </w:p>
        </w:tc>
        <w:tc>
          <w:tcPr>
            <w:tcW w:w="2520" w:type="dxa"/>
            <w:tcBorders>
              <w:top w:val="single" w:sz="6" w:space="0" w:color="auto"/>
              <w:left w:val="single" w:sz="6" w:space="0" w:color="auto"/>
              <w:bottom w:val="single" w:sz="6" w:space="0" w:color="auto"/>
              <w:right w:val="single" w:sz="6" w:space="0" w:color="auto"/>
            </w:tcBorders>
          </w:tcPr>
          <w:p w14:paraId="1F6B8F02" w14:textId="1C0C7270" w:rsidR="00000000" w:rsidRDefault="001D7584">
            <w:pPr>
              <w:widowControl w:val="0"/>
              <w:autoSpaceDE w:val="0"/>
              <w:autoSpaceDN w:val="0"/>
              <w:adjustRightInd w:val="0"/>
              <w:spacing w:after="0" w:line="240" w:lineRule="auto"/>
              <w:rPr>
                <w:rFonts w:ascii="Times New Roman CYR" w:hAnsi="Times New Roman CYR" w:cs="Times New Roman CYR"/>
                <w:kern w:val="0"/>
                <w:sz w:val="28"/>
                <w:szCs w:val="28"/>
                <w:lang w:val="uk-UA"/>
              </w:rPr>
            </w:pPr>
            <w:r>
              <w:rPr>
                <w:rFonts w:ascii="Microsoft Sans Serif" w:hAnsi="Microsoft Sans Serif" w:cs="Microsoft Sans Serif"/>
                <w:noProof/>
                <w:kern w:val="0"/>
                <w:sz w:val="17"/>
                <w:szCs w:val="17"/>
              </w:rPr>
              <w:drawing>
                <wp:inline distT="0" distB="0" distL="0" distR="0" wp14:anchorId="355EF383" wp14:editId="296ED5CA">
                  <wp:extent cx="1562100" cy="1242060"/>
                  <wp:effectExtent l="0" t="0" r="0" b="0"/>
                  <wp:docPr id="18"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562100" cy="1242060"/>
                          </a:xfrm>
                          <a:prstGeom prst="rect">
                            <a:avLst/>
                          </a:prstGeom>
                          <a:noFill/>
                          <a:ln>
                            <a:noFill/>
                          </a:ln>
                        </pic:spPr>
                      </pic:pic>
                    </a:graphicData>
                  </a:graphic>
                </wp:inline>
              </w:drawing>
            </w:r>
            <w:r w:rsidR="00000000">
              <w:rPr>
                <w:rFonts w:ascii="Times New Roman" w:hAnsi="Times New Roman" w:cs="Times New Roman"/>
                <w:kern w:val="0"/>
                <w:sz w:val="20"/>
                <w:szCs w:val="20"/>
                <w:lang w:val="uk-UA"/>
              </w:rPr>
              <w:t>―</w:t>
            </w:r>
            <w:r w:rsidR="00000000">
              <w:rPr>
                <w:rFonts w:ascii="Times New Roman CYR" w:hAnsi="Times New Roman CYR" w:cs="Times New Roman CYR"/>
                <w:kern w:val="0"/>
                <w:sz w:val="20"/>
                <w:szCs w:val="20"/>
                <w:lang w:val="uk-UA"/>
              </w:rPr>
              <w:t>53-55</w:t>
            </w:r>
            <w:r w:rsidR="00000000">
              <w:rPr>
                <w:rFonts w:ascii="Times New Roman" w:hAnsi="Times New Roman" w:cs="Times New Roman"/>
                <w:kern w:val="0"/>
                <w:sz w:val="20"/>
                <w:szCs w:val="20"/>
                <w:lang w:val="uk-UA"/>
              </w:rPr>
              <w:t>―</w:t>
            </w:r>
            <w:r w:rsidR="00000000">
              <w:rPr>
                <w:rFonts w:ascii="Times New Roman CYR" w:hAnsi="Times New Roman CYR" w:cs="Times New Roman CYR"/>
                <w:kern w:val="0"/>
                <w:sz w:val="20"/>
                <w:szCs w:val="20"/>
                <w:lang w:val="uk-UA"/>
              </w:rPr>
              <w:t>65</w:t>
            </w:r>
          </w:p>
        </w:tc>
        <w:tc>
          <w:tcPr>
            <w:tcW w:w="1908" w:type="dxa"/>
            <w:tcBorders>
              <w:top w:val="single" w:sz="6" w:space="0" w:color="auto"/>
              <w:left w:val="single" w:sz="6" w:space="0" w:color="auto"/>
              <w:bottom w:val="single" w:sz="6" w:space="0" w:color="auto"/>
              <w:right w:val="single" w:sz="6" w:space="0" w:color="auto"/>
            </w:tcBorders>
          </w:tcPr>
          <w:p w14:paraId="7C59FE9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8"/>
                <w:szCs w:val="28"/>
                <w:lang w:val="uk-UA"/>
              </w:rPr>
            </w:pPr>
          </w:p>
        </w:tc>
        <w:tc>
          <w:tcPr>
            <w:tcW w:w="1332" w:type="dxa"/>
            <w:tcBorders>
              <w:top w:val="single" w:sz="6" w:space="0" w:color="auto"/>
              <w:left w:val="single" w:sz="6" w:space="0" w:color="auto"/>
              <w:bottom w:val="single" w:sz="6" w:space="0" w:color="auto"/>
              <w:right w:val="single" w:sz="6" w:space="0" w:color="auto"/>
            </w:tcBorders>
          </w:tcPr>
          <w:p w14:paraId="2388CFE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8"/>
                <w:szCs w:val="28"/>
                <w:lang w:val="uk-UA"/>
              </w:rPr>
            </w:pPr>
          </w:p>
        </w:tc>
        <w:tc>
          <w:tcPr>
            <w:tcW w:w="1260" w:type="dxa"/>
            <w:tcBorders>
              <w:top w:val="single" w:sz="6" w:space="0" w:color="auto"/>
              <w:left w:val="single" w:sz="6" w:space="0" w:color="auto"/>
              <w:bottom w:val="single" w:sz="6" w:space="0" w:color="auto"/>
              <w:right w:val="single" w:sz="6" w:space="0" w:color="auto"/>
            </w:tcBorders>
          </w:tcPr>
          <w:p w14:paraId="529CC43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8"/>
                <w:szCs w:val="28"/>
                <w:lang w:val="uk-UA"/>
              </w:rPr>
            </w:pPr>
          </w:p>
        </w:tc>
        <w:tc>
          <w:tcPr>
            <w:tcW w:w="1440" w:type="dxa"/>
            <w:tcBorders>
              <w:top w:val="single" w:sz="6" w:space="0" w:color="auto"/>
              <w:left w:val="single" w:sz="6" w:space="0" w:color="auto"/>
              <w:bottom w:val="single" w:sz="6" w:space="0" w:color="auto"/>
              <w:right w:val="single" w:sz="6" w:space="0" w:color="auto"/>
            </w:tcBorders>
          </w:tcPr>
          <w:p w14:paraId="6320FA2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8"/>
                <w:szCs w:val="28"/>
                <w:lang w:val="uk-UA"/>
              </w:rPr>
            </w:pPr>
          </w:p>
        </w:tc>
      </w:tr>
      <w:tr w:rsidR="00000000" w14:paraId="36A4BD53" w14:textId="77777777">
        <w:tblPrEx>
          <w:tblCellMar>
            <w:top w:w="0" w:type="dxa"/>
            <w:bottom w:w="0" w:type="dxa"/>
          </w:tblCellMar>
        </w:tblPrEx>
        <w:tc>
          <w:tcPr>
            <w:tcW w:w="540" w:type="dxa"/>
            <w:tcBorders>
              <w:top w:val="single" w:sz="6" w:space="0" w:color="auto"/>
              <w:left w:val="single" w:sz="6" w:space="0" w:color="auto"/>
              <w:bottom w:val="single" w:sz="6" w:space="0" w:color="auto"/>
              <w:right w:val="single" w:sz="6" w:space="0" w:color="auto"/>
            </w:tcBorders>
          </w:tcPr>
          <w:p w14:paraId="0FE4A65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34</w:t>
            </w:r>
          </w:p>
        </w:tc>
        <w:tc>
          <w:tcPr>
            <w:tcW w:w="2520" w:type="dxa"/>
            <w:tcBorders>
              <w:top w:val="single" w:sz="6" w:space="0" w:color="auto"/>
              <w:left w:val="single" w:sz="6" w:space="0" w:color="auto"/>
              <w:bottom w:val="single" w:sz="6" w:space="0" w:color="auto"/>
              <w:right w:val="single" w:sz="6" w:space="0" w:color="auto"/>
            </w:tcBorders>
          </w:tcPr>
          <w:p w14:paraId="51CDCE8A" w14:textId="3B97A410" w:rsidR="00000000" w:rsidRDefault="001D7584">
            <w:pPr>
              <w:widowControl w:val="0"/>
              <w:autoSpaceDE w:val="0"/>
              <w:autoSpaceDN w:val="0"/>
              <w:adjustRightInd w:val="0"/>
              <w:spacing w:after="0" w:line="240" w:lineRule="auto"/>
              <w:rPr>
                <w:rFonts w:ascii="Times New Roman CYR" w:hAnsi="Times New Roman CYR" w:cs="Times New Roman CYR"/>
                <w:kern w:val="0"/>
                <w:sz w:val="28"/>
                <w:szCs w:val="28"/>
                <w:lang w:val="uk-UA"/>
              </w:rPr>
            </w:pPr>
            <w:r>
              <w:rPr>
                <w:rFonts w:ascii="Microsoft Sans Serif" w:hAnsi="Microsoft Sans Serif" w:cs="Microsoft Sans Serif"/>
                <w:noProof/>
                <w:kern w:val="0"/>
                <w:sz w:val="17"/>
                <w:szCs w:val="17"/>
              </w:rPr>
              <w:drawing>
                <wp:inline distT="0" distB="0" distL="0" distR="0" wp14:anchorId="16B0B325" wp14:editId="3D95EC51">
                  <wp:extent cx="914400" cy="1371600"/>
                  <wp:effectExtent l="0" t="0" r="0" b="0"/>
                  <wp:docPr id="1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14400" cy="1371600"/>
                          </a:xfrm>
                          <a:prstGeom prst="rect">
                            <a:avLst/>
                          </a:prstGeom>
                          <a:noFill/>
                          <a:ln>
                            <a:noFill/>
                          </a:ln>
                        </pic:spPr>
                      </pic:pic>
                    </a:graphicData>
                  </a:graphic>
                </wp:inline>
              </w:drawing>
            </w:r>
            <w:r w:rsidR="00000000">
              <w:rPr>
                <w:rFonts w:ascii="Times New Roman" w:hAnsi="Times New Roman" w:cs="Times New Roman"/>
                <w:kern w:val="0"/>
                <w:sz w:val="20"/>
                <w:szCs w:val="20"/>
                <w:lang w:val="uk-UA"/>
              </w:rPr>
              <w:t>―</w:t>
            </w:r>
            <w:r w:rsidR="00000000">
              <w:rPr>
                <w:rFonts w:ascii="Times New Roman CYR" w:hAnsi="Times New Roman CYR" w:cs="Times New Roman CYR"/>
                <w:kern w:val="0"/>
                <w:sz w:val="20"/>
                <w:szCs w:val="20"/>
                <w:lang w:val="uk-UA"/>
              </w:rPr>
              <w:t>47-48</w:t>
            </w:r>
            <w:r w:rsidR="00000000">
              <w:rPr>
                <w:rFonts w:ascii="Times New Roman" w:hAnsi="Times New Roman" w:cs="Times New Roman"/>
                <w:kern w:val="0"/>
                <w:sz w:val="20"/>
                <w:szCs w:val="20"/>
                <w:lang w:val="uk-UA"/>
              </w:rPr>
              <w:t>―</w:t>
            </w:r>
            <w:r w:rsidR="00000000">
              <w:rPr>
                <w:rFonts w:ascii="Times New Roman CYR" w:hAnsi="Times New Roman CYR" w:cs="Times New Roman CYR"/>
                <w:kern w:val="0"/>
                <w:sz w:val="20"/>
                <w:szCs w:val="20"/>
                <w:lang w:val="uk-UA"/>
              </w:rPr>
              <w:t>50</w:t>
            </w:r>
          </w:p>
        </w:tc>
        <w:tc>
          <w:tcPr>
            <w:tcW w:w="1908" w:type="dxa"/>
            <w:tcBorders>
              <w:top w:val="single" w:sz="6" w:space="0" w:color="auto"/>
              <w:left w:val="single" w:sz="6" w:space="0" w:color="auto"/>
              <w:bottom w:val="single" w:sz="6" w:space="0" w:color="auto"/>
              <w:right w:val="single" w:sz="6" w:space="0" w:color="auto"/>
            </w:tcBorders>
          </w:tcPr>
          <w:p w14:paraId="5F7975C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8"/>
                <w:szCs w:val="28"/>
                <w:lang w:val="uk-UA"/>
              </w:rPr>
            </w:pPr>
          </w:p>
        </w:tc>
        <w:tc>
          <w:tcPr>
            <w:tcW w:w="1332" w:type="dxa"/>
            <w:tcBorders>
              <w:top w:val="single" w:sz="6" w:space="0" w:color="auto"/>
              <w:left w:val="single" w:sz="6" w:space="0" w:color="auto"/>
              <w:bottom w:val="single" w:sz="6" w:space="0" w:color="auto"/>
              <w:right w:val="single" w:sz="6" w:space="0" w:color="auto"/>
            </w:tcBorders>
          </w:tcPr>
          <w:p w14:paraId="51A9020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8"/>
                <w:szCs w:val="28"/>
                <w:lang w:val="uk-UA"/>
              </w:rPr>
            </w:pPr>
          </w:p>
        </w:tc>
        <w:tc>
          <w:tcPr>
            <w:tcW w:w="1260" w:type="dxa"/>
            <w:tcBorders>
              <w:top w:val="single" w:sz="6" w:space="0" w:color="auto"/>
              <w:left w:val="single" w:sz="6" w:space="0" w:color="auto"/>
              <w:bottom w:val="single" w:sz="6" w:space="0" w:color="auto"/>
              <w:right w:val="single" w:sz="6" w:space="0" w:color="auto"/>
            </w:tcBorders>
          </w:tcPr>
          <w:p w14:paraId="5BBEB39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8"/>
                <w:szCs w:val="28"/>
                <w:lang w:val="uk-UA"/>
              </w:rPr>
            </w:pPr>
          </w:p>
        </w:tc>
        <w:tc>
          <w:tcPr>
            <w:tcW w:w="1440" w:type="dxa"/>
            <w:tcBorders>
              <w:top w:val="single" w:sz="6" w:space="0" w:color="auto"/>
              <w:left w:val="single" w:sz="6" w:space="0" w:color="auto"/>
              <w:bottom w:val="single" w:sz="6" w:space="0" w:color="auto"/>
              <w:right w:val="single" w:sz="6" w:space="0" w:color="auto"/>
            </w:tcBorders>
          </w:tcPr>
          <w:p w14:paraId="3DFD39F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8"/>
                <w:szCs w:val="28"/>
                <w:lang w:val="uk-UA"/>
              </w:rPr>
            </w:pPr>
          </w:p>
        </w:tc>
      </w:tr>
    </w:tbl>
    <w:p w14:paraId="68FFECC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3D2B36A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aps/>
          <w:kern w:val="0"/>
          <w:sz w:val="28"/>
          <w:szCs w:val="28"/>
          <w:lang w:val="uk-UA"/>
        </w:rPr>
      </w:pPr>
      <w:r>
        <w:rPr>
          <w:rFonts w:ascii="Times New Roman CYR" w:hAnsi="Times New Roman CYR" w:cs="Times New Roman CYR"/>
          <w:kern w:val="0"/>
          <w:sz w:val="28"/>
          <w:szCs w:val="28"/>
          <w:lang w:val="uk-UA"/>
        </w:rPr>
        <w:br w:type="page"/>
      </w:r>
      <w:r>
        <w:rPr>
          <w:rFonts w:ascii="Times New Roman CYR" w:hAnsi="Times New Roman CYR" w:cs="Times New Roman CYR"/>
          <w:caps/>
          <w:kern w:val="0"/>
          <w:sz w:val="28"/>
          <w:szCs w:val="28"/>
          <w:lang w:val="uk-UA"/>
        </w:rPr>
        <w:lastRenderedPageBreak/>
        <w:t>3. Експереминтальна частина</w:t>
      </w:r>
    </w:p>
    <w:p w14:paraId="3DDD876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769F69B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 xml:space="preserve">п-Метоксіацетофенон. У витяжній шафі до трьохгорлої колби ємністю 250 мл оснащеною механічною мішалкою, зворотним холодильником (або дефлегматором) та крапельною воронкою, додають розчин 14г безводного хлориду алюмінію ІІІ (димить на повітрі, викликає опіки шкіри), у 60 мл сухого чотирьох хлористого вуглецю, при сильному перемішуванні та охолодженні, у бані зі льодом. Повільно додають по краплинам 8 мл хлористого ацетилу (леткий, отруйний), а потім при охолоджені льодом з сіллю (0-5 оС) до реакційної суміші із цієї ж воронки додають 10 г толуолу. Суміш перемішують при кімнатній температурі до завершення виділення хлороводню, та виливають (поступово) у суміш 150 мл 2н хлороводню та 100 г льоду. Важкий органічний прошарок відділяють, промивають (по 2 рази порціями по 25 мл) 2н хлороводню, 2н карбонату натрію, та водою. Чотирьох хлористий вуглець відганяють. Залишок переганяють у вакуумі. Вихід п-метоксіацетофенону приблизно 12г (85% від теоретичного); температура кипіння 163 оС при 28 мм.рт.ст., 174-175 оС при 50 мм.рт.ст. Температура топлення 37 оС. Загальна методика синтезу похідних фенацилброміду. До розчину 30,0г (0.25 моль) ацетофенону у 50 мл крижаної оцтової кислоти, який містить краплину 48%-ої бромоводневої кислоти, додають при перемішуванні та охолоджені 39,9 г (0.25 моль) брому, з такою швидкістю, щоб температура реакційної суміші не перевищувала 20 оС. </w:t>
      </w:r>
      <w:r>
        <w:rPr>
          <w:rFonts w:ascii="Times New Roman CYR" w:hAnsi="Times New Roman CYR" w:cs="Times New Roman CYR"/>
          <w:kern w:val="0"/>
          <w:sz w:val="28"/>
          <w:szCs w:val="28"/>
        </w:rPr>
        <w:t xml:space="preserve">По </w:t>
      </w:r>
      <w:r>
        <w:rPr>
          <w:rFonts w:ascii="Times New Roman CYR" w:hAnsi="Times New Roman CYR" w:cs="Times New Roman CYR"/>
          <w:kern w:val="0"/>
          <w:sz w:val="28"/>
          <w:szCs w:val="28"/>
          <w:lang w:val="uk-UA"/>
        </w:rPr>
        <w:t>закінченню</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uk-UA"/>
        </w:rPr>
        <w:t xml:space="preserve">додавання, реакційну суміш перемішують при кімнатній температурі на протязі 30 хвилин. Потім відбирають приблизно 1мл розчину, розтирають його скляною паличкою до того, поки не утворяться кристали, та вносять отриману затравку у охолоджену до 3-4 оС реакційну суміш, після цього фенацілбромід випадає у осад. Його відфільтровують та промивають декілька раз сумішшю етанол - вода 1:1 (загальний об'єм 100 мл); після сушіння під вакуумом отримують 24.4г (50%) безбарвних кристалів, з </w:t>
      </w:r>
      <w:r>
        <w:rPr>
          <w:rFonts w:ascii="Times New Roman CYR" w:hAnsi="Times New Roman CYR" w:cs="Times New Roman CYR"/>
          <w:kern w:val="0"/>
          <w:sz w:val="28"/>
          <w:szCs w:val="28"/>
          <w:lang w:val="uk-UA"/>
        </w:rPr>
        <w:lastRenderedPageBreak/>
        <w:t>температурою топлення 47-48 оС [6].</w:t>
      </w:r>
    </w:p>
    <w:p w14:paraId="5CA80E7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aps/>
          <w:kern w:val="0"/>
          <w:sz w:val="28"/>
          <w:szCs w:val="28"/>
          <w:lang w:val="uk-UA"/>
        </w:rPr>
      </w:pPr>
      <w:r>
        <w:rPr>
          <w:rFonts w:ascii="Times New Roman CYR" w:hAnsi="Times New Roman CYR" w:cs="Times New Roman CYR"/>
          <w:caps/>
          <w:kern w:val="0"/>
          <w:sz w:val="28"/>
          <w:szCs w:val="28"/>
          <w:lang w:val="uk-UA"/>
        </w:rPr>
        <w:t>4. Техніка безпеки</w:t>
      </w:r>
    </w:p>
    <w:p w14:paraId="363EC0E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aps/>
          <w:kern w:val="0"/>
          <w:sz w:val="28"/>
          <w:szCs w:val="28"/>
          <w:lang w:val="uk-UA"/>
        </w:rPr>
      </w:pPr>
    </w:p>
    <w:p w14:paraId="207BD63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aps/>
          <w:kern w:val="0"/>
          <w:sz w:val="28"/>
          <w:szCs w:val="28"/>
          <w:lang w:val="uk-UA"/>
        </w:rPr>
      </w:pPr>
      <w:r>
        <w:rPr>
          <w:rFonts w:ascii="Times New Roman CYR" w:hAnsi="Times New Roman CYR" w:cs="Times New Roman CYR"/>
          <w:caps/>
          <w:kern w:val="0"/>
          <w:sz w:val="28"/>
          <w:szCs w:val="28"/>
          <w:lang w:val="uk-UA"/>
        </w:rPr>
        <w:t>.1 Бром</w:t>
      </w:r>
    </w:p>
    <w:p w14:paraId="49D66DA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423864F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Фізичні та хімічні властивості. Червоно-бура рідина т.пл.- 7.25 оС; т.кип. 58,78 оС; густина 3,1023 (25 оС); тиск пари 65,9 мм. рт. ст. (0 оС), 173 мм. рт. ст. (20 оС). Реагує з рядом елементів і з органічними сполуками. У воді гідролізується з утворенням Н</w:t>
      </w:r>
      <w:r>
        <w:rPr>
          <w:rFonts w:ascii="Times New Roman CYR" w:hAnsi="Times New Roman CYR" w:cs="Times New Roman CYR"/>
          <w:kern w:val="0"/>
          <w:sz w:val="28"/>
          <w:szCs w:val="28"/>
          <w:lang w:val="en-US"/>
        </w:rPr>
        <w:t>Br</w:t>
      </w:r>
      <w:r>
        <w:rPr>
          <w:rFonts w:ascii="Times New Roman CYR" w:hAnsi="Times New Roman CYR" w:cs="Times New Roman CYR"/>
          <w:kern w:val="0"/>
          <w:sz w:val="28"/>
          <w:szCs w:val="28"/>
          <w:lang w:val="uk-UA"/>
        </w:rPr>
        <w:t xml:space="preserve"> і </w:t>
      </w:r>
      <w:r>
        <w:rPr>
          <w:rFonts w:ascii="Times New Roman CYR" w:hAnsi="Times New Roman CYR" w:cs="Times New Roman CYR"/>
          <w:kern w:val="0"/>
          <w:sz w:val="28"/>
          <w:szCs w:val="28"/>
          <w:lang w:val="en-US"/>
        </w:rPr>
        <w:t>HBrO</w:t>
      </w:r>
      <w:r>
        <w:rPr>
          <w:rFonts w:ascii="Times New Roman CYR" w:hAnsi="Times New Roman CYR" w:cs="Times New Roman CYR"/>
          <w:kern w:val="0"/>
          <w:sz w:val="28"/>
          <w:szCs w:val="28"/>
          <w:lang w:val="uk-UA"/>
        </w:rPr>
        <w:t>3. В технічному бромі можуть вміщуватися домішки різних органічних сполук.</w:t>
      </w:r>
    </w:p>
    <w:p w14:paraId="08857F3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Добування. Хлорування бурових вод нафтових скважин, маточних лугів від переробки мінералів карілліта та сильвіниту, океанської води, рапи деяких озер, з наступною відгонкою брому.</w:t>
      </w:r>
    </w:p>
    <w:p w14:paraId="046F338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 xml:space="preserve">Токсична дія. Подразнює дихальні шляхи. Може викликати подразнення легенів. Можливо, </w:t>
      </w:r>
      <w:r>
        <w:rPr>
          <w:rFonts w:ascii="Times New Roman CYR" w:hAnsi="Times New Roman CYR" w:cs="Times New Roman CYR"/>
          <w:kern w:val="0"/>
          <w:sz w:val="28"/>
          <w:szCs w:val="28"/>
          <w:lang w:val="en-US"/>
        </w:rPr>
        <w:t>Br</w:t>
      </w:r>
      <w:r>
        <w:rPr>
          <w:rFonts w:ascii="Times New Roman CYR" w:hAnsi="Times New Roman CYR" w:cs="Times New Roman CYR"/>
          <w:kern w:val="0"/>
          <w:sz w:val="28"/>
          <w:szCs w:val="28"/>
          <w:lang w:val="uk-UA"/>
        </w:rPr>
        <w:t>2 реагує з вологою на тканинах дихальних шляхів, і подразнюючу дію виявляють утворені при цьому О2 та НС</w:t>
      </w:r>
      <w:r>
        <w:rPr>
          <w:rFonts w:ascii="Times New Roman CYR" w:hAnsi="Times New Roman CYR" w:cs="Times New Roman CYR"/>
          <w:kern w:val="0"/>
          <w:sz w:val="28"/>
          <w:szCs w:val="28"/>
          <w:lang w:val="en-US"/>
        </w:rPr>
        <w:t>l</w:t>
      </w:r>
      <w:r>
        <w:rPr>
          <w:rFonts w:ascii="Times New Roman CYR" w:hAnsi="Times New Roman CYR" w:cs="Times New Roman CYR"/>
          <w:kern w:val="0"/>
          <w:sz w:val="28"/>
          <w:szCs w:val="28"/>
          <w:lang w:val="uk-UA"/>
        </w:rPr>
        <w:t>, а можливо, і більш складні сполуки. У крові порушується вміст вільних амінокислот, у крові та органах - активність деяких оксидаз. Після вдихання невеликої концентрації - кашель, запаморочення, головна біль, носові кровотечі. При більш високих концентраціях - коричневе забарвлення ротової порожнини, характерний запах повітря при видиханні, нежить, кашель, бронхіальна астма. Рідкий бром діє на шкіру припалює її, та забарвлює її у жовтий колір. Припустима концентрація 0,5 мг/м3. При роботі необхідно мати захисні окуляри, гумові рукавички.</w:t>
      </w:r>
    </w:p>
    <w:p w14:paraId="3917CEB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6162A0D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aps/>
          <w:kern w:val="0"/>
          <w:sz w:val="28"/>
          <w:szCs w:val="28"/>
          <w:lang w:val="uk-UA"/>
        </w:rPr>
      </w:pPr>
      <w:r>
        <w:rPr>
          <w:rFonts w:ascii="Times New Roman CYR" w:hAnsi="Times New Roman CYR" w:cs="Times New Roman CYR"/>
          <w:caps/>
          <w:kern w:val="0"/>
          <w:sz w:val="28"/>
          <w:szCs w:val="28"/>
          <w:lang w:val="uk-UA"/>
        </w:rPr>
        <w:t>4.2 Хлорид алюмінію</w:t>
      </w:r>
    </w:p>
    <w:p w14:paraId="1FC242B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7A850BD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 xml:space="preserve">Застосовується як каталізатор, при фарбуванні хутра, виготовленні замазочних масел. Отримують з глинозему, каоліну, бокситів чи глини з коксом </w:t>
      </w:r>
      <w:r>
        <w:rPr>
          <w:rFonts w:ascii="Times New Roman CYR" w:hAnsi="Times New Roman CYR" w:cs="Times New Roman CYR"/>
          <w:kern w:val="0"/>
          <w:sz w:val="28"/>
          <w:szCs w:val="28"/>
          <w:lang w:val="uk-UA"/>
        </w:rPr>
        <w:lastRenderedPageBreak/>
        <w:t>та смолою обробленою газоподібним хлором 650-850 оС, чистий А</w:t>
      </w:r>
      <w:r>
        <w:rPr>
          <w:rFonts w:ascii="Times New Roman CYR" w:hAnsi="Times New Roman CYR" w:cs="Times New Roman CYR"/>
          <w:kern w:val="0"/>
          <w:sz w:val="28"/>
          <w:szCs w:val="28"/>
          <w:lang w:val="en-US"/>
        </w:rPr>
        <w:t>lCl</w:t>
      </w:r>
      <w:r>
        <w:rPr>
          <w:rFonts w:ascii="Times New Roman CYR" w:hAnsi="Times New Roman CYR" w:cs="Times New Roman CYR"/>
          <w:kern w:val="0"/>
          <w:sz w:val="28"/>
          <w:szCs w:val="28"/>
          <w:lang w:val="uk-UA"/>
        </w:rPr>
        <w:t>3- взаємодією А</w:t>
      </w:r>
      <w:r>
        <w:rPr>
          <w:rFonts w:ascii="Times New Roman CYR" w:hAnsi="Times New Roman CYR" w:cs="Times New Roman CYR"/>
          <w:kern w:val="0"/>
          <w:sz w:val="28"/>
          <w:szCs w:val="28"/>
          <w:lang w:val="en-US"/>
        </w:rPr>
        <w:t>l</w:t>
      </w:r>
      <w:r>
        <w:rPr>
          <w:rFonts w:ascii="Times New Roman CYR" w:hAnsi="Times New Roman CYR" w:cs="Times New Roman CYR"/>
          <w:kern w:val="0"/>
          <w:sz w:val="28"/>
          <w:szCs w:val="28"/>
          <w:lang w:val="uk-UA"/>
        </w:rPr>
        <w:t xml:space="preserve"> з хлором.</w:t>
      </w:r>
    </w:p>
    <w:p w14:paraId="5D240FE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Фізичні та хімічні властивості. Безбарвні кристали. Возгоняється не плавлячись</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uk-UA"/>
        </w:rPr>
        <w:t>густина 2,44</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uk-UA"/>
        </w:rPr>
        <w:t>тиск пари 1 мм. рт. ст. (100 оС). розчинність у воді 44,38 г/100 г (25 оС). Внаслідок гідролізу димить на повітрі[7].</w:t>
      </w:r>
    </w:p>
    <w:p w14:paraId="4B82A77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6E5F9A4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aps/>
          <w:kern w:val="0"/>
          <w:sz w:val="28"/>
          <w:szCs w:val="28"/>
          <w:lang w:val="uk-UA"/>
        </w:rPr>
      </w:pPr>
      <w:r>
        <w:rPr>
          <w:rFonts w:ascii="Times New Roman CYR" w:hAnsi="Times New Roman CYR" w:cs="Times New Roman CYR"/>
          <w:caps/>
          <w:kern w:val="0"/>
          <w:sz w:val="28"/>
          <w:szCs w:val="28"/>
          <w:lang w:val="uk-UA"/>
        </w:rPr>
        <w:t>4.3 Лакриматори</w:t>
      </w:r>
    </w:p>
    <w:p w14:paraId="64AEA76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1B580B6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uk-UA"/>
        </w:rPr>
        <w:t>Дія цих речовин на організм складається з подразнення слизистих оболонок очей та носоглотки, що приводить до обильного сльозовиділенню, спазму вік, обільного виділення з носу. Вказані ефекти проявляються майже зразу - на протязі декількох секунд. Лакриматори подразнюють нервові закінчення, розміщенні у коньюктиві та роговиці ока, а вони викликають захисну реакцію: необхідність сльозами змити подразник та закриття повік яке, може перейти у спазм. Якщо очі закрити, то сльози будуть виділятися крізь ніс</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uk-UA"/>
        </w:rPr>
        <w:t xml:space="preserve"> змішуючись з виділеннями із самого носу</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uk-UA"/>
        </w:rPr>
        <w:t>Руйнування</w:t>
      </w:r>
      <w:r>
        <w:rPr>
          <w:rFonts w:ascii="Times New Roman CYR" w:hAnsi="Times New Roman CYR" w:cs="Times New Roman CYR"/>
          <w:kern w:val="0"/>
          <w:sz w:val="28"/>
          <w:szCs w:val="28"/>
        </w:rPr>
        <w:t xml:space="preserve"> слизи</w:t>
      </w:r>
      <w:r>
        <w:rPr>
          <w:rFonts w:ascii="Times New Roman CYR" w:hAnsi="Times New Roman CYR" w:cs="Times New Roman CYR"/>
          <w:kern w:val="0"/>
          <w:sz w:val="28"/>
          <w:szCs w:val="28"/>
          <w:lang w:val="uk-UA"/>
        </w:rPr>
        <w:t>стих оболонок</w:t>
      </w:r>
      <w:r>
        <w:rPr>
          <w:rFonts w:ascii="Times New Roman CYR" w:hAnsi="Times New Roman CYR" w:cs="Times New Roman CYR"/>
          <w:kern w:val="0"/>
          <w:sz w:val="28"/>
          <w:szCs w:val="28"/>
        </w:rPr>
        <w:t xml:space="preserve"> при</w:t>
      </w:r>
      <w:r>
        <w:rPr>
          <w:rFonts w:ascii="Times New Roman CYR" w:hAnsi="Times New Roman CYR" w:cs="Times New Roman CYR"/>
          <w:kern w:val="0"/>
          <w:sz w:val="28"/>
          <w:szCs w:val="28"/>
          <w:lang w:val="uk-UA"/>
        </w:rPr>
        <w:t xml:space="preserve"> дії низьких концентрацій сльозогіних газів не відбувається</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uk-UA"/>
        </w:rPr>
        <w:t xml:space="preserve"> саме тому після</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uk-UA"/>
        </w:rPr>
        <w:t>завершення їх дії всі функції</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uk-UA"/>
        </w:rPr>
        <w:t>відновлюються</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uk-UA"/>
        </w:rPr>
        <w:t>Хоча</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uk-UA"/>
        </w:rPr>
        <w:t>тривале застосування</w:t>
      </w:r>
      <w:r>
        <w:rPr>
          <w:rFonts w:ascii="Times New Roman CYR" w:hAnsi="Times New Roman CYR" w:cs="Times New Roman CYR"/>
          <w:kern w:val="0"/>
          <w:sz w:val="28"/>
          <w:szCs w:val="28"/>
        </w:rPr>
        <w:t xml:space="preserve"> лакриматор</w:t>
      </w:r>
      <w:r>
        <w:rPr>
          <w:rFonts w:ascii="Times New Roman CYR" w:hAnsi="Times New Roman CYR" w:cs="Times New Roman CYR"/>
          <w:kern w:val="0"/>
          <w:sz w:val="28"/>
          <w:szCs w:val="28"/>
          <w:lang w:val="uk-UA"/>
        </w:rPr>
        <w:t>ів</w:t>
      </w:r>
      <w:r>
        <w:rPr>
          <w:rFonts w:ascii="Times New Roman CYR" w:hAnsi="Times New Roman CYR" w:cs="Times New Roman CYR"/>
          <w:kern w:val="0"/>
          <w:sz w:val="28"/>
          <w:szCs w:val="28"/>
        </w:rPr>
        <w:t xml:space="preserve"> може </w:t>
      </w:r>
      <w:r>
        <w:rPr>
          <w:rFonts w:ascii="Times New Roman CYR" w:hAnsi="Times New Roman CYR" w:cs="Times New Roman CYR"/>
          <w:kern w:val="0"/>
          <w:sz w:val="28"/>
          <w:szCs w:val="28"/>
          <w:lang w:val="uk-UA"/>
        </w:rPr>
        <w:t>призвести до розвиненню світлобоязні</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uk-UA"/>
        </w:rPr>
        <w:t>яка триває декілька діб</w:t>
      </w:r>
      <w:r>
        <w:rPr>
          <w:rFonts w:ascii="Times New Roman CYR" w:hAnsi="Times New Roman CYR" w:cs="Times New Roman CYR"/>
          <w:kern w:val="0"/>
          <w:sz w:val="28"/>
          <w:szCs w:val="28"/>
        </w:rPr>
        <w:t>.</w:t>
      </w:r>
    </w:p>
    <w:p w14:paraId="1BB96B9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Послідовність появи признаків ураження залежить від типу лакриматору</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uk-UA"/>
        </w:rPr>
        <w:t>його дози та способу застосування</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uk-UA"/>
        </w:rPr>
        <w:t xml:space="preserve"> Спочатку виникає легке подразнення слизистих оболонок, слабке сльозовиділення, а потім сильне сльозовиділення з обільними виділеннями з носу, різь у очах, спазми повік, та при тривалому отруєнні - тимчасова сліпота (при використані лакриматорів шкіряно - наривної дії можлива часткова чи повна втрата зору). Дуже небезпечне пряме попадання сильної струї деяких типів лакриматорів прямо у вічі</w:t>
      </w:r>
      <w:r>
        <w:rPr>
          <w:rFonts w:ascii="Times New Roman CYR" w:hAnsi="Times New Roman CYR" w:cs="Times New Roman CYR"/>
          <w:kern w:val="0"/>
          <w:sz w:val="28"/>
          <w:szCs w:val="28"/>
        </w:rPr>
        <w:t xml:space="preserve"> - на</w:t>
      </w:r>
      <w:r>
        <w:rPr>
          <w:rFonts w:ascii="Times New Roman CYR" w:hAnsi="Times New Roman CYR" w:cs="Times New Roman CYR"/>
          <w:kern w:val="0"/>
          <w:sz w:val="28"/>
          <w:szCs w:val="28"/>
          <w:lang w:val="uk-UA"/>
        </w:rPr>
        <w:t xml:space="preserve"> цьому</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uk-UA"/>
        </w:rPr>
        <w:t>заснований принцип урожаючої дії у газових балонах</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uk-UA"/>
        </w:rPr>
        <w:t xml:space="preserve"> Найбільш відомі такі лакриматори, </w:t>
      </w:r>
      <w:r>
        <w:rPr>
          <w:rFonts w:ascii="Times New Roman CYR" w:hAnsi="Times New Roman CYR" w:cs="Times New Roman CYR"/>
          <w:kern w:val="0"/>
          <w:sz w:val="28"/>
          <w:szCs w:val="28"/>
          <w:lang w:val="uk-UA"/>
        </w:rPr>
        <w:lastRenderedPageBreak/>
        <w:t>як хлорциани, бромбензилцианіди, хлорпікрин які використовуються у якості бойової отруєної речовини. Окрім сльозогінного, ці рече вони мають ще загально отруєною (хлорциан), удушливу (всі лакриматори), шкіряно-наривну дію.</w:t>
      </w:r>
    </w:p>
    <w:p w14:paraId="33617A8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Симптоми ураження швидко проходять при завершенні дії лакриматорів.</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uk-UA"/>
        </w:rPr>
        <w:t>Полегшує стан промивання очей</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uk-UA"/>
        </w:rPr>
        <w:t xml:space="preserve"> борною кислотою чи альбуцидом</w:t>
      </w:r>
      <w:r>
        <w:rPr>
          <w:rFonts w:ascii="Times New Roman CYR" w:hAnsi="Times New Roman CYR" w:cs="Times New Roman CYR"/>
          <w:kern w:val="0"/>
          <w:sz w:val="28"/>
          <w:szCs w:val="28"/>
        </w:rPr>
        <w:t xml:space="preserve">, а носоглотки - </w:t>
      </w:r>
      <w:r>
        <w:rPr>
          <w:rFonts w:ascii="Times New Roman CYR" w:hAnsi="Times New Roman CYR" w:cs="Times New Roman CYR"/>
          <w:kern w:val="0"/>
          <w:sz w:val="28"/>
          <w:szCs w:val="28"/>
          <w:lang w:val="uk-UA"/>
        </w:rPr>
        <w:t>слабким</w:t>
      </w:r>
      <w:r>
        <w:rPr>
          <w:rFonts w:ascii="Times New Roman CYR" w:hAnsi="Times New Roman CYR" w:cs="Times New Roman CYR"/>
          <w:kern w:val="0"/>
          <w:sz w:val="28"/>
          <w:szCs w:val="28"/>
        </w:rPr>
        <w:t xml:space="preserve"> (2%) </w:t>
      </w:r>
      <w:r>
        <w:rPr>
          <w:rFonts w:ascii="Times New Roman CYR" w:hAnsi="Times New Roman CYR" w:cs="Times New Roman CYR"/>
          <w:kern w:val="0"/>
          <w:sz w:val="28"/>
          <w:szCs w:val="28"/>
          <w:lang w:val="uk-UA"/>
        </w:rPr>
        <w:t>розчином питної соди</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uk-UA"/>
        </w:rPr>
        <w:t xml:space="preserve"> </w:t>
      </w:r>
      <w:r>
        <w:rPr>
          <w:rFonts w:ascii="Times New Roman CYR" w:hAnsi="Times New Roman CYR" w:cs="Times New Roman CYR"/>
          <w:kern w:val="0"/>
          <w:sz w:val="28"/>
          <w:szCs w:val="28"/>
        </w:rPr>
        <w:t>В тяж</w:t>
      </w:r>
      <w:r>
        <w:rPr>
          <w:rFonts w:ascii="Times New Roman CYR" w:hAnsi="Times New Roman CYR" w:cs="Times New Roman CYR"/>
          <w:kern w:val="0"/>
          <w:sz w:val="28"/>
          <w:szCs w:val="28"/>
          <w:lang w:val="uk-UA"/>
        </w:rPr>
        <w:t>ких випадках використовують сильні анальгетики - промедол, морфін, у очі закапують</w:t>
      </w:r>
      <w:r>
        <w:rPr>
          <w:rFonts w:ascii="Times New Roman CYR" w:hAnsi="Times New Roman CYR" w:cs="Times New Roman CYR"/>
          <w:kern w:val="0"/>
          <w:sz w:val="28"/>
          <w:szCs w:val="28"/>
        </w:rPr>
        <w:t xml:space="preserve"> 1%-ный раствор </w:t>
      </w:r>
      <w:r>
        <w:rPr>
          <w:rFonts w:ascii="Times New Roman CYR" w:hAnsi="Times New Roman CYR" w:cs="Times New Roman CYR"/>
          <w:kern w:val="0"/>
          <w:sz w:val="28"/>
          <w:szCs w:val="28"/>
          <w:lang w:val="uk-UA"/>
        </w:rPr>
        <w:t>етилморфіну</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uk-UA"/>
        </w:rPr>
        <w:t xml:space="preserve">Необхідно прийняти заходи для видалення крапель мало летких сльозогіних речовин з поверхні тіла та одягу, в яку вони інтенсивно всмоктуються, якщо цього не зробити вчасно, то отруєння може повторитися знову </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uk-UA"/>
        </w:rPr>
        <w:t>8</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uk-UA"/>
        </w:rPr>
        <w:t>.</w:t>
      </w:r>
    </w:p>
    <w:p w14:paraId="3DA5DAB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1EC38FB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br w:type="page"/>
      </w:r>
      <w:r>
        <w:rPr>
          <w:rFonts w:ascii="Times New Roman CYR" w:hAnsi="Times New Roman CYR" w:cs="Times New Roman CYR"/>
          <w:kern w:val="0"/>
          <w:sz w:val="28"/>
          <w:szCs w:val="28"/>
          <w:lang w:val="uk-UA"/>
        </w:rPr>
        <w:lastRenderedPageBreak/>
        <w:t>ВИСНОВКИ</w:t>
      </w:r>
    </w:p>
    <w:p w14:paraId="4F6E44E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5455A2A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 Обрано оптимальну методику бромування ацетофенонів.</w:t>
      </w:r>
    </w:p>
    <w:p w14:paraId="744D2FD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 Синтезовано необхідну кількість похідних фенацилброміду для подальших досліджень в ряду триазоло[4,5-с]піридину.</w:t>
      </w:r>
    </w:p>
    <w:p w14:paraId="50302E4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636C536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aps/>
          <w:kern w:val="0"/>
          <w:sz w:val="28"/>
          <w:szCs w:val="28"/>
          <w:lang w:val="uk-UA"/>
        </w:rPr>
      </w:pPr>
      <w:r>
        <w:rPr>
          <w:rFonts w:ascii="Times New Roman CYR" w:hAnsi="Times New Roman CYR" w:cs="Times New Roman CYR"/>
          <w:kern w:val="0"/>
          <w:sz w:val="28"/>
          <w:szCs w:val="28"/>
          <w:lang w:val="uk-UA"/>
        </w:rPr>
        <w:br w:type="page"/>
      </w:r>
      <w:r>
        <w:rPr>
          <w:rFonts w:ascii="Times New Roman CYR" w:hAnsi="Times New Roman CYR" w:cs="Times New Roman CYR"/>
          <w:caps/>
          <w:kern w:val="0"/>
          <w:sz w:val="28"/>
          <w:szCs w:val="28"/>
          <w:lang w:val="uk-UA"/>
        </w:rPr>
        <w:lastRenderedPageBreak/>
        <w:t>Література</w:t>
      </w:r>
    </w:p>
    <w:p w14:paraId="4DC868B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1C6512B6" w14:textId="77777777" w:rsidR="00000000" w:rsidRDefault="00000000">
      <w:pPr>
        <w:widowControl w:val="0"/>
        <w:tabs>
          <w:tab w:val="left" w:pos="426"/>
        </w:tabs>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1.</w:t>
      </w:r>
      <w:r>
        <w:rPr>
          <w:rFonts w:ascii="Times New Roman CYR" w:hAnsi="Times New Roman CYR" w:cs="Times New Roman CYR"/>
          <w:kern w:val="0"/>
          <w:sz w:val="28"/>
          <w:szCs w:val="28"/>
        </w:rPr>
        <w:tab/>
        <w:t>Франке</w:t>
      </w:r>
      <w:r>
        <w:rPr>
          <w:rFonts w:ascii="Times New Roman CYR" w:hAnsi="Times New Roman CYR" w:cs="Times New Roman CYR"/>
          <w:kern w:val="0"/>
          <w:sz w:val="28"/>
          <w:szCs w:val="28"/>
          <w:lang w:val="uk-UA"/>
        </w:rPr>
        <w:t xml:space="preserve"> З. "</w:t>
      </w:r>
      <w:r>
        <w:rPr>
          <w:rFonts w:ascii="Times New Roman CYR" w:hAnsi="Times New Roman CYR" w:cs="Times New Roman CYR"/>
          <w:kern w:val="0"/>
          <w:sz w:val="28"/>
          <w:szCs w:val="28"/>
        </w:rPr>
        <w:t>Химия отравляющих веществ</w:t>
      </w:r>
      <w:r>
        <w:rPr>
          <w:rFonts w:ascii="Times New Roman CYR" w:hAnsi="Times New Roman CYR" w:cs="Times New Roman CYR"/>
          <w:kern w:val="0"/>
          <w:sz w:val="28"/>
          <w:szCs w:val="28"/>
          <w:lang w:val="uk-UA"/>
        </w:rPr>
        <w:t>" М</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uk-UA"/>
        </w:rPr>
        <w:t>, "Химия", 1973г. С. 71-76.</w:t>
      </w:r>
    </w:p>
    <w:p w14:paraId="6C8BA3BC" w14:textId="77777777" w:rsidR="00000000" w:rsidRDefault="00000000">
      <w:pPr>
        <w:widowControl w:val="0"/>
        <w:tabs>
          <w:tab w:val="left" w:pos="426"/>
          <w:tab w:val="left" w:pos="1155"/>
        </w:tabs>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uk-UA"/>
        </w:rPr>
        <w:t>3.</w:t>
      </w:r>
      <w:r>
        <w:rPr>
          <w:rFonts w:ascii="Times New Roman CYR" w:hAnsi="Times New Roman CYR" w:cs="Times New Roman CYR"/>
          <w:kern w:val="0"/>
          <w:sz w:val="28"/>
          <w:szCs w:val="28"/>
          <w:lang w:val="uk-UA"/>
        </w:rPr>
        <w:tab/>
        <w:t xml:space="preserve">Агрономов А.Е, Шабаров Ю.С., </w:t>
      </w:r>
      <w:r>
        <w:rPr>
          <w:rFonts w:ascii="Times New Roman CYR" w:hAnsi="Times New Roman CYR" w:cs="Times New Roman CYR"/>
          <w:kern w:val="0"/>
          <w:sz w:val="28"/>
          <w:szCs w:val="28"/>
        </w:rPr>
        <w:t>"Лабораторные</w:t>
      </w:r>
      <w:r>
        <w:rPr>
          <w:rFonts w:ascii="Times New Roman CYR" w:hAnsi="Times New Roman CYR" w:cs="Times New Roman CYR"/>
          <w:kern w:val="0"/>
          <w:sz w:val="28"/>
          <w:szCs w:val="28"/>
          <w:lang w:val="uk-UA"/>
        </w:rPr>
        <w:t xml:space="preserve"> работы в</w:t>
      </w:r>
      <w:r>
        <w:rPr>
          <w:rFonts w:ascii="Times New Roman CYR" w:hAnsi="Times New Roman CYR" w:cs="Times New Roman CYR"/>
          <w:kern w:val="0"/>
          <w:sz w:val="28"/>
          <w:szCs w:val="28"/>
        </w:rPr>
        <w:t xml:space="preserve"> органическом практикуме</w:t>
      </w:r>
      <w:r>
        <w:rPr>
          <w:rFonts w:ascii="Times New Roman CYR" w:hAnsi="Times New Roman CYR" w:cs="Times New Roman CYR"/>
          <w:kern w:val="0"/>
          <w:sz w:val="28"/>
          <w:szCs w:val="28"/>
          <w:lang w:val="uk-UA"/>
        </w:rPr>
        <w:t>" Изд.-2е, пер. И</w:t>
      </w:r>
      <w:r>
        <w:rPr>
          <w:rFonts w:ascii="Times New Roman CYR" w:hAnsi="Times New Roman CYR" w:cs="Times New Roman CYR"/>
          <w:kern w:val="0"/>
          <w:sz w:val="28"/>
          <w:szCs w:val="28"/>
          <w:lang w:val="ru-MD"/>
        </w:rPr>
        <w:t xml:space="preserve"> доп</w:t>
      </w:r>
      <w:r>
        <w:rPr>
          <w:rFonts w:ascii="Times New Roman CYR" w:hAnsi="Times New Roman CYR" w:cs="Times New Roman CYR"/>
          <w:kern w:val="0"/>
          <w:sz w:val="28"/>
          <w:szCs w:val="28"/>
          <w:lang w:val="uk-UA"/>
        </w:rPr>
        <w:t>., М</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uk-UA"/>
        </w:rPr>
        <w:t xml:space="preserve">, </w:t>
      </w:r>
      <w:r>
        <w:rPr>
          <w:rFonts w:ascii="Times New Roman CYR" w:hAnsi="Times New Roman CYR" w:cs="Times New Roman CYR"/>
          <w:kern w:val="0"/>
          <w:sz w:val="28"/>
          <w:szCs w:val="28"/>
        </w:rPr>
        <w:t>"Химия</w:t>
      </w:r>
      <w:r>
        <w:rPr>
          <w:rFonts w:ascii="Times New Roman CYR" w:hAnsi="Times New Roman CYR" w:cs="Times New Roman CYR"/>
          <w:kern w:val="0"/>
          <w:sz w:val="28"/>
          <w:szCs w:val="28"/>
          <w:lang w:val="uk-UA"/>
        </w:rPr>
        <w:t>", 1974г. С. 171.</w:t>
      </w:r>
    </w:p>
    <w:p w14:paraId="44155869"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rPr>
        <w:t>4.</w:t>
      </w:r>
      <w:r>
        <w:rPr>
          <w:rFonts w:ascii="Times New Roman CYR" w:hAnsi="Times New Roman CYR" w:cs="Times New Roman CYR"/>
          <w:kern w:val="0"/>
          <w:sz w:val="28"/>
          <w:szCs w:val="28"/>
        </w:rPr>
        <w:tab/>
        <w:t>Титце</w:t>
      </w:r>
      <w:r>
        <w:rPr>
          <w:rFonts w:ascii="Times New Roman CYR" w:hAnsi="Times New Roman CYR" w:cs="Times New Roman CYR"/>
          <w:kern w:val="0"/>
          <w:sz w:val="28"/>
          <w:szCs w:val="28"/>
          <w:lang w:val="uk-UA"/>
        </w:rPr>
        <w:t xml:space="preserve"> Препаративна Органічна хімія 1999</w:t>
      </w:r>
    </w:p>
    <w:p w14:paraId="01ED8A64"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w:t>
      </w:r>
      <w:r>
        <w:rPr>
          <w:rFonts w:ascii="Times New Roman CYR" w:hAnsi="Times New Roman CYR" w:cs="Times New Roman CYR"/>
          <w:kern w:val="0"/>
          <w:sz w:val="28"/>
          <w:szCs w:val="28"/>
          <w:lang w:val="uk-UA"/>
        </w:rPr>
        <w:tab/>
        <w:t>Абрамянц М.Г., «Синтез фенацилбромидов»: ИнФОУ, 1997, С. 7-8.</w:t>
      </w:r>
    </w:p>
    <w:p w14:paraId="10E2D46E"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w:t>
      </w:r>
      <w:r>
        <w:rPr>
          <w:rFonts w:ascii="Times New Roman CYR" w:hAnsi="Times New Roman CYR" w:cs="Times New Roman CYR"/>
          <w:kern w:val="0"/>
          <w:sz w:val="28"/>
          <w:szCs w:val="28"/>
          <w:lang w:val="uk-UA"/>
        </w:rPr>
        <w:tab/>
        <w:t>Беккер Г., Бергер В., Пер. с нем. В.М.</w:t>
      </w:r>
      <w:r>
        <w:rPr>
          <w:rFonts w:ascii="Times New Roman CYR" w:hAnsi="Times New Roman CYR" w:cs="Times New Roman CYR"/>
          <w:kern w:val="0"/>
          <w:sz w:val="28"/>
          <w:szCs w:val="28"/>
        </w:rPr>
        <w:t xml:space="preserve"> Потапов</w:t>
      </w:r>
      <w:r>
        <w:rPr>
          <w:rFonts w:ascii="Times New Roman CYR" w:hAnsi="Times New Roman CYR" w:cs="Times New Roman CYR"/>
          <w:kern w:val="0"/>
          <w:sz w:val="28"/>
          <w:szCs w:val="28"/>
          <w:lang w:val="uk-UA"/>
        </w:rPr>
        <w:t>. "Практикум по органической</w:t>
      </w:r>
      <w:r>
        <w:rPr>
          <w:rFonts w:ascii="Times New Roman CYR" w:hAnsi="Times New Roman CYR" w:cs="Times New Roman CYR"/>
          <w:kern w:val="0"/>
          <w:sz w:val="28"/>
          <w:szCs w:val="28"/>
        </w:rPr>
        <w:t xml:space="preserve"> химии</w:t>
      </w:r>
      <w:r>
        <w:rPr>
          <w:rFonts w:ascii="Times New Roman CYR" w:hAnsi="Times New Roman CYR" w:cs="Times New Roman CYR"/>
          <w:kern w:val="0"/>
          <w:sz w:val="28"/>
          <w:szCs w:val="28"/>
          <w:lang w:val="uk-UA"/>
        </w:rPr>
        <w:t>." Том ІІ, М:, " Мир", 1979г. С. 173.</w:t>
      </w:r>
    </w:p>
    <w:p w14:paraId="68FC38FB" w14:textId="77777777" w:rsidR="001A4C15"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rPr>
        <w:t>7.</w:t>
      </w:r>
      <w:r>
        <w:rPr>
          <w:rFonts w:ascii="Times New Roman CYR" w:hAnsi="Times New Roman CYR" w:cs="Times New Roman CYR"/>
          <w:kern w:val="0"/>
          <w:sz w:val="28"/>
          <w:szCs w:val="28"/>
        </w:rPr>
        <w:tab/>
        <w:t>"Вредные вещества</w:t>
      </w:r>
      <w:r>
        <w:rPr>
          <w:rFonts w:ascii="Times New Roman CYR" w:hAnsi="Times New Roman CYR" w:cs="Times New Roman CYR"/>
          <w:kern w:val="0"/>
          <w:sz w:val="28"/>
          <w:szCs w:val="28"/>
          <w:lang w:val="uk-UA"/>
        </w:rPr>
        <w:t xml:space="preserve"> в</w:t>
      </w:r>
      <w:r>
        <w:rPr>
          <w:rFonts w:ascii="Times New Roman CYR" w:hAnsi="Times New Roman CYR" w:cs="Times New Roman CYR"/>
          <w:kern w:val="0"/>
          <w:sz w:val="28"/>
          <w:szCs w:val="28"/>
        </w:rPr>
        <w:t xml:space="preserve"> промышлености</w:t>
      </w:r>
      <w:r>
        <w:rPr>
          <w:rFonts w:ascii="Times New Roman CYR" w:hAnsi="Times New Roman CYR" w:cs="Times New Roman CYR"/>
          <w:kern w:val="0"/>
          <w:sz w:val="28"/>
          <w:szCs w:val="28"/>
          <w:lang w:val="uk-UA"/>
        </w:rPr>
        <w:t>." Под ред. проф. Н.В.Лазарєва Изд.-7е, пер. и доп. Т.ІІІ. "Неорганические и елементорганические соединения." Л:,"Химия", 1977г. С. 256-259.</w:t>
      </w:r>
    </w:p>
    <w:sectPr w:rsidR="001A4C15">
      <w:pgSz w:w="12240" w:h="15840"/>
      <w:pgMar w:top="1134" w:right="850" w:bottom="1134" w:left="170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Microsoft Sans Serif">
    <w:panose1 w:val="020B0604020202020204"/>
    <w:charset w:val="CC"/>
    <w:family w:val="swiss"/>
    <w:pitch w:val="variable"/>
    <w:sig w:usb0="E5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708"/>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7584"/>
    <w:rsid w:val="001A4C15"/>
    <w:rsid w:val="001D7584"/>
    <w:rsid w:val="00CA24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171AD3A"/>
  <w14:defaultImageDpi w14:val="0"/>
  <w15:docId w15:val="{D9E2F46A-1EE7-4612-B42C-37C24C4CF9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ru-RU" w:eastAsia="ru-R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5.wmf"/><Relationship Id="rId13" Type="http://schemas.openxmlformats.org/officeDocument/2006/relationships/image" Target="media/image10.wmf"/><Relationship Id="rId18" Type="http://schemas.openxmlformats.org/officeDocument/2006/relationships/image" Target="media/image15.wmf"/><Relationship Id="rId3" Type="http://schemas.openxmlformats.org/officeDocument/2006/relationships/webSettings" Target="webSettings.xml"/><Relationship Id="rId21" Type="http://schemas.openxmlformats.org/officeDocument/2006/relationships/image" Target="media/image18.wmf"/><Relationship Id="rId7" Type="http://schemas.openxmlformats.org/officeDocument/2006/relationships/image" Target="media/image4.wmf"/><Relationship Id="rId12" Type="http://schemas.openxmlformats.org/officeDocument/2006/relationships/image" Target="media/image9.wmf"/><Relationship Id="rId17" Type="http://schemas.openxmlformats.org/officeDocument/2006/relationships/image" Target="media/image14.wmf"/><Relationship Id="rId2" Type="http://schemas.openxmlformats.org/officeDocument/2006/relationships/settings" Target="settings.xml"/><Relationship Id="rId16" Type="http://schemas.openxmlformats.org/officeDocument/2006/relationships/image" Target="media/image13.wmf"/><Relationship Id="rId20" Type="http://schemas.openxmlformats.org/officeDocument/2006/relationships/image" Target="media/image17.wmf"/><Relationship Id="rId1" Type="http://schemas.openxmlformats.org/officeDocument/2006/relationships/styles" Target="styles.xml"/><Relationship Id="rId6" Type="http://schemas.openxmlformats.org/officeDocument/2006/relationships/image" Target="media/image3.wmf"/><Relationship Id="rId11" Type="http://schemas.openxmlformats.org/officeDocument/2006/relationships/image" Target="media/image8.wmf"/><Relationship Id="rId24" Type="http://schemas.openxmlformats.org/officeDocument/2006/relationships/theme" Target="theme/theme1.xml"/><Relationship Id="rId5" Type="http://schemas.openxmlformats.org/officeDocument/2006/relationships/image" Target="media/image2.wmf"/><Relationship Id="rId15" Type="http://schemas.openxmlformats.org/officeDocument/2006/relationships/image" Target="media/image12.wmf"/><Relationship Id="rId23" Type="http://schemas.openxmlformats.org/officeDocument/2006/relationships/fontTable" Target="fontTable.xml"/><Relationship Id="rId10" Type="http://schemas.openxmlformats.org/officeDocument/2006/relationships/image" Target="media/image7.wmf"/><Relationship Id="rId19" Type="http://schemas.openxmlformats.org/officeDocument/2006/relationships/image" Target="media/image16.wmf"/><Relationship Id="rId4" Type="http://schemas.openxmlformats.org/officeDocument/2006/relationships/image" Target="media/image1.wmf"/><Relationship Id="rId9" Type="http://schemas.openxmlformats.org/officeDocument/2006/relationships/image" Target="media/image6.wmf"/><Relationship Id="rId14" Type="http://schemas.openxmlformats.org/officeDocument/2006/relationships/image" Target="media/image11.wmf"/><Relationship Id="rId22" Type="http://schemas.openxmlformats.org/officeDocument/2006/relationships/image" Target="media/image19.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2611</Words>
  <Characters>14885</Characters>
  <Application>Microsoft Office Word</Application>
  <DocSecurity>0</DocSecurity>
  <Lines>124</Lines>
  <Paragraphs>34</Paragraphs>
  <ScaleCrop>false</ScaleCrop>
  <Company/>
  <LinksUpToDate>false</LinksUpToDate>
  <CharactersWithSpaces>17462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2026-01-10T20:04:00Z</dcterms:created>
  <dcterms:modified xsi:type="dcterms:W3CDTF">2026-01-10T20:04:00Z</dcterms:modified>
</cp:coreProperties>
</file>