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8D5AEF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Лигнаны - природные фенольные соединения, димеры фенилпропана, связанные </w:t>
      </w:r>
      <w:r>
        <w:rPr>
          <w:rFonts w:ascii="Symbol" w:hAnsi="Symbol" w:cs="Symbol"/>
          <w:kern w:val="0"/>
          <w:sz w:val="28"/>
          <w:szCs w:val="28"/>
        </w:rPr>
        <w:t>b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, </w:t>
      </w:r>
      <w:r>
        <w:rPr>
          <w:rFonts w:ascii="Symbol" w:hAnsi="Symbol" w:cs="Symbol"/>
          <w:kern w:val="0"/>
          <w:sz w:val="28"/>
          <w:szCs w:val="28"/>
        </w:rPr>
        <w:t>b¢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углеродными атомами боковых цепей. Термин "лигнаны" был впервые введен Хеуорсом в 1936 г.</w:t>
      </w:r>
    </w:p>
    <w:p w14:paraId="3CE63FF7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Общую структуру димера (С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6</w:t>
      </w:r>
      <w:r>
        <w:rPr>
          <w:rFonts w:ascii="Times New Roman CYR" w:hAnsi="Times New Roman CYR" w:cs="Times New Roman CYR"/>
          <w:kern w:val="0"/>
          <w:sz w:val="28"/>
          <w:szCs w:val="28"/>
        </w:rPr>
        <w:t>-С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3</w:t>
      </w:r>
      <w:r>
        <w:rPr>
          <w:rFonts w:ascii="Times New Roman CYR" w:hAnsi="Times New Roman CYR" w:cs="Times New Roman CYR"/>
          <w:kern w:val="0"/>
          <w:sz w:val="28"/>
          <w:szCs w:val="28"/>
        </w:rPr>
        <w:t>-С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3</w:t>
      </w:r>
      <w:r>
        <w:rPr>
          <w:rFonts w:ascii="Times New Roman CYR" w:hAnsi="Times New Roman CYR" w:cs="Times New Roman CYR"/>
          <w:kern w:val="0"/>
          <w:sz w:val="28"/>
          <w:szCs w:val="28"/>
        </w:rPr>
        <w:t>-С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6</w:t>
      </w:r>
      <w:r>
        <w:rPr>
          <w:rFonts w:ascii="Times New Roman CYR" w:hAnsi="Times New Roman CYR" w:cs="Times New Roman CYR"/>
          <w:kern w:val="0"/>
          <w:sz w:val="28"/>
          <w:szCs w:val="28"/>
        </w:rPr>
        <w:t>) можно представить схемой:</w:t>
      </w:r>
    </w:p>
    <w:p w14:paraId="6830C8F6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329A643A" w14:textId="029520EF" w:rsidR="00000000" w:rsidRDefault="00AD1CC4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3D7627F0" wp14:editId="42DF10D2">
            <wp:extent cx="4724400" cy="1684020"/>
            <wp:effectExtent l="0" t="0" r="0" b="0"/>
            <wp:docPr id="1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0" cy="1684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03DD42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en-US"/>
        </w:rPr>
      </w:pPr>
    </w:p>
    <w:p w14:paraId="774C2529" w14:textId="7A831CA3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en-US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В настоящее время известно более 200 представителей этой группы. Разнообразие лигнанов обусловлено наличием различных заместителей в бензольных кольцах и характером связи между ними, а также степенью насыщенности боковых цепей и степенью окисления </w:t>
      </w:r>
      <w:r>
        <w:rPr>
          <w:rFonts w:ascii="Symbol" w:hAnsi="Symbol" w:cs="Symbol"/>
          <w:kern w:val="0"/>
          <w:sz w:val="28"/>
          <w:szCs w:val="28"/>
        </w:rPr>
        <w:t>b</w:t>
      </w:r>
      <w:r>
        <w:rPr>
          <w:rFonts w:ascii="Times New Roman CYR" w:hAnsi="Times New Roman CYR" w:cs="Times New Roman CYR"/>
          <w:kern w:val="0"/>
          <w:sz w:val="28"/>
          <w:szCs w:val="28"/>
        </w:rPr>
        <w:t>-углеродных атомов. Наиболее часто в составе ароматических колец имеются гидроксильные (-ОН), метоксильные (-ОСН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3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) и метилендигидроксигруппы </w:t>
      </w:r>
      <w:r w:rsidR="00AD1CC4"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78E6F01C" wp14:editId="7F36F5DD">
            <wp:extent cx="1036320" cy="388620"/>
            <wp:effectExtent l="0" t="0" r="0" b="0"/>
            <wp:docPr id="2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6320" cy="388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3A7D39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В некоторых случаях при окислении углеродный скелет (-С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3</w:t>
      </w:r>
      <w:r>
        <w:rPr>
          <w:rFonts w:ascii="Times New Roman CYR" w:hAnsi="Times New Roman CYR" w:cs="Times New Roman CYR"/>
          <w:kern w:val="0"/>
          <w:sz w:val="28"/>
          <w:szCs w:val="28"/>
        </w:rPr>
        <w:t>) может быть модифицирован циклизацией с образованием оксидных (тетрагидрофуран, тетрагидрофурофуран) или лактонных циклов.</w:t>
      </w:r>
    </w:p>
    <w:p w14:paraId="41E2B9C4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en-US"/>
        </w:rPr>
      </w:pPr>
    </w:p>
    <w:p w14:paraId="31FD67AD" w14:textId="4E920E0A" w:rsidR="00000000" w:rsidRDefault="00AD1CC4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lastRenderedPageBreak/>
        <w:drawing>
          <wp:inline distT="0" distB="0" distL="0" distR="0" wp14:anchorId="4E965EC7" wp14:editId="2F0ADB76">
            <wp:extent cx="2171700" cy="1905000"/>
            <wp:effectExtent l="0" t="0" r="0" b="0"/>
            <wp:docPr id="3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7F18A9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br w:type="page"/>
      </w: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t>Классификация лигнанов основана на строении углеродного скелета. В настоящее время практическое применение имеют следующие группы лигнанов:</w:t>
      </w:r>
    </w:p>
    <w:p w14:paraId="63E1E9CD" w14:textId="77777777" w:rsidR="00000000" w:rsidRDefault="00000000" w:rsidP="00AD1CC4">
      <w:pPr>
        <w:widowControl w:val="0"/>
        <w:numPr>
          <w:ilvl w:val="0"/>
          <w:numId w:val="1"/>
        </w:numPr>
        <w:tabs>
          <w:tab w:val="left" w:pos="1080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Производные дибензилбутана:</w:t>
      </w:r>
    </w:p>
    <w:p w14:paraId="6CD35894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02FA1051" w14:textId="38E00134" w:rsidR="00000000" w:rsidRDefault="00AD1CC4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79BED4D4" wp14:editId="59F220C5">
            <wp:extent cx="1905000" cy="1318260"/>
            <wp:effectExtent l="0" t="0" r="0" b="0"/>
            <wp:docPr id="4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318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50B24A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08D4A9F0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en-US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К этой группе относятся лигнаны, содержащиеся в смоле, получаемой из древесины гваякового дерева (</w:t>
      </w:r>
      <w:r>
        <w:rPr>
          <w:rFonts w:ascii="Times New Roman CYR" w:hAnsi="Times New Roman CYR" w:cs="Times New Roman CYR"/>
          <w:i/>
          <w:iCs/>
          <w:kern w:val="0"/>
          <w:sz w:val="28"/>
          <w:szCs w:val="28"/>
          <w:lang w:val="en-US"/>
        </w:rPr>
        <w:t>Guajacum</w:t>
      </w:r>
      <w:r>
        <w:rPr>
          <w:rFonts w:ascii="Times New Roman CYR" w:hAnsi="Times New Roman CYR" w:cs="Times New Roman CYR"/>
          <w:i/>
          <w:iCs/>
          <w:kern w:val="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i/>
          <w:iCs/>
          <w:kern w:val="0"/>
          <w:sz w:val="28"/>
          <w:szCs w:val="28"/>
          <w:lang w:val="en-US"/>
        </w:rPr>
        <w:t>officinale</w:t>
      </w:r>
      <w:r>
        <w:rPr>
          <w:rFonts w:ascii="Times New Roman CYR" w:hAnsi="Times New Roman CYR" w:cs="Times New Roman CYR"/>
          <w:kern w:val="0"/>
          <w:sz w:val="28"/>
          <w:szCs w:val="28"/>
        </w:rPr>
        <w:t>), например, гваяретовая кислота и также в плодах кубебы (</w:t>
      </w:r>
      <w:r>
        <w:rPr>
          <w:rFonts w:ascii="Times New Roman CYR" w:hAnsi="Times New Roman CYR" w:cs="Times New Roman CYR"/>
          <w:i/>
          <w:iCs/>
          <w:kern w:val="0"/>
          <w:sz w:val="28"/>
          <w:szCs w:val="28"/>
          <w:lang w:val="en-US"/>
        </w:rPr>
        <w:t>Piper</w:t>
      </w:r>
      <w:r>
        <w:rPr>
          <w:rFonts w:ascii="Times New Roman CYR" w:hAnsi="Times New Roman CYR" w:cs="Times New Roman CYR"/>
          <w:i/>
          <w:iCs/>
          <w:kern w:val="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i/>
          <w:iCs/>
          <w:kern w:val="0"/>
          <w:sz w:val="28"/>
          <w:szCs w:val="28"/>
          <w:lang w:val="en-US"/>
        </w:rPr>
        <w:t>cubeba</w:t>
      </w:r>
      <w:r>
        <w:rPr>
          <w:rFonts w:ascii="Times New Roman CYR" w:hAnsi="Times New Roman CYR" w:cs="Times New Roman CYR"/>
          <w:kern w:val="0"/>
          <w:sz w:val="28"/>
          <w:szCs w:val="28"/>
        </w:rPr>
        <w:t>), например, кубебин.</w:t>
      </w:r>
    </w:p>
    <w:p w14:paraId="618819A1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en-US"/>
        </w:rPr>
      </w:pPr>
    </w:p>
    <w:p w14:paraId="3D4C0D3B" w14:textId="13CCC217" w:rsidR="00000000" w:rsidRDefault="00AD1CC4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en-US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28F7AF5F" wp14:editId="71779645">
            <wp:extent cx="3870960" cy="2095500"/>
            <wp:effectExtent l="0" t="0" r="0" b="0"/>
            <wp:docPr id="5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0960" cy="209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A45ECF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en-US"/>
        </w:rPr>
      </w:pPr>
    </w:p>
    <w:p w14:paraId="21D604E4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2. Производные дибензоциклооктадиена:</w:t>
      </w:r>
    </w:p>
    <w:p w14:paraId="2A866291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00800FF3" w14:textId="2A7A3D10" w:rsidR="00000000" w:rsidRDefault="00AD1CC4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lastRenderedPageBreak/>
        <w:drawing>
          <wp:inline distT="0" distB="0" distL="0" distR="0" wp14:anchorId="410F87C8" wp14:editId="2EA5D21C">
            <wp:extent cx="1783080" cy="1264920"/>
            <wp:effectExtent l="0" t="0" r="0" b="0"/>
            <wp:docPr id="6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3080" cy="1264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F08464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br w:type="page"/>
      </w: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t xml:space="preserve">Содержатся в плодах и семенах лимонника китайского - </w:t>
      </w:r>
      <w:r>
        <w:rPr>
          <w:rFonts w:ascii="Times New Roman CYR" w:hAnsi="Times New Roman CYR" w:cs="Times New Roman CYR"/>
          <w:i/>
          <w:iCs/>
          <w:kern w:val="0"/>
          <w:sz w:val="28"/>
          <w:szCs w:val="28"/>
          <w:lang w:val="en-US"/>
        </w:rPr>
        <w:t>Schisandra</w:t>
      </w:r>
      <w:r>
        <w:rPr>
          <w:rFonts w:ascii="Times New Roman CYR" w:hAnsi="Times New Roman CYR" w:cs="Times New Roman CYR"/>
          <w:i/>
          <w:iCs/>
          <w:kern w:val="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i/>
          <w:iCs/>
          <w:kern w:val="0"/>
          <w:sz w:val="28"/>
          <w:szCs w:val="28"/>
          <w:lang w:val="en-US"/>
        </w:rPr>
        <w:t>chinensis</w:t>
      </w:r>
      <w:r>
        <w:rPr>
          <w:rFonts w:ascii="Times New Roman CYR" w:hAnsi="Times New Roman CYR" w:cs="Times New Roman CYR"/>
          <w:kern w:val="0"/>
          <w:sz w:val="28"/>
          <w:szCs w:val="28"/>
        </w:rPr>
        <w:t>, например, схизандрин.</w:t>
      </w:r>
    </w:p>
    <w:p w14:paraId="6513C320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42317CEA" w14:textId="411E6AA1" w:rsidR="00000000" w:rsidRDefault="00AD1CC4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0BD8ED4F" wp14:editId="4E94E4E8">
            <wp:extent cx="1775460" cy="1470660"/>
            <wp:effectExtent l="0" t="0" r="0" b="0"/>
            <wp:docPr id="7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5460" cy="1470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91F21F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1D029CA7" w14:textId="77777777" w:rsidR="00000000" w:rsidRDefault="00000000" w:rsidP="00AD1CC4">
      <w:pPr>
        <w:widowControl w:val="0"/>
        <w:numPr>
          <w:ilvl w:val="0"/>
          <w:numId w:val="2"/>
        </w:numPr>
        <w:tabs>
          <w:tab w:val="left" w:pos="1080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Производные дибензилбутиролактона:</w:t>
      </w:r>
    </w:p>
    <w:p w14:paraId="08408338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en-US"/>
        </w:rPr>
      </w:pPr>
    </w:p>
    <w:p w14:paraId="2DF6B8F0" w14:textId="56C90158" w:rsidR="00000000" w:rsidRDefault="00AD1CC4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en-US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1C14A786" wp14:editId="33EAEE69">
            <wp:extent cx="2819400" cy="1074420"/>
            <wp:effectExtent l="0" t="0" r="0" b="0"/>
            <wp:docPr id="8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1074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218E80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en-US"/>
        </w:rPr>
      </w:pPr>
    </w:p>
    <w:p w14:paraId="3B64B0FF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Производные 2,6-дифенилтетрагидрофурофурана:</w:t>
      </w:r>
    </w:p>
    <w:p w14:paraId="20E70114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en-US"/>
        </w:rPr>
      </w:pPr>
    </w:p>
    <w:p w14:paraId="592118F5" w14:textId="3714EF28" w:rsidR="00000000" w:rsidRDefault="00AD1CC4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5F6B7F84" wp14:editId="3E0DEB9E">
            <wp:extent cx="2499360" cy="1051560"/>
            <wp:effectExtent l="0" t="0" r="0" b="0"/>
            <wp:docPr id="9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9360" cy="1051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C74DC9" w14:textId="079A3B4E" w:rsidR="00000000" w:rsidRDefault="00AD1CC4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en-US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3A07E1DD" wp14:editId="1E503F54">
            <wp:extent cx="1874520" cy="1684020"/>
            <wp:effectExtent l="0" t="0" r="0" b="0"/>
            <wp:docPr id="10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4520" cy="1684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000F9B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en-US"/>
        </w:rPr>
      </w:pPr>
    </w:p>
    <w:p w14:paraId="5F638340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br w:type="page"/>
      </w: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t xml:space="preserve">Содержатся в корневищах и корнях элеутерококка колючего - </w:t>
      </w:r>
      <w:r>
        <w:rPr>
          <w:rFonts w:ascii="Times New Roman CYR" w:hAnsi="Times New Roman CYR" w:cs="Times New Roman CYR"/>
          <w:i/>
          <w:iCs/>
          <w:kern w:val="0"/>
          <w:sz w:val="28"/>
          <w:szCs w:val="28"/>
          <w:lang w:val="en-US"/>
        </w:rPr>
        <w:t>Eleutherococcus</w:t>
      </w:r>
      <w:r>
        <w:rPr>
          <w:rFonts w:ascii="Times New Roman CYR" w:hAnsi="Times New Roman CYR" w:cs="Times New Roman CYR"/>
          <w:i/>
          <w:iCs/>
          <w:kern w:val="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i/>
          <w:iCs/>
          <w:kern w:val="0"/>
          <w:sz w:val="28"/>
          <w:szCs w:val="28"/>
          <w:lang w:val="en-US"/>
        </w:rPr>
        <w:t>senticosus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(сирингарезинол и его гликозид - элеутерозид Е) и семенах кунжута - </w:t>
      </w:r>
      <w:r>
        <w:rPr>
          <w:rFonts w:ascii="Times New Roman CYR" w:hAnsi="Times New Roman CYR" w:cs="Times New Roman CYR"/>
          <w:i/>
          <w:iCs/>
          <w:kern w:val="0"/>
          <w:sz w:val="28"/>
          <w:szCs w:val="28"/>
          <w:lang w:val="en-US"/>
        </w:rPr>
        <w:t>Sesamum</w:t>
      </w:r>
      <w:r>
        <w:rPr>
          <w:rFonts w:ascii="Times New Roman CYR" w:hAnsi="Times New Roman CYR" w:cs="Times New Roman CYR"/>
          <w:i/>
          <w:iCs/>
          <w:kern w:val="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i/>
          <w:iCs/>
          <w:kern w:val="0"/>
          <w:sz w:val="28"/>
          <w:szCs w:val="28"/>
          <w:lang w:val="en-US"/>
        </w:rPr>
        <w:t>indicum</w:t>
      </w:r>
      <w:r>
        <w:rPr>
          <w:rFonts w:ascii="Times New Roman CYR" w:hAnsi="Times New Roman CYR" w:cs="Times New Roman CYR"/>
          <w:i/>
          <w:iCs/>
          <w:kern w:val="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kern w:val="0"/>
          <w:sz w:val="28"/>
          <w:szCs w:val="28"/>
        </w:rPr>
        <w:t>(сезамин).</w:t>
      </w:r>
    </w:p>
    <w:p w14:paraId="07AF1535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62CD3565" w14:textId="271DDC7B" w:rsidR="00000000" w:rsidRDefault="00AD1CC4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5B70BF3D" wp14:editId="231992B5">
            <wp:extent cx="3489960" cy="1173480"/>
            <wp:effectExtent l="0" t="0" r="0" b="0"/>
            <wp:docPr id="11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9960" cy="1173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8644CC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3B0A2F89" w14:textId="77777777" w:rsidR="00000000" w:rsidRDefault="00000000" w:rsidP="00AD1CC4">
      <w:pPr>
        <w:widowControl w:val="0"/>
        <w:numPr>
          <w:ilvl w:val="0"/>
          <w:numId w:val="3"/>
        </w:numPr>
        <w:tabs>
          <w:tab w:val="left" w:pos="1080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Производные 1-фенилтетрагидронафталин-2,3-бутиролактона:</w:t>
      </w:r>
    </w:p>
    <w:p w14:paraId="10CE6421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58E3F2CB" w14:textId="52BE69FB" w:rsidR="00000000" w:rsidRDefault="00AD1CC4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0F656CD7" wp14:editId="44FDAC0E">
            <wp:extent cx="1851660" cy="1257300"/>
            <wp:effectExtent l="0" t="0" r="0" b="0"/>
            <wp:docPr id="12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1660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E6476A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en-US"/>
        </w:rPr>
      </w:pPr>
    </w:p>
    <w:p w14:paraId="0C4E760B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Содержатся в смоле и подземных органах подофилла щитовидного - </w:t>
      </w:r>
      <w:r>
        <w:rPr>
          <w:rFonts w:ascii="Times New Roman CYR" w:hAnsi="Times New Roman CYR" w:cs="Times New Roman CYR"/>
          <w:i/>
          <w:iCs/>
          <w:kern w:val="0"/>
          <w:sz w:val="28"/>
          <w:szCs w:val="28"/>
          <w:lang w:val="en-US"/>
        </w:rPr>
        <w:t>Podophyllum</w:t>
      </w:r>
      <w:r>
        <w:rPr>
          <w:rFonts w:ascii="Times New Roman CYR" w:hAnsi="Times New Roman CYR" w:cs="Times New Roman CYR"/>
          <w:i/>
          <w:iCs/>
          <w:kern w:val="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i/>
          <w:iCs/>
          <w:kern w:val="0"/>
          <w:sz w:val="28"/>
          <w:szCs w:val="28"/>
          <w:lang w:val="en-US"/>
        </w:rPr>
        <w:t>peltatum</w:t>
      </w:r>
      <w:r>
        <w:rPr>
          <w:rFonts w:ascii="Times New Roman CYR" w:hAnsi="Times New Roman CYR" w:cs="Times New Roman CYR"/>
          <w:kern w:val="0"/>
          <w:sz w:val="28"/>
          <w:szCs w:val="28"/>
        </w:rPr>
        <w:t>.</w:t>
      </w:r>
    </w:p>
    <w:p w14:paraId="391330E1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3046FA03" w14:textId="741C659C" w:rsidR="00000000" w:rsidRDefault="00AD1CC4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410D3A3D" wp14:editId="1F0A95AA">
            <wp:extent cx="2552700" cy="1363980"/>
            <wp:effectExtent l="0" t="0" r="0" b="0"/>
            <wp:docPr id="13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1363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F20980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3963471F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. Особую группу соединений составляют </w:t>
      </w:r>
      <w:r>
        <w:rPr>
          <w:rFonts w:ascii="Times New Roman CYR" w:hAnsi="Times New Roman CYR" w:cs="Times New Roman CYR"/>
          <w:kern w:val="0"/>
          <w:sz w:val="28"/>
          <w:szCs w:val="28"/>
          <w:u w:val="single"/>
        </w:rPr>
        <w:t>флаволигнаны</w:t>
      </w:r>
      <w:r>
        <w:rPr>
          <w:rFonts w:ascii="Times New Roman CYR" w:hAnsi="Times New Roman CYR" w:cs="Times New Roman CYR"/>
          <w:kern w:val="0"/>
          <w:sz w:val="28"/>
          <w:szCs w:val="28"/>
        </w:rPr>
        <w:t>, имеющие более сложную структуру (С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6</w:t>
      </w:r>
      <w:r>
        <w:rPr>
          <w:rFonts w:ascii="Times New Roman CYR" w:hAnsi="Times New Roman CYR" w:cs="Times New Roman CYR"/>
          <w:kern w:val="0"/>
          <w:sz w:val="28"/>
          <w:szCs w:val="28"/>
        </w:rPr>
        <w:t>-С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3</w:t>
      </w:r>
      <w:r>
        <w:rPr>
          <w:rFonts w:ascii="Times New Roman CYR" w:hAnsi="Times New Roman CYR" w:cs="Times New Roman CYR"/>
          <w:kern w:val="0"/>
          <w:sz w:val="28"/>
          <w:szCs w:val="28"/>
        </w:rPr>
        <w:t>-С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6</w:t>
      </w:r>
      <w:r>
        <w:rPr>
          <w:rFonts w:ascii="Times New Roman CYR" w:hAnsi="Times New Roman CYR" w:cs="Times New Roman CYR"/>
          <w:kern w:val="0"/>
          <w:sz w:val="28"/>
          <w:szCs w:val="28"/>
        </w:rPr>
        <w:t>-С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3</w:t>
      </w:r>
      <w:r>
        <w:rPr>
          <w:rFonts w:ascii="Times New Roman CYR" w:hAnsi="Times New Roman CYR" w:cs="Times New Roman CYR"/>
          <w:kern w:val="0"/>
          <w:sz w:val="28"/>
          <w:szCs w:val="28"/>
        </w:rPr>
        <w:t>-С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6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) и сочетающие в себе свойства флавоноидов и лигнанов, например силибин, силидианин и силихристин, </w:t>
      </w: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t xml:space="preserve">содержащиеся в плодах расторопши пятнистой - </w:t>
      </w:r>
      <w:r>
        <w:rPr>
          <w:rFonts w:ascii="Times New Roman CYR" w:hAnsi="Times New Roman CYR" w:cs="Times New Roman CYR"/>
          <w:i/>
          <w:iCs/>
          <w:kern w:val="0"/>
          <w:sz w:val="28"/>
          <w:szCs w:val="28"/>
          <w:lang w:val="en-US"/>
        </w:rPr>
        <w:t>Silybum</w:t>
      </w:r>
      <w:r>
        <w:rPr>
          <w:rFonts w:ascii="Times New Roman CYR" w:hAnsi="Times New Roman CYR" w:cs="Times New Roman CYR"/>
          <w:i/>
          <w:iCs/>
          <w:kern w:val="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i/>
          <w:iCs/>
          <w:kern w:val="0"/>
          <w:sz w:val="28"/>
          <w:szCs w:val="28"/>
          <w:lang w:val="en-US"/>
        </w:rPr>
        <w:t>marianum</w:t>
      </w:r>
      <w:r>
        <w:rPr>
          <w:rFonts w:ascii="Times New Roman CYR" w:hAnsi="Times New Roman CYR" w:cs="Times New Roman CYR"/>
          <w:kern w:val="0"/>
          <w:sz w:val="28"/>
          <w:szCs w:val="28"/>
        </w:rPr>
        <w:t>.</w:t>
      </w:r>
    </w:p>
    <w:p w14:paraId="30AC3F03" w14:textId="5DB52365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br w:type="page"/>
      </w:r>
      <w:r w:rsidR="00AD1CC4">
        <w:rPr>
          <w:rFonts w:ascii="Microsoft Sans Serif" w:hAnsi="Microsoft Sans Serif" w:cs="Microsoft Sans Serif"/>
          <w:noProof/>
          <w:kern w:val="0"/>
          <w:sz w:val="17"/>
          <w:szCs w:val="17"/>
        </w:rPr>
        <w:lastRenderedPageBreak/>
        <w:drawing>
          <wp:inline distT="0" distB="0" distL="0" distR="0" wp14:anchorId="3380109A" wp14:editId="7B7BF6B9">
            <wp:extent cx="3276600" cy="1143000"/>
            <wp:effectExtent l="0" t="0" r="0" b="0"/>
            <wp:docPr id="14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FA2C42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4A80B578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Лигнаны довольно широко распространены в растительном мире. Они обнаружены у представителей многих семейств голосеменных и цветковых растений, часто встречаются в семействах Сосновые, Сложноцветные, Аралиевые, Барбарисовые, Рутовые, Кунжутные и др. Накапливаются во всех органах растений, но больше содержится в семенах, корнях, деревянистых стеблях. Могут содержаться в ядровой древесине и смолистых выделениях из раневых повреждений некоторых видов хвойных. В растениях они обычно находятся в растворенном состоянии в жирном и эфирном маслах, смолах или выпадают в виде "бусин" (лигнаны лимонника), поэтому выделение индивидуальных веществ затруднено.</w:t>
      </w:r>
    </w:p>
    <w:p w14:paraId="46BEA019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Как правило, это твердые бесцветные или окрашенные кристаллические вещества, хорошо растворимые в спирте, хлороформе, жирных и эфирных маслах; не растворимы в воде (кроме гликозидов). В растениях чаще всего встречаются в форме агликонов. В УФ-свете лигнаны флуоресцируют голубым или желтым цветом.</w:t>
      </w:r>
    </w:p>
    <w:p w14:paraId="1A10C151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Химические свойства зависят как от индивидуального строения веществ, так и обусловлены принадлежностью лигнанов к фенольным соединениям.</w:t>
      </w:r>
    </w:p>
    <w:p w14:paraId="0FD4F8ED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Сроки заготовки и режимы сушки индивидуальны для разных видов сырья. Методы анализа разработаны недостаточно.</w:t>
      </w:r>
    </w:p>
    <w:p w14:paraId="785E4DEC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Хранение сырья осуществляется по общему списку, за исключением корневищ с корнями подофилла (список Б).</w:t>
      </w:r>
    </w:p>
    <w:p w14:paraId="54E04EEB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Многие лигнановые соединения обладают ценными фармакологическими свойствами: противоопухолевыми (подофиллотоксин), стимулирующими и </w:t>
      </w: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t>адаптогенными (схизандрин и производные сирингарезинола), антигеморрагическими (сезамин), противомикробными (арктиин) и др. Флаволигнаны расторопши пятнистой оказывают гепатозащитное действие.</w:t>
      </w:r>
    </w:p>
    <w:p w14:paraId="3C4074B3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b/>
          <w:bCs/>
          <w:kern w:val="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kern w:val="0"/>
          <w:sz w:val="28"/>
          <w:szCs w:val="28"/>
          <w:lang w:val="en-US"/>
        </w:rPr>
        <w:t>Fructus</w:t>
      </w:r>
      <w:r>
        <w:rPr>
          <w:rFonts w:ascii="Times New Roman CYR" w:hAnsi="Times New Roman CYR" w:cs="Times New Roman CYR"/>
          <w:b/>
          <w:bCs/>
          <w:kern w:val="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b/>
          <w:bCs/>
          <w:i/>
          <w:iCs/>
          <w:kern w:val="0"/>
          <w:sz w:val="28"/>
          <w:szCs w:val="28"/>
          <w:lang w:val="en-US"/>
        </w:rPr>
        <w:t>Schisandrae</w:t>
      </w:r>
      <w:r>
        <w:rPr>
          <w:rFonts w:ascii="Times New Roman CYR" w:hAnsi="Times New Roman CYR" w:cs="Times New Roman CYR"/>
          <w:b/>
          <w:bCs/>
          <w:i/>
          <w:iCs/>
          <w:kern w:val="0"/>
          <w:sz w:val="28"/>
          <w:szCs w:val="28"/>
        </w:rPr>
        <w:t xml:space="preserve"> - </w:t>
      </w:r>
      <w:r>
        <w:rPr>
          <w:rFonts w:ascii="Times New Roman CYR" w:hAnsi="Times New Roman CYR" w:cs="Times New Roman CYR"/>
          <w:b/>
          <w:bCs/>
          <w:kern w:val="0"/>
          <w:sz w:val="28"/>
          <w:szCs w:val="28"/>
        </w:rPr>
        <w:t>плоды лимонника</w:t>
      </w:r>
    </w:p>
    <w:p w14:paraId="0FC9BD03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b/>
          <w:bCs/>
          <w:kern w:val="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kern w:val="0"/>
          <w:sz w:val="28"/>
          <w:szCs w:val="28"/>
        </w:rPr>
        <w:t>(</w:t>
      </w:r>
      <w:r>
        <w:rPr>
          <w:rFonts w:ascii="Times New Roman CYR" w:hAnsi="Times New Roman CYR" w:cs="Times New Roman CYR"/>
          <w:b/>
          <w:bCs/>
          <w:i/>
          <w:iCs/>
          <w:kern w:val="0"/>
          <w:sz w:val="28"/>
          <w:szCs w:val="28"/>
          <w:lang w:val="en-US"/>
        </w:rPr>
        <w:t>Schisandrae</w:t>
      </w:r>
      <w:r>
        <w:rPr>
          <w:rFonts w:ascii="Times New Roman CYR" w:hAnsi="Times New Roman CYR" w:cs="Times New Roman CYR"/>
          <w:b/>
          <w:bCs/>
          <w:i/>
          <w:iCs/>
          <w:kern w:val="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b/>
          <w:bCs/>
          <w:kern w:val="0"/>
          <w:sz w:val="28"/>
          <w:szCs w:val="28"/>
          <w:lang w:val="en-US"/>
        </w:rPr>
        <w:t>fructus</w:t>
      </w:r>
      <w:r>
        <w:rPr>
          <w:rFonts w:ascii="Times New Roman CYR" w:hAnsi="Times New Roman CYR" w:cs="Times New Roman CYR"/>
          <w:b/>
          <w:bCs/>
          <w:kern w:val="0"/>
          <w:sz w:val="28"/>
          <w:szCs w:val="28"/>
        </w:rPr>
        <w:t xml:space="preserve"> - лимонника плод)</w:t>
      </w:r>
    </w:p>
    <w:p w14:paraId="4964E897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b/>
          <w:bCs/>
          <w:kern w:val="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kern w:val="0"/>
          <w:sz w:val="28"/>
          <w:szCs w:val="28"/>
          <w:lang w:val="en-US"/>
        </w:rPr>
        <w:t>Semina</w:t>
      </w:r>
      <w:r>
        <w:rPr>
          <w:rFonts w:ascii="Times New Roman CYR" w:hAnsi="Times New Roman CYR" w:cs="Times New Roman CYR"/>
          <w:b/>
          <w:bCs/>
          <w:kern w:val="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b/>
          <w:bCs/>
          <w:i/>
          <w:iCs/>
          <w:kern w:val="0"/>
          <w:sz w:val="28"/>
          <w:szCs w:val="28"/>
          <w:lang w:val="en-US"/>
        </w:rPr>
        <w:t>Schisandrae</w:t>
      </w:r>
      <w:r>
        <w:rPr>
          <w:rFonts w:ascii="Times New Roman CYR" w:hAnsi="Times New Roman CYR" w:cs="Times New Roman CYR"/>
          <w:b/>
          <w:bCs/>
          <w:i/>
          <w:iCs/>
          <w:kern w:val="0"/>
          <w:sz w:val="28"/>
          <w:szCs w:val="28"/>
        </w:rPr>
        <w:t xml:space="preserve"> - </w:t>
      </w:r>
      <w:r>
        <w:rPr>
          <w:rFonts w:ascii="Times New Roman CYR" w:hAnsi="Times New Roman CYR" w:cs="Times New Roman CYR"/>
          <w:b/>
          <w:bCs/>
          <w:kern w:val="0"/>
          <w:sz w:val="28"/>
          <w:szCs w:val="28"/>
        </w:rPr>
        <w:t>семена лимонника</w:t>
      </w:r>
    </w:p>
    <w:p w14:paraId="3F3BD427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b/>
          <w:bCs/>
          <w:kern w:val="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kern w:val="0"/>
          <w:sz w:val="28"/>
          <w:szCs w:val="28"/>
        </w:rPr>
        <w:t>(</w:t>
      </w:r>
      <w:r>
        <w:rPr>
          <w:rFonts w:ascii="Times New Roman CYR" w:hAnsi="Times New Roman CYR" w:cs="Times New Roman CYR"/>
          <w:b/>
          <w:bCs/>
          <w:i/>
          <w:iCs/>
          <w:kern w:val="0"/>
          <w:sz w:val="28"/>
          <w:szCs w:val="28"/>
          <w:lang w:val="en-US"/>
        </w:rPr>
        <w:t>Schisandrae</w:t>
      </w:r>
      <w:r>
        <w:rPr>
          <w:rFonts w:ascii="Times New Roman CYR" w:hAnsi="Times New Roman CYR" w:cs="Times New Roman CYR"/>
          <w:b/>
          <w:bCs/>
          <w:i/>
          <w:iCs/>
          <w:kern w:val="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b/>
          <w:bCs/>
          <w:kern w:val="0"/>
          <w:sz w:val="28"/>
          <w:szCs w:val="28"/>
          <w:lang w:val="en-US"/>
        </w:rPr>
        <w:t>semen</w:t>
      </w:r>
      <w:r>
        <w:rPr>
          <w:rFonts w:ascii="Times New Roman CYR" w:hAnsi="Times New Roman CYR" w:cs="Times New Roman CYR"/>
          <w:b/>
          <w:bCs/>
          <w:kern w:val="0"/>
          <w:sz w:val="28"/>
          <w:szCs w:val="28"/>
        </w:rPr>
        <w:t xml:space="preserve"> - лимонника семя)</w:t>
      </w:r>
    </w:p>
    <w:p w14:paraId="7546BA33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Собранные в период полного созревания (в сентябре-октябре), до наступления осенних заморозков, высушенные плоды и зрелые, освобожденные от околоплодника и высушенные семена дикорастущей деревянистой лианы лимонника китайского </w:t>
      </w:r>
      <w:r>
        <w:rPr>
          <w:rFonts w:ascii="Times New Roman CYR" w:hAnsi="Times New Roman CYR" w:cs="Times New Roman CYR"/>
          <w:i/>
          <w:iCs/>
          <w:kern w:val="0"/>
          <w:sz w:val="28"/>
          <w:szCs w:val="28"/>
          <w:lang w:val="en-US"/>
        </w:rPr>
        <w:t>Schisandra</w:t>
      </w:r>
      <w:r>
        <w:rPr>
          <w:rFonts w:ascii="Times New Roman CYR" w:hAnsi="Times New Roman CYR" w:cs="Times New Roman CYR"/>
          <w:i/>
          <w:iCs/>
          <w:kern w:val="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i/>
          <w:iCs/>
          <w:kern w:val="0"/>
          <w:sz w:val="28"/>
          <w:szCs w:val="28"/>
          <w:lang w:val="en-US"/>
        </w:rPr>
        <w:t>chinensis</w:t>
      </w:r>
      <w:r>
        <w:rPr>
          <w:rFonts w:ascii="Times New Roman CYR" w:hAnsi="Times New Roman CYR" w:cs="Times New Roman CYR"/>
          <w:i/>
          <w:iCs/>
          <w:kern w:val="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kern w:val="0"/>
          <w:sz w:val="28"/>
          <w:szCs w:val="28"/>
        </w:rPr>
        <w:t>(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Turcz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.)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Baill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., сем. Лимонниковые -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Schisandraceae</w:t>
      </w:r>
      <w:r>
        <w:rPr>
          <w:rFonts w:ascii="Times New Roman CYR" w:hAnsi="Times New Roman CYR" w:cs="Times New Roman CYR"/>
          <w:kern w:val="0"/>
          <w:sz w:val="28"/>
          <w:szCs w:val="28"/>
        </w:rPr>
        <w:t>, используют в качестве лекарственного сырья и лекарственного средства.</w:t>
      </w:r>
    </w:p>
    <w:p w14:paraId="35623528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Лимонник китайский - древесная лиана с характерным лимонным запахом листьев (при растирании) и горьковатым вкусом. Стебли достигают 10-16 м в длину и 1-2 см в толщину. Кора у молодых побегов красно-коричневая, глянцеватая (или желтоватая), у старых - шелушащаяся темно-коричневая. Листья черешковые, эллиптические или обратнояйцевидные мелкозубчатые с заостренной верхушкой. Расположены пучками. Цветки раздельнополые, собраны по 2-3 в основании укороченных побегов, розовато-белые, с приятным запахом. Плод - сочная многолистовка с удлиняющимся во время плодоношения цветоложем, на котором расположено 4-40 сочных ярко-красных ягодообразных плодиков листовок. Семена желтые, почковидные. Цветет в мае-июне, плоды созревают в сентябре-октябре.</w:t>
      </w:r>
    </w:p>
    <w:p w14:paraId="139E1879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Произрастает в Приморском крае, на юге Хабаровского края, Сахалинской области и на юго-западе Амурской области (см. рис. , </w:t>
      </w:r>
      <w:r>
        <w:rPr>
          <w:rFonts w:ascii="Times New Roman CYR" w:hAnsi="Times New Roman CYR" w:cs="Times New Roman CYR"/>
          <w:i/>
          <w:iCs/>
          <w:kern w:val="0"/>
          <w:sz w:val="28"/>
          <w:szCs w:val="28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</w:rPr>
        <w:t>).</w:t>
      </w:r>
    </w:p>
    <w:p w14:paraId="331DA4BD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Растет в хвойно-широколиственных лесах маньчжурского типа с участием кедра корейского, а также в темнохвойной тайге в составе пойменных лесов. </w:t>
      </w: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t>Предпочитает лимонник хорошо дренированные, богатые перегноем почвы, распространен по берегам рек и ручьев, а также вдоль лесных дорог. В горах поднимается до высоты 700-900 м, но чаще растет на высоте 200-500 м над уровнем моря.</w:t>
      </w:r>
    </w:p>
    <w:p w14:paraId="1345A4C7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Промышленные заготовки производят в Приморском и Хабаровском краях и в Амурской области. Одно растение дает 4-5 кг плодов.</w:t>
      </w:r>
    </w:p>
    <w:p w14:paraId="71CF3005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Лимонник освоен в культуре. Его можно возделывать почти во всех районах страны.</w:t>
      </w:r>
    </w:p>
    <w:p w14:paraId="347225D4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kern w:val="0"/>
          <w:sz w:val="28"/>
          <w:szCs w:val="28"/>
        </w:rPr>
        <w:t xml:space="preserve">Химический состав. </w:t>
      </w:r>
      <w:r>
        <w:rPr>
          <w:rFonts w:ascii="Times New Roman CYR" w:hAnsi="Times New Roman CYR" w:cs="Times New Roman CYR"/>
          <w:kern w:val="0"/>
          <w:sz w:val="28"/>
          <w:szCs w:val="28"/>
        </w:rPr>
        <w:t>Во всех частях лимонника содержатся лигнаны: в околоплоднике и семенах - до 4-5%. Это схизандрин (формулу см. выше), схизандрол, дезоксисхизандрин; в плодах обнаружены лигнаны гомизины. Именно они и обусловливают лечебное действие растения. Кроме того, плоды богаты органическими кислотами: лимонной (11%), яблочной (10%), винной, щавелевой, янтарной, аскорбиновой (до 500 мг%). Имеются сесквитерпеноиды, пектиновые вещества и сахара. В семенах содержатся эфирные масла (1,9-2,9%), сесквитерпеновые кетоны, витамин Е, жирное масло (до 33%).</w:t>
      </w:r>
    </w:p>
    <w:p w14:paraId="1A221327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kern w:val="0"/>
          <w:sz w:val="28"/>
          <w:szCs w:val="28"/>
        </w:rPr>
        <w:t xml:space="preserve">Заготовка, первичная обработка и сушка. </w:t>
      </w:r>
      <w:r>
        <w:rPr>
          <w:rFonts w:ascii="Times New Roman CYR" w:hAnsi="Times New Roman CYR" w:cs="Times New Roman CYR"/>
          <w:kern w:val="0"/>
          <w:sz w:val="28"/>
          <w:szCs w:val="28"/>
        </w:rPr>
        <w:t>Вполне зрелые плоды собирают в корзины или эмалированные ведра, аккуратно обрывая кисти (удлиненные цветоложа). Рассыпают на брезент или мешковину и удаляют примеси (землю, листья, веточки, испорченные плоды и др.), снова пересыпают в ящики, корзины или бочки и по возможности быстро доставляют на заготовительные пункты. Здесь плоды подсушивают в течение 2-3 дней, затем обрывают их, освобождая от цветоложа (ось кисти). Сушат в калориферных сушилках при температуре 40-55</w:t>
      </w:r>
      <w:r>
        <w:rPr>
          <w:rFonts w:ascii="Symbol" w:hAnsi="Symbol" w:cs="Symbol"/>
          <w:kern w:val="0"/>
          <w:sz w:val="28"/>
          <w:szCs w:val="28"/>
        </w:rPr>
        <w:t>°</w:t>
      </w:r>
      <w:r>
        <w:rPr>
          <w:rFonts w:ascii="Times New Roman CYR" w:hAnsi="Times New Roman CYR" w:cs="Times New Roman CYR"/>
          <w:kern w:val="0"/>
          <w:sz w:val="28"/>
          <w:szCs w:val="28"/>
        </w:rPr>
        <w:t>С в течение 6-8 ч.</w:t>
      </w:r>
    </w:p>
    <w:p w14:paraId="2845908B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kern w:val="0"/>
          <w:sz w:val="28"/>
          <w:szCs w:val="28"/>
        </w:rPr>
        <w:t>Стандартизация.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Качество плодов должно соответствовать требованиям ГФ Х.</w:t>
      </w:r>
    </w:p>
    <w:p w14:paraId="0FC6E204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kern w:val="0"/>
          <w:sz w:val="28"/>
          <w:szCs w:val="28"/>
        </w:rPr>
        <w:t xml:space="preserve">Внешние признаки. 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Плоды округлой формы, часто деформированные, крупноморщинистые, одиночные (5-9 мм в диаметре) или слипшиеся по </w:t>
      </w: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t>нескольку вместе. В мякоти плода 1-2 блестящих, округло-почковидных, желтовато-бурых или светло-коричневых семени. Цвет плодов от красноватого до темно-красного, иногда почти черный. Запах слабый, специфический. Вкус пряный, горьковато-кислый с терпким привкусом и характерным жжением во рту.</w:t>
      </w:r>
    </w:p>
    <w:p w14:paraId="5BD96BCC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kern w:val="0"/>
          <w:sz w:val="28"/>
          <w:szCs w:val="28"/>
        </w:rPr>
        <w:t xml:space="preserve">Микроскопия. </w:t>
      </w:r>
      <w:r>
        <w:rPr>
          <w:rFonts w:ascii="Times New Roman CYR" w:hAnsi="Times New Roman CYR" w:cs="Times New Roman CYR"/>
          <w:kern w:val="0"/>
          <w:sz w:val="28"/>
          <w:szCs w:val="28"/>
        </w:rPr>
        <w:t>При рассмотрении оболочки плода с поверхности видны многоугольные прямостенные клетки эпидермиса со складчатой кутикулой, среди которых расположены секреторные клетки с каплями эфирного масла, устьица встречаются редко.</w:t>
      </w:r>
    </w:p>
    <w:p w14:paraId="3F0961BA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kern w:val="0"/>
          <w:sz w:val="28"/>
          <w:szCs w:val="28"/>
        </w:rPr>
        <w:t xml:space="preserve">Числовые показатели. </w:t>
      </w:r>
      <w:r>
        <w:rPr>
          <w:rFonts w:ascii="Times New Roman CYR" w:hAnsi="Times New Roman CYR" w:cs="Times New Roman CYR"/>
          <w:kern w:val="0"/>
          <w:sz w:val="28"/>
          <w:szCs w:val="28"/>
        </w:rPr>
        <w:t>Влаги не более 14%; золы общей не более 4%; золы, нерастворимой в 10%-ном растворе кислоты хлористоводородной, не более 1,5%; плодов, подгоревших и поврежденных, не более 2%; других частей лимонника (остатков цветоложа, веточек) не более 1%; органической примеси не более 1%, минеральной (пыль, песок, земля, камешки) - не более 0,5%.</w:t>
      </w:r>
      <w:r>
        <w:rPr>
          <w:rFonts w:ascii="Times New Roman CYR" w:hAnsi="Times New Roman CYR" w:cs="Times New Roman CYR"/>
          <w:kern w:val="0"/>
          <w:sz w:val="20"/>
          <w:szCs w:val="20"/>
        </w:rPr>
        <w:t xml:space="preserve"> </w:t>
      </w:r>
      <w:r>
        <w:rPr>
          <w:rFonts w:ascii="Times New Roman CYR" w:hAnsi="Times New Roman CYR" w:cs="Times New Roman CYR"/>
          <w:color w:val="FFFFFF"/>
          <w:kern w:val="0"/>
          <w:sz w:val="28"/>
          <w:szCs w:val="28"/>
        </w:rPr>
        <w:t>линганы дибензилбутан фармакологический противоопухолевый</w:t>
      </w:r>
    </w:p>
    <w:p w14:paraId="65F6F6A2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Семена лимонника получают из зрелых свежих плодов после отжатия из них сока на винтовых или гидравлических прессах. Затем мякоть, содержащую семена, слегка увлажняют, тщательно перемешивают и оставляют в теплом месте на 3-5 дней для брожения. После этого семена на решетах сильной струей отделяют от частей околоплодника и сушат в отапливаемых помещениях, рассыпая тонким слоем, или в калориферных сушилках с вентиляцией при температуре 50-60</w:t>
      </w:r>
      <w:r>
        <w:rPr>
          <w:rFonts w:ascii="Symbol" w:hAnsi="Symbol" w:cs="Symbol"/>
          <w:kern w:val="0"/>
          <w:sz w:val="28"/>
          <w:szCs w:val="28"/>
        </w:rPr>
        <w:t>°</w:t>
      </w:r>
      <w:r>
        <w:rPr>
          <w:rFonts w:ascii="Times New Roman CYR" w:hAnsi="Times New Roman CYR" w:cs="Times New Roman CYR"/>
          <w:kern w:val="0"/>
          <w:sz w:val="28"/>
          <w:szCs w:val="28"/>
        </w:rPr>
        <w:t>С.</w:t>
      </w:r>
    </w:p>
    <w:p w14:paraId="4E608B6E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kern w:val="0"/>
          <w:sz w:val="28"/>
          <w:szCs w:val="28"/>
        </w:rPr>
        <w:t xml:space="preserve">Стандартизация. </w:t>
      </w:r>
      <w:r>
        <w:rPr>
          <w:rFonts w:ascii="Times New Roman CYR" w:hAnsi="Times New Roman CYR" w:cs="Times New Roman CYR"/>
          <w:kern w:val="0"/>
          <w:sz w:val="28"/>
          <w:szCs w:val="28"/>
        </w:rPr>
        <w:t>Качество семян регламентирует ГФ Х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kern w:val="0"/>
          <w:sz w:val="28"/>
          <w:szCs w:val="28"/>
        </w:rPr>
        <w:t>.</w:t>
      </w:r>
    </w:p>
    <w:p w14:paraId="68D1C7FC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kern w:val="0"/>
          <w:sz w:val="28"/>
          <w:szCs w:val="28"/>
        </w:rPr>
        <w:t xml:space="preserve">Внешние признаки. 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Семена округло-почковидной формы, 3-5 мм в длину, 2-4,5 мм в ширину и 1,5-2,5 мм в толщину, с гладкой блестящей поверхностью желтовато-бурого цвета. Семенная кожура твердая и хрупкая, легко ломается и свободно отстает от ядра. На вогнутой стороне семени заметен темно-серый рубчик. Ядро восковидно-желтое. Основную массу ядра </w:t>
      </w: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t>составляет эндосперм. Зародыш маленький.</w:t>
      </w:r>
    </w:p>
    <w:p w14:paraId="52F20442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kern w:val="0"/>
          <w:sz w:val="28"/>
          <w:szCs w:val="28"/>
        </w:rPr>
        <w:t xml:space="preserve">Микроскопия. </w:t>
      </w:r>
      <w:r>
        <w:rPr>
          <w:rFonts w:ascii="Times New Roman CYR" w:hAnsi="Times New Roman CYR" w:cs="Times New Roman CYR"/>
          <w:kern w:val="0"/>
          <w:sz w:val="28"/>
          <w:szCs w:val="28"/>
        </w:rPr>
        <w:t>На поперечном срезе семени обнаруживается многослойная семенная кожура. Верхний эпидермальный ее слой состоит из крупных радиально вытянутых клеток с утолщенной одревесневшей темно-желтой оболочкой, пронизанной порами. Под ним расположен склеренхимный слой, состоящий из 4-6 рядов одревесневших каменистых клеток, далее следует слой спавшихся клеток, а под ним один ряд очень крупных четырехугольных тонкостенных клеток с включениями в виде капель лимонно-желтого цвета, последний слой кожуры семени - бесструктурная спавшаяся тонкостенная ткань. В эндосперме семени, состоящем из многоугольных некрупных клеток, накапливаются капли жирного масла и мелкие алейроновые зерна.</w:t>
      </w:r>
    </w:p>
    <w:p w14:paraId="299A3F87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kern w:val="0"/>
          <w:sz w:val="28"/>
          <w:szCs w:val="28"/>
        </w:rPr>
        <w:t xml:space="preserve">Числовые показатели. </w:t>
      </w:r>
      <w:r>
        <w:rPr>
          <w:rFonts w:ascii="Times New Roman CYR" w:hAnsi="Times New Roman CYR" w:cs="Times New Roman CYR"/>
          <w:kern w:val="0"/>
          <w:sz w:val="28"/>
          <w:szCs w:val="28"/>
        </w:rPr>
        <w:t>Влажность не более 12%; золы общей не более 3%; золы, нерастворимой в 10%-ном растворе кислоты хлористоводородной, не более 0,5%; других частей лимонника (мякоти плода, веточек) не более 3%; поврежденных семян не более 5%; органической примеси не более 1%, минеральной - не более 1%.</w:t>
      </w:r>
    </w:p>
    <w:p w14:paraId="1D83F8EF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kern w:val="0"/>
          <w:sz w:val="28"/>
          <w:szCs w:val="28"/>
        </w:rPr>
        <w:t xml:space="preserve">Хранение. </w:t>
      </w:r>
      <w:r>
        <w:rPr>
          <w:rFonts w:ascii="Times New Roman CYR" w:hAnsi="Times New Roman CYR" w:cs="Times New Roman CYR"/>
          <w:kern w:val="0"/>
          <w:sz w:val="28"/>
          <w:szCs w:val="28"/>
        </w:rPr>
        <w:t>Хранят сырье на складах на стеллажах в сухом, хорошо проветриваемом помещении, в аптеках - в ящиках или жестянках, отдельно от других видов сырья. Срок годности 2 года.</w:t>
      </w:r>
    </w:p>
    <w:p w14:paraId="6AF1A8F6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kern w:val="0"/>
          <w:sz w:val="28"/>
          <w:szCs w:val="28"/>
        </w:rPr>
        <w:t xml:space="preserve">Использование. 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Плоды и семена используют для получения настойки, которая применяется в качестве тонизирующего и стимулирующего центральную нервную систему средства. Плоды и семена оказывают общеукрепляющее действие на организм. Семена лимонника в виде порошка содержат больше лигнанов, чем настойка. Они широко применяются в народе как эффективное средство при гиперацидных гастритах (по 1 г 3 раза в день до еды), повышают также остроту зрения. Препараты лимонника противопоказаны при повышенной нервной возбудимости, бессоннице, повышенном </w:t>
      </w: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t>артериальном давлении и нарушениях сердечной деятельности. Используются в составе БАД к пище, влияющих на функции ЦНС.</w:t>
      </w:r>
    </w:p>
    <w:p w14:paraId="53EBD1CA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b/>
          <w:bCs/>
          <w:i/>
          <w:iCs/>
          <w:kern w:val="0"/>
          <w:sz w:val="28"/>
          <w:szCs w:val="28"/>
          <w:lang w:val="en-US"/>
        </w:rPr>
      </w:pPr>
      <w:r>
        <w:rPr>
          <w:rFonts w:ascii="Times New Roman CYR" w:hAnsi="Times New Roman CYR" w:cs="Times New Roman CYR"/>
          <w:b/>
          <w:bCs/>
          <w:kern w:val="0"/>
          <w:sz w:val="28"/>
          <w:szCs w:val="28"/>
          <w:lang w:val="en-US"/>
        </w:rPr>
        <w:t xml:space="preserve">Rhizomata et radices </w:t>
      </w:r>
      <w:r>
        <w:rPr>
          <w:rFonts w:ascii="Times New Roman CYR" w:hAnsi="Times New Roman CYR" w:cs="Times New Roman CYR"/>
          <w:b/>
          <w:bCs/>
          <w:i/>
          <w:iCs/>
          <w:kern w:val="0"/>
          <w:sz w:val="28"/>
          <w:szCs w:val="28"/>
          <w:lang w:val="en-US"/>
        </w:rPr>
        <w:t>Eleutherococci senticosi</w:t>
      </w:r>
    </w:p>
    <w:p w14:paraId="18DC05EE" w14:textId="77777777" w:rsidR="00000000" w:rsidRDefault="00000000" w:rsidP="00AD1CC4">
      <w:pPr>
        <w:widowControl w:val="0"/>
        <w:numPr>
          <w:ilvl w:val="0"/>
          <w:numId w:val="4"/>
        </w:numPr>
        <w:tabs>
          <w:tab w:val="left" w:pos="360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b/>
          <w:bCs/>
          <w:kern w:val="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kern w:val="0"/>
          <w:sz w:val="28"/>
          <w:szCs w:val="28"/>
        </w:rPr>
        <w:t>корневища и корни элеутерококка колючего</w:t>
      </w:r>
    </w:p>
    <w:p w14:paraId="4BDC433E" w14:textId="77777777" w:rsidR="00000000" w:rsidRDefault="00000000" w:rsidP="00AD1CC4">
      <w:pPr>
        <w:widowControl w:val="0"/>
        <w:numPr>
          <w:ilvl w:val="12"/>
          <w:numId w:val="0"/>
        </w:numPr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b/>
          <w:bCs/>
          <w:kern w:val="0"/>
          <w:sz w:val="28"/>
          <w:szCs w:val="28"/>
          <w:lang w:val="en-US"/>
        </w:rPr>
      </w:pPr>
      <w:r>
        <w:rPr>
          <w:rFonts w:ascii="Times New Roman CYR" w:hAnsi="Times New Roman CYR" w:cs="Times New Roman CYR"/>
          <w:b/>
          <w:bCs/>
          <w:kern w:val="0"/>
          <w:sz w:val="28"/>
          <w:szCs w:val="28"/>
        </w:rPr>
        <w:t>(</w:t>
      </w:r>
      <w:r>
        <w:rPr>
          <w:rFonts w:ascii="Times New Roman CYR" w:hAnsi="Times New Roman CYR" w:cs="Times New Roman CYR"/>
          <w:b/>
          <w:bCs/>
          <w:i/>
          <w:iCs/>
          <w:kern w:val="0"/>
          <w:sz w:val="28"/>
          <w:szCs w:val="28"/>
          <w:lang w:val="en-US"/>
        </w:rPr>
        <w:t xml:space="preserve">Eleutherococci senticosi </w:t>
      </w:r>
      <w:r>
        <w:rPr>
          <w:rFonts w:ascii="Times New Roman CYR" w:hAnsi="Times New Roman CYR" w:cs="Times New Roman CYR"/>
          <w:b/>
          <w:bCs/>
          <w:kern w:val="0"/>
          <w:sz w:val="28"/>
          <w:szCs w:val="28"/>
          <w:lang w:val="en-US"/>
        </w:rPr>
        <w:t>rhizoma et radix</w:t>
      </w:r>
    </w:p>
    <w:p w14:paraId="5C0C7BD0" w14:textId="77777777" w:rsidR="00000000" w:rsidRDefault="00000000" w:rsidP="00AD1CC4">
      <w:pPr>
        <w:widowControl w:val="0"/>
        <w:numPr>
          <w:ilvl w:val="0"/>
          <w:numId w:val="4"/>
        </w:numPr>
        <w:tabs>
          <w:tab w:val="left" w:pos="360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b/>
          <w:bCs/>
          <w:kern w:val="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kern w:val="0"/>
          <w:sz w:val="28"/>
          <w:szCs w:val="28"/>
        </w:rPr>
        <w:t>элеутерококка колючего корневище и корень)</w:t>
      </w:r>
    </w:p>
    <w:p w14:paraId="65F6AFAE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Собранные осенью, тщательно очищенные от земли, разрубленные на куски и высушенные корневища и корни дикорастущего кустарника элеутерококка колючего </w:t>
      </w:r>
      <w:r>
        <w:rPr>
          <w:rFonts w:ascii="Times New Roman CYR" w:hAnsi="Times New Roman CYR" w:cs="Times New Roman CYR"/>
          <w:i/>
          <w:iCs/>
          <w:kern w:val="0"/>
          <w:sz w:val="28"/>
          <w:szCs w:val="28"/>
          <w:lang w:val="en-US"/>
        </w:rPr>
        <w:t>Eleutherococcus</w:t>
      </w:r>
      <w:r>
        <w:rPr>
          <w:rFonts w:ascii="Times New Roman CYR" w:hAnsi="Times New Roman CYR" w:cs="Times New Roman CYR"/>
          <w:i/>
          <w:iCs/>
          <w:kern w:val="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i/>
          <w:iCs/>
          <w:kern w:val="0"/>
          <w:sz w:val="28"/>
          <w:szCs w:val="28"/>
          <w:lang w:val="en-US"/>
        </w:rPr>
        <w:t>senticosus</w:t>
      </w:r>
      <w:r>
        <w:rPr>
          <w:rFonts w:ascii="Times New Roman CYR" w:hAnsi="Times New Roman CYR" w:cs="Times New Roman CYR"/>
          <w:i/>
          <w:iCs/>
          <w:kern w:val="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kern w:val="0"/>
          <w:sz w:val="28"/>
          <w:szCs w:val="28"/>
        </w:rPr>
        <w:t>(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Rupr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.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et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Maxim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.)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Maxim</w:t>
      </w:r>
      <w:r>
        <w:rPr>
          <w:rFonts w:ascii="Times New Roman CYR" w:hAnsi="Times New Roman CYR" w:cs="Times New Roman CYR"/>
          <w:kern w:val="0"/>
          <w:sz w:val="28"/>
          <w:szCs w:val="28"/>
        </w:rPr>
        <w:t>. (=</w:t>
      </w:r>
      <w:r>
        <w:rPr>
          <w:rFonts w:ascii="Times New Roman CYR" w:hAnsi="Times New Roman CYR" w:cs="Times New Roman CYR"/>
          <w:i/>
          <w:iCs/>
          <w:kern w:val="0"/>
          <w:sz w:val="28"/>
          <w:szCs w:val="28"/>
          <w:lang w:val="en-US"/>
        </w:rPr>
        <w:t>Acanthopanax</w:t>
      </w:r>
      <w:r>
        <w:rPr>
          <w:rFonts w:ascii="Times New Roman CYR" w:hAnsi="Times New Roman CYR" w:cs="Times New Roman CYR"/>
          <w:i/>
          <w:iCs/>
          <w:kern w:val="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i/>
          <w:iCs/>
          <w:kern w:val="0"/>
          <w:sz w:val="28"/>
          <w:szCs w:val="28"/>
          <w:lang w:val="en-US"/>
        </w:rPr>
        <w:t>senticosus</w:t>
      </w:r>
      <w:r>
        <w:rPr>
          <w:rFonts w:ascii="Times New Roman CYR" w:hAnsi="Times New Roman CYR" w:cs="Times New Roman CYR"/>
          <w:i/>
          <w:iCs/>
          <w:kern w:val="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kern w:val="0"/>
          <w:sz w:val="28"/>
          <w:szCs w:val="28"/>
        </w:rPr>
        <w:t>(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Rupr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.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et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Maxim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.)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Harms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), сем. Аралиевые -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Araliaceae</w:t>
      </w:r>
      <w:r>
        <w:rPr>
          <w:rFonts w:ascii="Times New Roman CYR" w:hAnsi="Times New Roman CYR" w:cs="Times New Roman CYR"/>
          <w:kern w:val="0"/>
          <w:sz w:val="28"/>
          <w:szCs w:val="28"/>
        </w:rPr>
        <w:t>; используют в качестве лекарственного сырья.</w:t>
      </w:r>
    </w:p>
    <w:p w14:paraId="43BE8D3D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Элеутерококк колючий (свободноягодник колючий, дикий перец, чертов куст) - кустарник высотой 1,5-2,5 м с многочисленными стволиками, густо усаженными направленными вниз шипами. Листья пятипальчатосложные, длинночерешковые; листочки обратнояйцевидные или эллиптические с клиновидным основанием и заостренной верхушкой, сверху голые или со щетинками, снизу по жилкам с рыжеватым опушением. Края остродвоякозубчатые. Цветки в простых зонтиках, расположенных на концах ветвей; тычиночные и обоеполые цветки бледно-фиолетовые, пестичные - желтоватые. Плоды - шаровидные, черные ценокарпные костянки с 5 косточками. Цветет в июле-августе, плодоносит в сентябре-октябре.</w:t>
      </w:r>
    </w:p>
    <w:p w14:paraId="003D2DA3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Растет на Дальнем Востоке - в Приморском и Хабаровском краях, Амурской области и на южном Сахалине - в кедрово-широколиственных лесах, как в долинах, так и на склонах гор, предпочитая хорошо увлажненные, но не сырые места. Встречается неравномерно - от единичных экземпляров до зарослей в редколесьях различных лесов. Между женьшенем и элеутерококком существует биологическая несовместимость, подмеченная еще В.К.Арсеньевым. Там, где встречается женьшень, никогда не растет </w:t>
      </w: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t>элеутерококк.</w:t>
      </w:r>
    </w:p>
    <w:p w14:paraId="460C7CD6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В естественных условиях элеутерококк размножается вегетативно, так как его семена отличаются замедленным прорастанием.</w:t>
      </w:r>
    </w:p>
    <w:p w14:paraId="681E078A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kern w:val="0"/>
          <w:sz w:val="28"/>
          <w:szCs w:val="28"/>
        </w:rPr>
        <w:t xml:space="preserve">Химический состав. 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Биологически активные вещества корневищ и корней элеутерококка колючего можно разделить на несколько групп. В первую группу входят четыре стерина, в числе которых идентифицированы </w:t>
      </w:r>
      <w:r>
        <w:rPr>
          <w:rFonts w:ascii="Symbol" w:hAnsi="Symbol" w:cs="Symbol"/>
          <w:kern w:val="0"/>
          <w:sz w:val="28"/>
          <w:szCs w:val="28"/>
        </w:rPr>
        <w:t>b</w:t>
      </w:r>
      <w:r>
        <w:rPr>
          <w:rFonts w:ascii="Times New Roman CYR" w:hAnsi="Times New Roman CYR" w:cs="Times New Roman CYR"/>
          <w:kern w:val="0"/>
          <w:sz w:val="28"/>
          <w:szCs w:val="28"/>
        </w:rPr>
        <w:t>-ситостерин, его гликозид даукостерин и тритерпеноиды. Вторая группа представлена веществами фенольной природы. Это ароматические спирты (в частности, моноглюкозид синапового спирта - элеутерозид В); кумарины (глюкозид изофраксидина); лигнаны (арктиин, савинин и производное сирингарезинола - элеутерозид Е). Третью группу составляют смолы, липиды, полисахариды.</w:t>
      </w:r>
    </w:p>
    <w:p w14:paraId="631433A4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190DF3BF" w14:textId="37051C8D" w:rsidR="00000000" w:rsidRDefault="00AD1CC4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5309A0A3" wp14:editId="4CAD7F9A">
            <wp:extent cx="2819400" cy="929640"/>
            <wp:effectExtent l="0" t="0" r="0" b="0"/>
            <wp:docPr id="1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929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4C9FB5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6197BADE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kern w:val="0"/>
          <w:sz w:val="28"/>
          <w:szCs w:val="28"/>
        </w:rPr>
        <w:t xml:space="preserve">Заготовка, первичная обработка и сушка. </w:t>
      </w:r>
      <w:r>
        <w:rPr>
          <w:rFonts w:ascii="Times New Roman CYR" w:hAnsi="Times New Roman CYR" w:cs="Times New Roman CYR"/>
          <w:kern w:val="0"/>
          <w:sz w:val="28"/>
          <w:szCs w:val="28"/>
        </w:rPr>
        <w:t>Заготовку корневищ и корней элеутерококка проводят ручным и механизированным способами осенью, во второй половине сентября. Выкапывают корневую систему взрослых, вполне развитых растений высотой более 1 м. Их быстро моют в проточной воде, рубят на куски и сушат на чердаках или в сушилках при температуре 70-80</w:t>
      </w:r>
      <w:r>
        <w:rPr>
          <w:rFonts w:ascii="Symbol" w:hAnsi="Symbol" w:cs="Symbol"/>
          <w:kern w:val="0"/>
          <w:sz w:val="28"/>
          <w:szCs w:val="28"/>
        </w:rPr>
        <w:t>°</w:t>
      </w:r>
      <w:r>
        <w:rPr>
          <w:rFonts w:ascii="Times New Roman CYR" w:hAnsi="Times New Roman CYR" w:cs="Times New Roman CYR"/>
          <w:kern w:val="0"/>
          <w:sz w:val="28"/>
          <w:szCs w:val="28"/>
        </w:rPr>
        <w:t>С. Длительная сушка приводит к плесневению сырья в местах трещин.</w:t>
      </w:r>
    </w:p>
    <w:p w14:paraId="14E8C7DE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kern w:val="0"/>
          <w:sz w:val="28"/>
          <w:szCs w:val="28"/>
        </w:rPr>
        <w:t xml:space="preserve">Стандартизация. </w:t>
      </w:r>
      <w:r>
        <w:rPr>
          <w:rFonts w:ascii="Times New Roman CYR" w:hAnsi="Times New Roman CYR" w:cs="Times New Roman CYR"/>
          <w:kern w:val="0"/>
          <w:sz w:val="28"/>
          <w:szCs w:val="28"/>
        </w:rPr>
        <w:t>Качество сырья регламентировано ФС 42-2725-90 и изменением к ней.</w:t>
      </w:r>
    </w:p>
    <w:p w14:paraId="414854BC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kern w:val="0"/>
          <w:sz w:val="28"/>
          <w:szCs w:val="28"/>
        </w:rPr>
        <w:t xml:space="preserve">Внешние признаки. 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Куски корневищ и корней, цельные или расщепленные вдоль, длиной до 8 см, толщиной до 4 см, деревянистые, </w:t>
      </w: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t>твердые, прямые или изогнутые, иногда разветвленные. Кора тонкая, плотно прилегает к древесине. Корневища с поверхности гладкие или слабо продольно-морщинистые с пазушными почками и следами отмерших стеблей и обломанных корней. Поверхность корней более гладкая со светлыми поперечными бугорками. Излом длинноволокнистый, светло-желтого или кремового цвета. Корневища с поверхности светло-бурые, корни - более темные. Запах слабый, приятный. Вкус слегка жгучий.</w:t>
      </w:r>
    </w:p>
    <w:p w14:paraId="0EE775E9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kern w:val="0"/>
          <w:sz w:val="28"/>
          <w:szCs w:val="28"/>
        </w:rPr>
        <w:t xml:space="preserve">Микроскопия. </w:t>
      </w:r>
      <w:r>
        <w:rPr>
          <w:rFonts w:ascii="Times New Roman CYR" w:hAnsi="Times New Roman CYR" w:cs="Times New Roman CYR"/>
          <w:kern w:val="0"/>
          <w:sz w:val="28"/>
          <w:szCs w:val="28"/>
        </w:rPr>
        <w:t>При микроскопическом исследовании поперечных срезов корневищ и корней элеутерококка диагностическое значение имеют секреторные ходы с 4-5 эпителиальными клетками, заполненные бурым содержимым. Лубяные волокна с толстыми одревесневшими стенками располагаются группами или одиночно. В клетках лубяной паренхимы видны многочисленные друзы кальция оксалата. Крахмал заполняет только клетки паренхимы, окружающие секреторные ходы, и клетки сердцевинных лучей (в отличие от других видов сем. Аралиевые, у которых крахмальные зерна заполняют все клетки паренхимы коры). В сосудах встречаются тилы. Сердцевинные лучи многорядные.</w:t>
      </w:r>
    </w:p>
    <w:p w14:paraId="60A3154E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kern w:val="0"/>
          <w:sz w:val="28"/>
          <w:szCs w:val="28"/>
        </w:rPr>
        <w:t xml:space="preserve">Качественные реакции. </w:t>
      </w:r>
      <w:r>
        <w:rPr>
          <w:rFonts w:ascii="Times New Roman CYR" w:hAnsi="Times New Roman CYR" w:cs="Times New Roman CYR"/>
          <w:kern w:val="0"/>
          <w:sz w:val="28"/>
          <w:szCs w:val="28"/>
        </w:rPr>
        <w:t>Методом высокоэффективной жидкостной хроматографии проводится соотнесение времен удерживания пика элеутерозида В на хроматограмме испытуемого раствора с пиком на хроматограмме раствора ГСО сирингина (элеутерозида В).</w:t>
      </w:r>
    </w:p>
    <w:p w14:paraId="6B752ADF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kern w:val="0"/>
          <w:sz w:val="28"/>
          <w:szCs w:val="28"/>
        </w:rPr>
        <w:t xml:space="preserve">Числовые показатели. </w:t>
      </w:r>
      <w:r>
        <w:rPr>
          <w:rFonts w:ascii="Times New Roman CYR" w:hAnsi="Times New Roman CYR" w:cs="Times New Roman CYR"/>
          <w:i/>
          <w:iCs/>
          <w:kern w:val="0"/>
          <w:sz w:val="28"/>
          <w:szCs w:val="28"/>
        </w:rPr>
        <w:t xml:space="preserve">Цельное сырье. </w:t>
      </w:r>
      <w:r>
        <w:rPr>
          <w:rFonts w:ascii="Times New Roman CYR" w:hAnsi="Times New Roman CYR" w:cs="Times New Roman CYR"/>
          <w:kern w:val="0"/>
          <w:sz w:val="28"/>
          <w:szCs w:val="28"/>
        </w:rPr>
        <w:t>Содержание суммы элеутерозидов в пересчете на элеутерозид В не менее 0,30%; элеутерозида В не менее 0,03%; влажность не более 14%; золы общей не более 8%; остатков стеблей, в том числе отделенных при анализе, не более 1,5%; побуревших в изломе корневищ и корней не более 3%; органической примеси не более 1%, минеральной - не более 1%.</w:t>
      </w:r>
    </w:p>
    <w:p w14:paraId="08FAAF8A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Количественное определение в сырье суммы элеутерозидов в пересчете на </w:t>
      </w: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t>элеутерозид В и элеутерозида В проводят методом ВЭЖХ.</w:t>
      </w:r>
    </w:p>
    <w:p w14:paraId="142D04CC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kern w:val="0"/>
          <w:sz w:val="28"/>
          <w:szCs w:val="28"/>
        </w:rPr>
        <w:t xml:space="preserve">Измельченное сырье. </w:t>
      </w:r>
      <w:r>
        <w:rPr>
          <w:rFonts w:ascii="Times New Roman CYR" w:hAnsi="Times New Roman CYR" w:cs="Times New Roman CYR"/>
          <w:kern w:val="0"/>
          <w:sz w:val="28"/>
          <w:szCs w:val="28"/>
        </w:rPr>
        <w:t>Суммы элеутерозидов в пересчете на элеутерозид В не менее 0,30%; элеутерозида В не менее 0,03%; влажность не более 14%; золы общей не более 8%; частиц, не проходящих сквозь сито с отверстиями диаметром 7 мм, не более 10%; частиц, проходящих сквозь сито с отверстиями размером 0,5 мм, не более 20%; органической примеси не более 1%; минеральной примеси не более 1%.</w:t>
      </w:r>
    </w:p>
    <w:p w14:paraId="1E1DBA69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kern w:val="0"/>
          <w:sz w:val="28"/>
          <w:szCs w:val="28"/>
        </w:rPr>
        <w:t xml:space="preserve">Хранение. </w:t>
      </w:r>
      <w:r>
        <w:rPr>
          <w:rFonts w:ascii="Times New Roman CYR" w:hAnsi="Times New Roman CYR" w:cs="Times New Roman CYR"/>
          <w:kern w:val="0"/>
          <w:sz w:val="28"/>
          <w:szCs w:val="28"/>
        </w:rPr>
        <w:t>На складах сырье хранят на подтоварниках в хорошо проветриваемом помещении. Срок годности 3 года.</w:t>
      </w:r>
    </w:p>
    <w:p w14:paraId="75851FBD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kern w:val="0"/>
          <w:sz w:val="28"/>
          <w:szCs w:val="28"/>
        </w:rPr>
        <w:t xml:space="preserve">Использование. </w:t>
      </w:r>
      <w:r>
        <w:rPr>
          <w:rFonts w:ascii="Times New Roman CYR" w:hAnsi="Times New Roman CYR" w:cs="Times New Roman CYR"/>
          <w:kern w:val="0"/>
          <w:sz w:val="28"/>
          <w:szCs w:val="28"/>
        </w:rPr>
        <w:t>Из сырья получают жидкий экстракт и сухой экстракт, который входит в состав таблеток, покрытых оболочкой. Все препараты обладают адаптогенным действием. Корневища и корни элеутерококка входят в состав сбора урологического (ВФС 42-2717-96). Элеутерозид В обладает противодиабетической активностью.</w:t>
      </w:r>
    </w:p>
    <w:p w14:paraId="0F1F8E73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В качестве сырья предложены листья для получения жидкого экстракта, рекомендованного к применению при климактерическом синдроме, а также стебли, которые имеют аналогичный подземным органам состав элеутерозидов. Это сырье можно заготавливать не только осенью, но и зимой.</w:t>
      </w:r>
    </w:p>
    <w:p w14:paraId="48A87DC3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Используется в БАДах к пище, влияющих на функции ЦНС.</w:t>
      </w:r>
    </w:p>
    <w:p w14:paraId="02ED6D39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b/>
          <w:bCs/>
          <w:kern w:val="0"/>
          <w:sz w:val="28"/>
          <w:szCs w:val="28"/>
          <w:lang w:val="en-US"/>
        </w:rPr>
      </w:pPr>
      <w:r>
        <w:rPr>
          <w:rFonts w:ascii="Times New Roman CYR" w:hAnsi="Times New Roman CYR" w:cs="Times New Roman CYR"/>
          <w:b/>
          <w:bCs/>
          <w:kern w:val="0"/>
          <w:sz w:val="28"/>
          <w:szCs w:val="28"/>
          <w:lang w:val="en-US"/>
        </w:rPr>
        <w:t>Rhizomata</w:t>
      </w:r>
      <w:r>
        <w:rPr>
          <w:rFonts w:ascii="Times New Roman CYR" w:hAnsi="Times New Roman CYR" w:cs="Times New Roman CYR"/>
          <w:b/>
          <w:bCs/>
          <w:kern w:val="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b/>
          <w:bCs/>
          <w:kern w:val="0"/>
          <w:sz w:val="28"/>
          <w:szCs w:val="28"/>
          <w:lang w:val="en-US"/>
        </w:rPr>
        <w:t>cum</w:t>
      </w:r>
      <w:r>
        <w:rPr>
          <w:rFonts w:ascii="Times New Roman CYR" w:hAnsi="Times New Roman CYR" w:cs="Times New Roman CYR"/>
          <w:b/>
          <w:bCs/>
          <w:kern w:val="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b/>
          <w:bCs/>
          <w:kern w:val="0"/>
          <w:sz w:val="28"/>
          <w:szCs w:val="28"/>
          <w:lang w:val="en-US"/>
        </w:rPr>
        <w:t>radicibus</w:t>
      </w:r>
      <w:r>
        <w:rPr>
          <w:rFonts w:ascii="Times New Roman CYR" w:hAnsi="Times New Roman CYR" w:cs="Times New Roman CYR"/>
          <w:b/>
          <w:bCs/>
          <w:kern w:val="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b/>
          <w:bCs/>
          <w:i/>
          <w:iCs/>
          <w:kern w:val="0"/>
          <w:sz w:val="28"/>
          <w:szCs w:val="28"/>
          <w:lang w:val="en-US"/>
        </w:rPr>
        <w:t>Echinopanacis</w:t>
      </w:r>
      <w:r>
        <w:rPr>
          <w:rFonts w:ascii="Times New Roman CYR" w:hAnsi="Times New Roman CYR" w:cs="Times New Roman CYR"/>
          <w:b/>
          <w:bCs/>
          <w:i/>
          <w:iCs/>
          <w:kern w:val="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b/>
          <w:bCs/>
          <w:kern w:val="0"/>
          <w:sz w:val="28"/>
          <w:szCs w:val="28"/>
        </w:rPr>
        <w:t>- корневища с корнями заманихи</w:t>
      </w:r>
    </w:p>
    <w:p w14:paraId="6983CCD7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b/>
          <w:bCs/>
          <w:kern w:val="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kern w:val="0"/>
          <w:sz w:val="28"/>
          <w:szCs w:val="28"/>
        </w:rPr>
        <w:t>(</w:t>
      </w:r>
      <w:r>
        <w:rPr>
          <w:rFonts w:ascii="Times New Roman CYR" w:hAnsi="Times New Roman CYR" w:cs="Times New Roman CYR"/>
          <w:b/>
          <w:bCs/>
          <w:i/>
          <w:iCs/>
          <w:kern w:val="0"/>
          <w:sz w:val="28"/>
          <w:szCs w:val="28"/>
          <w:lang w:val="en-US"/>
        </w:rPr>
        <w:t>Echinopanacis</w:t>
      </w:r>
      <w:r>
        <w:rPr>
          <w:rFonts w:ascii="Times New Roman CYR" w:hAnsi="Times New Roman CYR" w:cs="Times New Roman CYR"/>
          <w:b/>
          <w:bCs/>
          <w:i/>
          <w:iCs/>
          <w:kern w:val="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b/>
          <w:bCs/>
          <w:kern w:val="0"/>
          <w:sz w:val="28"/>
          <w:szCs w:val="28"/>
          <w:lang w:val="en-US"/>
        </w:rPr>
        <w:t>rhizoma</w:t>
      </w:r>
      <w:r>
        <w:rPr>
          <w:rFonts w:ascii="Times New Roman CYR" w:hAnsi="Times New Roman CYR" w:cs="Times New Roman CYR"/>
          <w:b/>
          <w:bCs/>
          <w:kern w:val="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b/>
          <w:bCs/>
          <w:kern w:val="0"/>
          <w:sz w:val="28"/>
          <w:szCs w:val="28"/>
          <w:lang w:val="en-US"/>
        </w:rPr>
        <w:t>cum</w:t>
      </w:r>
      <w:r>
        <w:rPr>
          <w:rFonts w:ascii="Times New Roman CYR" w:hAnsi="Times New Roman CYR" w:cs="Times New Roman CYR"/>
          <w:b/>
          <w:bCs/>
          <w:kern w:val="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b/>
          <w:bCs/>
          <w:kern w:val="0"/>
          <w:sz w:val="28"/>
          <w:szCs w:val="28"/>
          <w:lang w:val="en-US"/>
        </w:rPr>
        <w:t>radicibus</w:t>
      </w:r>
      <w:r>
        <w:rPr>
          <w:rFonts w:ascii="Times New Roman CYR" w:hAnsi="Times New Roman CYR" w:cs="Times New Roman CYR"/>
          <w:b/>
          <w:bCs/>
          <w:kern w:val="0"/>
          <w:sz w:val="28"/>
          <w:szCs w:val="28"/>
        </w:rPr>
        <w:t xml:space="preserve"> - заманихи корневище с корнями)</w:t>
      </w:r>
    </w:p>
    <w:p w14:paraId="00564999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Собранные осенью, по окончании вегетации, тщательно очищенные от земли, разрезанные на куски и высушенные корневища с корнями дикорастущего кустарника заманихи высокой </w:t>
      </w:r>
      <w:r>
        <w:rPr>
          <w:rFonts w:ascii="Times New Roman CYR" w:hAnsi="Times New Roman CYR" w:cs="Times New Roman CYR"/>
          <w:i/>
          <w:iCs/>
          <w:kern w:val="0"/>
          <w:sz w:val="28"/>
          <w:szCs w:val="28"/>
          <w:lang w:val="en-US"/>
        </w:rPr>
        <w:t>Oplopanax</w:t>
      </w:r>
      <w:r>
        <w:rPr>
          <w:rFonts w:ascii="Times New Roman CYR" w:hAnsi="Times New Roman CYR" w:cs="Times New Roman CYR"/>
          <w:i/>
          <w:iCs/>
          <w:kern w:val="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i/>
          <w:iCs/>
          <w:kern w:val="0"/>
          <w:sz w:val="28"/>
          <w:szCs w:val="28"/>
          <w:lang w:val="en-US"/>
        </w:rPr>
        <w:t>elatus</w:t>
      </w:r>
      <w:r>
        <w:rPr>
          <w:rFonts w:ascii="Times New Roman CYR" w:hAnsi="Times New Roman CYR" w:cs="Times New Roman CYR"/>
          <w:i/>
          <w:iCs/>
          <w:kern w:val="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kern w:val="0"/>
          <w:sz w:val="28"/>
          <w:szCs w:val="28"/>
        </w:rPr>
        <w:t>(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Nakai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)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Nakai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(</w:t>
      </w:r>
      <w:r>
        <w:rPr>
          <w:rFonts w:ascii="Times New Roman CYR" w:hAnsi="Times New Roman CYR" w:cs="Times New Roman CYR"/>
          <w:i/>
          <w:iCs/>
          <w:kern w:val="0"/>
          <w:sz w:val="28"/>
          <w:szCs w:val="28"/>
          <w:lang w:val="en-US"/>
        </w:rPr>
        <w:t>Echinopanax</w:t>
      </w:r>
      <w:r>
        <w:rPr>
          <w:rFonts w:ascii="Times New Roman CYR" w:hAnsi="Times New Roman CYR" w:cs="Times New Roman CYR"/>
          <w:i/>
          <w:iCs/>
          <w:kern w:val="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i/>
          <w:iCs/>
          <w:kern w:val="0"/>
          <w:sz w:val="28"/>
          <w:szCs w:val="28"/>
          <w:lang w:val="en-US"/>
        </w:rPr>
        <w:t>elatum</w:t>
      </w:r>
      <w:r>
        <w:rPr>
          <w:rFonts w:ascii="Times New Roman CYR" w:hAnsi="Times New Roman CYR" w:cs="Times New Roman CYR"/>
          <w:i/>
          <w:iCs/>
          <w:kern w:val="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Nakai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), сем. Аралиевые -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Araliaceae</w:t>
      </w:r>
      <w:r>
        <w:rPr>
          <w:rFonts w:ascii="Times New Roman CYR" w:hAnsi="Times New Roman CYR" w:cs="Times New Roman CYR"/>
          <w:kern w:val="0"/>
          <w:sz w:val="28"/>
          <w:szCs w:val="28"/>
        </w:rPr>
        <w:t>; используют в качестве лекарственного сырья.</w:t>
      </w:r>
    </w:p>
    <w:p w14:paraId="095235DF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t>Заманиха высокая (эхинопанакс высокий) - кустарник 1-1,5 м в высоту; побеги густо усажены длинными игольчатыми шипами; восходящие полегающие стебли укореняются, напоминают подземные корневища; листья простые, очередные, округлые в очертании, 5-7-лопастные, на длинных черешках, покрытых желтоватыми ломкими шипиками; край листовых пластинок с острыми двойными зубцами и бахромкой из шиповатых волосков, пластинка листа ярко-зеленая, морщинистая, снизу более светлая. Цветки мелкие, зеленоватые, в простых зонтиковидных соцветиях, образующих метельчатый поникающий тирс. Плод - ярко-оранжевая костянка. Цветет в июне-июле, плоды созревают в августе-сентябре.</w:t>
      </w:r>
    </w:p>
    <w:p w14:paraId="31E963D6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На территории России встречается только на юге Приморского края. Ареал заманихи протянулся вдоль побережья Японского моря почти на 420 км. Наиболее обильны ее заросли в пихтово-еловом криволесье, где заманиха доминирует в подлеске. В некоторых местах она образует ельники заманиховые. Вид занесен в Красную книгу, ввиду его небольшого ареала. Все заготовки сырья этого растения должны быть строго регламентированы.</w:t>
      </w:r>
    </w:p>
    <w:p w14:paraId="61A7D6F5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Основные заготовки проводятся в Шкотовском, Партизанском, Лазовском, Чугуевском и Анучинском районах Приморского края.</w:t>
      </w:r>
    </w:p>
    <w:p w14:paraId="7EEE57DE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kern w:val="0"/>
          <w:sz w:val="28"/>
          <w:szCs w:val="28"/>
        </w:rPr>
        <w:t xml:space="preserve">Химический состав. </w:t>
      </w:r>
      <w:r>
        <w:rPr>
          <w:rFonts w:ascii="Times New Roman CYR" w:hAnsi="Times New Roman CYR" w:cs="Times New Roman CYR"/>
          <w:kern w:val="0"/>
          <w:sz w:val="28"/>
          <w:szCs w:val="28"/>
        </w:rPr>
        <w:t>Корневища с корнями содержат сапонины - эхинопсозиды (до 7%), 2,7% эфирного масла, 0,2% кумаринов, 0,9% флавоноидов, 11,5% смолистых веществ, лигнаны.</w:t>
      </w:r>
    </w:p>
    <w:p w14:paraId="18ADE686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kern w:val="0"/>
          <w:sz w:val="28"/>
          <w:szCs w:val="28"/>
        </w:rPr>
        <w:t xml:space="preserve">Заготовка, первичная обработка и сушка. 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Корневища с корнями собирают осенью после созревания плодов, выкапывая специальными металлическими крючками или небольшими кирками. Рекомендуется надевать брезентовые рукавицы, предохраняющие руки от шипов. Выкопанные корневища очищают от земли, удаляют надземную часть растения, а также сгнившие и почерневшие участки. При заготовке соблюдают меры по охране зарослей. Затем корневища рубят на куски длиной до 35 см, увязывают в пучки </w:t>
      </w: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t>по 10-20 таких кусков проволокой или веревкой и доставляют к месту сушки. Перед сушкой пучки развязывают. Сушка воздушно-теневая. Сырье рассыпают тонким слоем на чердаках, под навесами, в процессе сушки переворачивают.</w:t>
      </w:r>
    </w:p>
    <w:p w14:paraId="6271545B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kern w:val="0"/>
          <w:sz w:val="28"/>
          <w:szCs w:val="28"/>
        </w:rPr>
        <w:t xml:space="preserve">Стандартизация. </w:t>
      </w:r>
      <w:r>
        <w:rPr>
          <w:rFonts w:ascii="Times New Roman CYR" w:hAnsi="Times New Roman CYR" w:cs="Times New Roman CYR"/>
          <w:kern w:val="0"/>
          <w:sz w:val="28"/>
          <w:szCs w:val="28"/>
        </w:rPr>
        <w:t>Качество сырья регламентируют требования ФС 42-314-72.</w:t>
      </w:r>
    </w:p>
    <w:p w14:paraId="30BE114F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kern w:val="0"/>
          <w:sz w:val="28"/>
          <w:szCs w:val="28"/>
        </w:rPr>
        <w:t xml:space="preserve">Внешние признаки. </w:t>
      </w:r>
      <w:r>
        <w:rPr>
          <w:rFonts w:ascii="Times New Roman CYR" w:hAnsi="Times New Roman CYR" w:cs="Times New Roman CYR"/>
          <w:kern w:val="0"/>
          <w:sz w:val="28"/>
          <w:szCs w:val="28"/>
        </w:rPr>
        <w:t>Сырье состоит из деревянистых, цилиндрических, часто изогнутых кусков корневищ длиной до 35 см, толщиной до 2 см. На поверхности корневища заметны слабые кольцевые утолщения, от которых отходят придаточные корни. Наружная поверхность продольно-морщинистая, буровато-серая, на изломе бурая, с оранжевыми пятнами секреторных канальцев. Древесина желтовато-белая, годичные кольца и сердцевинные лучи плохо заметны. Сердцевина широкая, рыхлая, беловатая. Корни малочисленные, деревянистые, толщиной до 1 см, изогнутые, цилиндрические, с желтовато-белой древесиной. Запах специфический, вкус горьковатый, слегка жгучий.</w:t>
      </w:r>
    </w:p>
    <w:p w14:paraId="06AACCE8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kern w:val="0"/>
          <w:sz w:val="28"/>
          <w:szCs w:val="28"/>
        </w:rPr>
        <w:t xml:space="preserve">Микроскопия. </w:t>
      </w:r>
      <w:r>
        <w:rPr>
          <w:rFonts w:ascii="Times New Roman CYR" w:hAnsi="Times New Roman CYR" w:cs="Times New Roman CYR"/>
          <w:kern w:val="0"/>
          <w:sz w:val="28"/>
          <w:szCs w:val="28"/>
        </w:rPr>
        <w:t>Для поперечного среза корневища характерно, что в коре, состоящей из тонкостенных неодревесневших клеток, концентрическими рядами расположены секреторные ходы; клетки паренхимы содержат простые и сложные крахмальные зерна и друзы оксалата кальция. Древесина кольцесосудистая с отчетливо выраженными годичными кольцами. Сердцевинные лучи узкие, 1-3-рядные. Сердцевина состоит из крупноклеточной тонкостенной паренхимы и занимает большой объем.</w:t>
      </w:r>
    </w:p>
    <w:p w14:paraId="6183A583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На продольных срезах видно, что секреторные ходы тянутся вдоль корневища. Корни отличаются от корневищ наличием склеренхимных клеток, расположенных одиночно или чаще группами вблизи секреторных канальцев и отсутствием сердцевины.</w:t>
      </w:r>
    </w:p>
    <w:p w14:paraId="12718C80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kern w:val="0"/>
          <w:sz w:val="28"/>
          <w:szCs w:val="28"/>
        </w:rPr>
        <w:t xml:space="preserve">Числовые показатели. </w:t>
      </w:r>
      <w:r>
        <w:rPr>
          <w:rFonts w:ascii="Times New Roman CYR" w:hAnsi="Times New Roman CYR" w:cs="Times New Roman CYR"/>
          <w:i/>
          <w:iCs/>
          <w:kern w:val="0"/>
          <w:sz w:val="28"/>
          <w:szCs w:val="28"/>
        </w:rPr>
        <w:t xml:space="preserve">Цельное сырье. 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В сырье должно содержаться влаги не более 14%; золы общей не более 10%; золы, нерастворимой в 10%-ном </w:t>
      </w: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t>растворе кислоты хлористоводородной, не более 0,25%; экстрактивных веществ, извлекаемых 70%-ным спиртом, не менее 10%; органической примеси не более 0,5%, минеральной - не более 1%.</w:t>
      </w:r>
    </w:p>
    <w:p w14:paraId="2927D248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kern w:val="0"/>
          <w:sz w:val="28"/>
          <w:szCs w:val="28"/>
        </w:rPr>
        <w:t xml:space="preserve">Измельченное сырье. </w:t>
      </w:r>
      <w:r>
        <w:rPr>
          <w:rFonts w:ascii="Times New Roman CYR" w:hAnsi="Times New Roman CYR" w:cs="Times New Roman CYR"/>
          <w:kern w:val="0"/>
          <w:sz w:val="28"/>
          <w:szCs w:val="28"/>
        </w:rPr>
        <w:t>Частиц размером свыше 8 мм не более 10%; частиц, проходящих сквозь сито с размером отверстий 0,5 мм, не более 10%.</w:t>
      </w:r>
    </w:p>
    <w:p w14:paraId="77BAEE71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kern w:val="0"/>
          <w:sz w:val="28"/>
          <w:szCs w:val="28"/>
        </w:rPr>
        <w:t xml:space="preserve">Хранение. </w:t>
      </w:r>
      <w:r>
        <w:rPr>
          <w:rFonts w:ascii="Times New Roman CYR" w:hAnsi="Times New Roman CYR" w:cs="Times New Roman CYR"/>
          <w:kern w:val="0"/>
          <w:sz w:val="28"/>
          <w:szCs w:val="28"/>
        </w:rPr>
        <w:t>Хранят на стеллажах в сухом, хорошо проветриваемом помещении. Срок годности 3 года.</w:t>
      </w:r>
    </w:p>
    <w:p w14:paraId="595A6088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kern w:val="0"/>
          <w:sz w:val="28"/>
          <w:szCs w:val="28"/>
        </w:rPr>
        <w:t xml:space="preserve">Использование. </w:t>
      </w:r>
      <w:r>
        <w:rPr>
          <w:rFonts w:ascii="Times New Roman CYR" w:hAnsi="Times New Roman CYR" w:cs="Times New Roman CYR"/>
          <w:kern w:val="0"/>
          <w:sz w:val="28"/>
          <w:szCs w:val="28"/>
        </w:rPr>
        <w:t>Из корневищ с корнями заманихи получают настойку, которую используют как стимулирующее средство, по действию близкое настойке женьшеня. Корневища с корнями заманихи могут входить (вместо корней аралии) в состав гипогликемического сбора "Арфазетин".</w:t>
      </w:r>
    </w:p>
    <w:p w14:paraId="7B36286E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b/>
          <w:bCs/>
          <w:kern w:val="0"/>
          <w:sz w:val="28"/>
          <w:szCs w:val="28"/>
          <w:lang w:val="en-US"/>
        </w:rPr>
      </w:pPr>
      <w:r>
        <w:rPr>
          <w:rFonts w:ascii="Times New Roman CYR" w:hAnsi="Times New Roman CYR" w:cs="Times New Roman CYR"/>
          <w:b/>
          <w:bCs/>
          <w:kern w:val="0"/>
          <w:sz w:val="28"/>
          <w:szCs w:val="28"/>
          <w:lang w:val="en-US"/>
        </w:rPr>
        <w:t>Rhizomata</w:t>
      </w:r>
      <w:r>
        <w:rPr>
          <w:rFonts w:ascii="Times New Roman CYR" w:hAnsi="Times New Roman CYR" w:cs="Times New Roman CYR"/>
          <w:b/>
          <w:bCs/>
          <w:kern w:val="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b/>
          <w:bCs/>
          <w:kern w:val="0"/>
          <w:sz w:val="28"/>
          <w:szCs w:val="28"/>
          <w:lang w:val="en-US"/>
        </w:rPr>
        <w:t>cum</w:t>
      </w:r>
      <w:r>
        <w:rPr>
          <w:rFonts w:ascii="Times New Roman CYR" w:hAnsi="Times New Roman CYR" w:cs="Times New Roman CYR"/>
          <w:b/>
          <w:bCs/>
          <w:kern w:val="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b/>
          <w:bCs/>
          <w:kern w:val="0"/>
          <w:sz w:val="28"/>
          <w:szCs w:val="28"/>
          <w:lang w:val="en-US"/>
        </w:rPr>
        <w:t>radicibus</w:t>
      </w:r>
      <w:r>
        <w:rPr>
          <w:rFonts w:ascii="Times New Roman CYR" w:hAnsi="Times New Roman CYR" w:cs="Times New Roman CYR"/>
          <w:b/>
          <w:bCs/>
          <w:kern w:val="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b/>
          <w:bCs/>
          <w:i/>
          <w:iCs/>
          <w:kern w:val="0"/>
          <w:sz w:val="28"/>
          <w:szCs w:val="28"/>
          <w:lang w:val="en-US"/>
        </w:rPr>
        <w:t>Podophylli</w:t>
      </w:r>
      <w:r>
        <w:rPr>
          <w:rFonts w:ascii="Times New Roman CYR" w:hAnsi="Times New Roman CYR" w:cs="Times New Roman CYR"/>
          <w:b/>
          <w:bCs/>
          <w:i/>
          <w:iCs/>
          <w:kern w:val="0"/>
          <w:sz w:val="28"/>
          <w:szCs w:val="28"/>
        </w:rPr>
        <w:t xml:space="preserve"> - </w:t>
      </w:r>
      <w:r>
        <w:rPr>
          <w:rFonts w:ascii="Times New Roman CYR" w:hAnsi="Times New Roman CYR" w:cs="Times New Roman CYR"/>
          <w:b/>
          <w:bCs/>
          <w:kern w:val="0"/>
          <w:sz w:val="28"/>
          <w:szCs w:val="28"/>
        </w:rPr>
        <w:t>корневища с корнями подофилла</w:t>
      </w:r>
    </w:p>
    <w:p w14:paraId="67B9FACC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kern w:val="0"/>
          <w:sz w:val="28"/>
          <w:szCs w:val="28"/>
        </w:rPr>
        <w:t>(</w:t>
      </w:r>
      <w:r>
        <w:rPr>
          <w:rFonts w:ascii="Times New Roman CYR" w:hAnsi="Times New Roman CYR" w:cs="Times New Roman CYR"/>
          <w:b/>
          <w:bCs/>
          <w:i/>
          <w:iCs/>
          <w:kern w:val="0"/>
          <w:sz w:val="28"/>
          <w:szCs w:val="28"/>
          <w:lang w:val="en-US"/>
        </w:rPr>
        <w:t>Podophylli</w:t>
      </w:r>
      <w:r>
        <w:rPr>
          <w:rFonts w:ascii="Times New Roman CYR" w:hAnsi="Times New Roman CYR" w:cs="Times New Roman CYR"/>
          <w:b/>
          <w:bCs/>
          <w:i/>
          <w:iCs/>
          <w:kern w:val="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b/>
          <w:bCs/>
          <w:kern w:val="0"/>
          <w:sz w:val="28"/>
          <w:szCs w:val="28"/>
          <w:lang w:val="en-US"/>
        </w:rPr>
        <w:t>rhizoma</w:t>
      </w:r>
      <w:r>
        <w:rPr>
          <w:rFonts w:ascii="Times New Roman CYR" w:hAnsi="Times New Roman CYR" w:cs="Times New Roman CYR"/>
          <w:b/>
          <w:bCs/>
          <w:kern w:val="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b/>
          <w:bCs/>
          <w:kern w:val="0"/>
          <w:sz w:val="28"/>
          <w:szCs w:val="28"/>
          <w:lang w:val="en-US"/>
        </w:rPr>
        <w:t>cum</w:t>
      </w:r>
      <w:r>
        <w:rPr>
          <w:rFonts w:ascii="Times New Roman CYR" w:hAnsi="Times New Roman CYR" w:cs="Times New Roman CYR"/>
          <w:b/>
          <w:bCs/>
          <w:kern w:val="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b/>
          <w:bCs/>
          <w:kern w:val="0"/>
          <w:sz w:val="28"/>
          <w:szCs w:val="28"/>
          <w:lang w:val="en-US"/>
        </w:rPr>
        <w:t>radicibus</w:t>
      </w:r>
      <w:r>
        <w:rPr>
          <w:rFonts w:ascii="Times New Roman CYR" w:hAnsi="Times New Roman CYR" w:cs="Times New Roman CYR"/>
          <w:b/>
          <w:bCs/>
          <w:kern w:val="0"/>
          <w:sz w:val="28"/>
          <w:szCs w:val="28"/>
        </w:rPr>
        <w:t xml:space="preserve"> - подофилла корневище с корнями)</w:t>
      </w:r>
    </w:p>
    <w:p w14:paraId="64D7413E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Собранные осенью или весной (в фазу отрастания побегов), отмытые от земли и высушенные корневища с корнями культивируемых многолетних травянистых растений подофилла щитовидного </w:t>
      </w:r>
      <w:r>
        <w:rPr>
          <w:rFonts w:ascii="Times New Roman CYR" w:hAnsi="Times New Roman CYR" w:cs="Times New Roman CYR"/>
          <w:i/>
          <w:iCs/>
          <w:kern w:val="0"/>
          <w:sz w:val="28"/>
          <w:szCs w:val="28"/>
          <w:lang w:val="en-US"/>
        </w:rPr>
        <w:t>Podophyllum</w:t>
      </w:r>
      <w:r>
        <w:rPr>
          <w:rFonts w:ascii="Times New Roman CYR" w:hAnsi="Times New Roman CYR" w:cs="Times New Roman CYR"/>
          <w:i/>
          <w:iCs/>
          <w:kern w:val="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i/>
          <w:iCs/>
          <w:kern w:val="0"/>
          <w:sz w:val="28"/>
          <w:szCs w:val="28"/>
          <w:lang w:val="en-US"/>
        </w:rPr>
        <w:t>peltatum</w:t>
      </w:r>
      <w:r>
        <w:rPr>
          <w:rFonts w:ascii="Times New Roman CYR" w:hAnsi="Times New Roman CYR" w:cs="Times New Roman CYR"/>
          <w:i/>
          <w:iCs/>
          <w:kern w:val="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L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. и подофилла гималайского </w:t>
      </w:r>
      <w:r>
        <w:rPr>
          <w:rFonts w:ascii="Times New Roman CYR" w:hAnsi="Times New Roman CYR" w:cs="Times New Roman CYR"/>
          <w:i/>
          <w:iCs/>
          <w:kern w:val="0"/>
          <w:sz w:val="28"/>
          <w:szCs w:val="28"/>
          <w:lang w:val="en-US"/>
        </w:rPr>
        <w:t>Podophyllum</w:t>
      </w:r>
      <w:r>
        <w:rPr>
          <w:rFonts w:ascii="Times New Roman CYR" w:hAnsi="Times New Roman CYR" w:cs="Times New Roman CYR"/>
          <w:i/>
          <w:iCs/>
          <w:kern w:val="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i/>
          <w:iCs/>
          <w:kern w:val="0"/>
          <w:sz w:val="28"/>
          <w:szCs w:val="28"/>
          <w:lang w:val="en-US"/>
        </w:rPr>
        <w:t>hexandrum</w:t>
      </w:r>
      <w:r>
        <w:rPr>
          <w:rFonts w:ascii="Times New Roman CYR" w:hAnsi="Times New Roman CYR" w:cs="Times New Roman CYR"/>
          <w:i/>
          <w:iCs/>
          <w:kern w:val="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Royle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(</w:t>
      </w:r>
      <w:r>
        <w:rPr>
          <w:rFonts w:ascii="Times New Roman CYR" w:hAnsi="Times New Roman CYR" w:cs="Times New Roman CYR"/>
          <w:i/>
          <w:iCs/>
          <w:kern w:val="0"/>
          <w:sz w:val="28"/>
          <w:szCs w:val="28"/>
          <w:lang w:val="en-US"/>
        </w:rPr>
        <w:t>P</w:t>
      </w:r>
      <w:r>
        <w:rPr>
          <w:rFonts w:ascii="Times New Roman CYR" w:hAnsi="Times New Roman CYR" w:cs="Times New Roman CYR"/>
          <w:i/>
          <w:iCs/>
          <w:kern w:val="0"/>
          <w:sz w:val="28"/>
          <w:szCs w:val="28"/>
        </w:rPr>
        <w:t xml:space="preserve">. </w:t>
      </w:r>
      <w:r>
        <w:rPr>
          <w:rFonts w:ascii="Times New Roman CYR" w:hAnsi="Times New Roman CYR" w:cs="Times New Roman CYR"/>
          <w:i/>
          <w:iCs/>
          <w:kern w:val="0"/>
          <w:sz w:val="28"/>
          <w:szCs w:val="28"/>
          <w:lang w:val="en-US"/>
        </w:rPr>
        <w:t>hexandrum</w:t>
      </w:r>
      <w:r>
        <w:rPr>
          <w:rFonts w:ascii="Times New Roman CYR" w:hAnsi="Times New Roman CYR" w:cs="Times New Roman CYR"/>
          <w:i/>
          <w:iCs/>
          <w:kern w:val="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i/>
          <w:iCs/>
          <w:kern w:val="0"/>
          <w:sz w:val="28"/>
          <w:szCs w:val="28"/>
          <w:lang w:val="en-US"/>
        </w:rPr>
        <w:t>var</w:t>
      </w:r>
      <w:r>
        <w:rPr>
          <w:rFonts w:ascii="Times New Roman CYR" w:hAnsi="Times New Roman CYR" w:cs="Times New Roman CYR"/>
          <w:i/>
          <w:iCs/>
          <w:kern w:val="0"/>
          <w:sz w:val="28"/>
          <w:szCs w:val="28"/>
        </w:rPr>
        <w:t xml:space="preserve">. </w:t>
      </w:r>
      <w:r>
        <w:rPr>
          <w:rFonts w:ascii="Times New Roman CYR" w:hAnsi="Times New Roman CYR" w:cs="Times New Roman CYR"/>
          <w:i/>
          <w:iCs/>
          <w:kern w:val="0"/>
          <w:sz w:val="28"/>
          <w:szCs w:val="28"/>
          <w:lang w:val="en-US"/>
        </w:rPr>
        <w:t>hexandrum</w:t>
      </w:r>
      <w:r>
        <w:rPr>
          <w:rFonts w:ascii="Times New Roman CYR" w:hAnsi="Times New Roman CYR" w:cs="Times New Roman CYR"/>
          <w:i/>
          <w:iCs/>
          <w:kern w:val="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и </w:t>
      </w:r>
      <w:r>
        <w:rPr>
          <w:rFonts w:ascii="Times New Roman CYR" w:hAnsi="Times New Roman CYR" w:cs="Times New Roman CYR"/>
          <w:i/>
          <w:iCs/>
          <w:kern w:val="0"/>
          <w:sz w:val="28"/>
          <w:szCs w:val="28"/>
          <w:lang w:val="en-US"/>
        </w:rPr>
        <w:t>P</w:t>
      </w:r>
      <w:r>
        <w:rPr>
          <w:rFonts w:ascii="Times New Roman CYR" w:hAnsi="Times New Roman CYR" w:cs="Times New Roman CYR"/>
          <w:i/>
          <w:iCs/>
          <w:kern w:val="0"/>
          <w:sz w:val="28"/>
          <w:szCs w:val="28"/>
        </w:rPr>
        <w:t xml:space="preserve">. </w:t>
      </w:r>
      <w:r>
        <w:rPr>
          <w:rFonts w:ascii="Times New Roman CYR" w:hAnsi="Times New Roman CYR" w:cs="Times New Roman CYR"/>
          <w:i/>
          <w:iCs/>
          <w:kern w:val="0"/>
          <w:sz w:val="28"/>
          <w:szCs w:val="28"/>
          <w:lang w:val="en-US"/>
        </w:rPr>
        <w:t>hexandrum</w:t>
      </w:r>
      <w:r>
        <w:rPr>
          <w:rFonts w:ascii="Times New Roman CYR" w:hAnsi="Times New Roman CYR" w:cs="Times New Roman CYR"/>
          <w:i/>
          <w:iCs/>
          <w:kern w:val="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i/>
          <w:iCs/>
          <w:kern w:val="0"/>
          <w:sz w:val="28"/>
          <w:szCs w:val="28"/>
          <w:lang w:val="en-US"/>
        </w:rPr>
        <w:t>var</w:t>
      </w:r>
      <w:r>
        <w:rPr>
          <w:rFonts w:ascii="Times New Roman CYR" w:hAnsi="Times New Roman CYR" w:cs="Times New Roman CYR"/>
          <w:i/>
          <w:iCs/>
          <w:kern w:val="0"/>
          <w:sz w:val="28"/>
          <w:szCs w:val="28"/>
        </w:rPr>
        <w:t xml:space="preserve">. </w:t>
      </w:r>
      <w:r>
        <w:rPr>
          <w:rFonts w:ascii="Times New Roman CYR" w:hAnsi="Times New Roman CYR" w:cs="Times New Roman CYR"/>
          <w:i/>
          <w:iCs/>
          <w:kern w:val="0"/>
          <w:sz w:val="28"/>
          <w:szCs w:val="28"/>
          <w:lang w:val="en-US"/>
        </w:rPr>
        <w:t>emodi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), сем. Барбарисовые -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Berberidaceae</w:t>
      </w:r>
      <w:r>
        <w:rPr>
          <w:rFonts w:ascii="Times New Roman CYR" w:hAnsi="Times New Roman CYR" w:cs="Times New Roman CYR"/>
          <w:kern w:val="0"/>
          <w:sz w:val="28"/>
          <w:szCs w:val="28"/>
        </w:rPr>
        <w:t>; используют в качестве лекарственного сырья.</w:t>
      </w:r>
    </w:p>
    <w:p w14:paraId="30EEDF43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Подофилл щитовидный - растение высотой до 50 см высотой. Корневище горизонтальное, узловатое, простое или разветвленное, до 1 м в длину и 1,5 см в толщину. Придаточные корни, отходящие от многочисленных узлов, мясистые, длиной до 3,5 см, толщиной до 0,5 см. Цветоносный побег несет два ложносупротивных листа и один цветок. Листья округлые, щитовидные, до 20 см в диаметре, пальчато раздельные на лопастные доли, по краю неравнозубчатые. Цветок поникающий, белый, до 7 см в диаметре, с приятным дынным запахом. Плод - съедобная, многосемянная ягода, округлая или яйцевидная, лимонно-желтая, кисловато-сладкая, до 8 см в длину. Цветет в </w:t>
      </w: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t>июне, плоды созревают в сентябре (рис. ).</w:t>
      </w:r>
    </w:p>
    <w:p w14:paraId="56F7CADB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Это эндемичное растение Северной Америки, растет на увлажненных плодородных почвах под пологом леса, около ручьев.</w:t>
      </w:r>
    </w:p>
    <w:p w14:paraId="7B2E1244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Подофилл гималайский - растение до 60 см высотой. Корневище вертикальное, короткое, до 4 см длиной и 2 см толщиной. Придаточные корни мясистые, шнуровидные, до 9,0 см длиной и 0,6 см толщиной. Листья округлые, до 30 см в диаметре, рассеченные на 3-7 цельных, тройчатолопастных или тройчатораздельных сегментов по краю зубчато-пильчатых. Цветок прямостоячий, бледно-розовый. Плод - продолговатая, ярко-красная ягода до 11 см в длину. Цветет в мае, плоды созревают в августе-сентябре.</w:t>
      </w:r>
    </w:p>
    <w:p w14:paraId="317FAB52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Подофилл гималайский - восточно-азиатский вид, распространенный в горных лесах Гималаев. Растет около родников и ручьев, на увлажненных почвах.</w:t>
      </w:r>
    </w:p>
    <w:p w14:paraId="09DC42EE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Оба вида культивируются в Ленинградской и Львовской областях. Промышленные плантации располагаются во Львовской области (Украина).</w:t>
      </w:r>
    </w:p>
    <w:p w14:paraId="62006BA4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kern w:val="0"/>
          <w:sz w:val="28"/>
          <w:szCs w:val="28"/>
        </w:rPr>
        <w:t xml:space="preserve">Химический состав. </w:t>
      </w:r>
      <w:r>
        <w:rPr>
          <w:rFonts w:ascii="Times New Roman CYR" w:hAnsi="Times New Roman CYR" w:cs="Times New Roman CYR"/>
          <w:kern w:val="0"/>
          <w:sz w:val="28"/>
          <w:szCs w:val="28"/>
        </w:rPr>
        <w:t>Корневища с корнями подофилла содержат до 8% смолы - подофиллина, основными компонентами которого являются лигнановые агликоны подофиллотоксин (до 40%), пельтатины (формулы см. выше) и флавоноиды. Найдены также гликозилированные производные подофиллотоксина и пельтатинов.</w:t>
      </w:r>
    </w:p>
    <w:p w14:paraId="452E61D9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kern w:val="0"/>
          <w:sz w:val="28"/>
          <w:szCs w:val="28"/>
        </w:rPr>
        <w:t xml:space="preserve">Заготовка, первичная обработка и сушка. </w:t>
      </w:r>
      <w:r>
        <w:rPr>
          <w:rFonts w:ascii="Times New Roman CYR" w:hAnsi="Times New Roman CYR" w:cs="Times New Roman CYR"/>
          <w:kern w:val="0"/>
          <w:sz w:val="28"/>
          <w:szCs w:val="28"/>
        </w:rPr>
        <w:t>Сырье заготавливают с 3-5-летних плантаций. Рано весной или осенью растения выпахивают плугом на глубину пахотного слоя картофелекопалкой или комбайном. Отделяют подземные органы (сырье) от надземных. Сырье отряхивают от земли, промывают и сушат, режут вручную или кормоизмельчителем поперечно на куски до 10 см длиной. Затем сырье слегка подвяливают на воздухе или под навесом, сушат в сушилках при температуре не выше 40</w:t>
      </w:r>
      <w:r>
        <w:rPr>
          <w:rFonts w:ascii="Symbol" w:hAnsi="Symbol" w:cs="Symbol"/>
          <w:kern w:val="0"/>
          <w:sz w:val="28"/>
          <w:szCs w:val="28"/>
        </w:rPr>
        <w:t>°</w:t>
      </w:r>
      <w:r>
        <w:rPr>
          <w:rFonts w:ascii="Times New Roman CYR" w:hAnsi="Times New Roman CYR" w:cs="Times New Roman CYR"/>
          <w:kern w:val="0"/>
          <w:sz w:val="28"/>
          <w:szCs w:val="28"/>
        </w:rPr>
        <w:t>С.</w:t>
      </w:r>
    </w:p>
    <w:p w14:paraId="1F6C918F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kern w:val="0"/>
          <w:sz w:val="28"/>
          <w:szCs w:val="28"/>
        </w:rPr>
        <w:t xml:space="preserve">Стандартизация. </w:t>
      </w:r>
      <w:r>
        <w:rPr>
          <w:rFonts w:ascii="Times New Roman CYR" w:hAnsi="Times New Roman CYR" w:cs="Times New Roman CYR"/>
          <w:kern w:val="0"/>
          <w:sz w:val="28"/>
          <w:szCs w:val="28"/>
        </w:rPr>
        <w:t>Качество сырья регламентирует ФС 42-1475-89.</w:t>
      </w:r>
    </w:p>
    <w:p w14:paraId="2318D89E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kern w:val="0"/>
          <w:sz w:val="28"/>
          <w:szCs w:val="28"/>
        </w:rPr>
        <w:lastRenderedPageBreak/>
        <w:t xml:space="preserve">Внешние признаки. </w:t>
      </w:r>
      <w:r>
        <w:rPr>
          <w:rFonts w:ascii="Times New Roman CYR" w:hAnsi="Times New Roman CYR" w:cs="Times New Roman CYR"/>
          <w:i/>
          <w:iCs/>
          <w:kern w:val="0"/>
          <w:sz w:val="28"/>
          <w:szCs w:val="28"/>
        </w:rPr>
        <w:t xml:space="preserve">Цельное сырье. </w:t>
      </w:r>
      <w:r>
        <w:rPr>
          <w:rFonts w:ascii="Times New Roman CYR" w:hAnsi="Times New Roman CYR" w:cs="Times New Roman CYR"/>
          <w:kern w:val="0"/>
          <w:sz w:val="28"/>
          <w:szCs w:val="28"/>
        </w:rPr>
        <w:t>Это цельные или частично измельченные куски корневищ с корнями или без них, а также отдельные корни. Корневища простые или разветвленные, продольно-морщинистые или узловатые, с ямчатыми углублениями - следами прикрепления побегов, корнями или их остатками, излом корневищ гладкий, длиной до 50 см, толщиной до 9 см; корни длиной до 10 см и толщиной до 2 см. Цвет корневищ и корней снаружи красновато- или светло-коричневый, на изломе - зеленовато- или желтовато-белый. Запах неприятный.</w:t>
      </w:r>
    </w:p>
    <w:p w14:paraId="0B3AEBAF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kern w:val="0"/>
          <w:sz w:val="28"/>
          <w:szCs w:val="28"/>
        </w:rPr>
        <w:t xml:space="preserve">Измельченное сырье. </w:t>
      </w:r>
      <w:r>
        <w:rPr>
          <w:rFonts w:ascii="Times New Roman CYR" w:hAnsi="Times New Roman CYR" w:cs="Times New Roman CYR"/>
          <w:kern w:val="0"/>
          <w:sz w:val="28"/>
          <w:szCs w:val="28"/>
        </w:rPr>
        <w:t>Кусочки корневищ и корней различной формы, проходящие сквозь сито с отверстиями диаметром 10 мм.</w:t>
      </w:r>
    </w:p>
    <w:p w14:paraId="6E705A95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kern w:val="0"/>
          <w:sz w:val="28"/>
          <w:szCs w:val="28"/>
        </w:rPr>
        <w:t xml:space="preserve">Микроскопия. </w:t>
      </w:r>
      <w:r>
        <w:rPr>
          <w:rFonts w:ascii="Times New Roman CYR" w:hAnsi="Times New Roman CYR" w:cs="Times New Roman CYR"/>
          <w:kern w:val="0"/>
          <w:sz w:val="28"/>
          <w:szCs w:val="28"/>
        </w:rPr>
        <w:t>При микроскопическом исследовании как цельного, так и измельченного сырья диагностическое значение имеют простые и сложные (из 2-15 зернышек) крахмальные зерна различной величины и формы, а также друзы кальция оксалата, находящиеся в паренхимных клетках коры и сердцевины. В ксилеме, представленной проводящими пучками, на границе с сердцевиной встречаются каменистые клетки (рис. ).</w:t>
      </w:r>
    </w:p>
    <w:p w14:paraId="6750074E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kern w:val="0"/>
          <w:sz w:val="28"/>
          <w:szCs w:val="28"/>
        </w:rPr>
        <w:t xml:space="preserve">Числовые показатели. </w:t>
      </w:r>
      <w:r>
        <w:rPr>
          <w:rFonts w:ascii="Times New Roman CYR" w:hAnsi="Times New Roman CYR" w:cs="Times New Roman CYR"/>
          <w:i/>
          <w:iCs/>
          <w:kern w:val="0"/>
          <w:sz w:val="28"/>
          <w:szCs w:val="28"/>
        </w:rPr>
        <w:t xml:space="preserve">Цельное сырье. </w:t>
      </w:r>
      <w:r>
        <w:rPr>
          <w:rFonts w:ascii="Times New Roman CYR" w:hAnsi="Times New Roman CYR" w:cs="Times New Roman CYR"/>
          <w:kern w:val="0"/>
          <w:sz w:val="28"/>
          <w:szCs w:val="28"/>
        </w:rPr>
        <w:t>Подофиллина не менее 3%; подофиллотоксина в подофиллине не менее 40%; влажность не более 13%; золы общей не более 9%; органической примеси не более 2%, минеральной - не более 1%.</w:t>
      </w:r>
    </w:p>
    <w:p w14:paraId="04351AE0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kern w:val="0"/>
          <w:sz w:val="28"/>
          <w:szCs w:val="28"/>
        </w:rPr>
        <w:t xml:space="preserve">Измельченное сырье. </w:t>
      </w:r>
      <w:r>
        <w:rPr>
          <w:rFonts w:ascii="Times New Roman CYR" w:hAnsi="Times New Roman CYR" w:cs="Times New Roman CYR"/>
          <w:kern w:val="0"/>
          <w:sz w:val="28"/>
          <w:szCs w:val="28"/>
        </w:rPr>
        <w:t>Частиц, не проходящих сквозь сито с отверстиями диаметром 10 мм, не более 10%; частиц, проходящих сквозь сито с отверстиями диаметром 0,5 мм, не более 3%; остальные показатели как для цельного сырья.</w:t>
      </w:r>
    </w:p>
    <w:p w14:paraId="0454A732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Содержание подофиллина и подофиллотоксина определяют гравиметрическим методом с использованием соответствующих растворителей.</w:t>
      </w:r>
    </w:p>
    <w:p w14:paraId="3E9ED5E6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kern w:val="0"/>
          <w:sz w:val="28"/>
          <w:szCs w:val="28"/>
        </w:rPr>
        <w:t xml:space="preserve">Хранение. </w:t>
      </w:r>
      <w:r>
        <w:rPr>
          <w:rFonts w:ascii="Times New Roman CYR" w:hAnsi="Times New Roman CYR" w:cs="Times New Roman CYR"/>
          <w:kern w:val="0"/>
          <w:sz w:val="28"/>
          <w:szCs w:val="28"/>
        </w:rPr>
        <w:t>На складах сырье хранят в сухом, хорошо проветриваемом помещении отдельно от других видов сырья (список Б). Срок годности 5 лет.</w:t>
      </w:r>
    </w:p>
    <w:p w14:paraId="6E809CE3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kern w:val="0"/>
          <w:sz w:val="28"/>
          <w:szCs w:val="28"/>
        </w:rPr>
        <w:t xml:space="preserve">Использование. 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Сырье используют для получения препарата </w:t>
      </w: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t>"Подофиллин" (список А), который применяют наружно при кандиломах, а также в качестве вспомогательного средства при папилломатозе мочевого пузыря и гортани. Препарат обладает цитостатической активностью и блокирует митоз на стадии метафазы. Кроме того, оказывает сильное слабительное и желчегонное действие, однако в виду токсичности с такой целью не используется.</w:t>
      </w:r>
    </w:p>
    <w:p w14:paraId="570FA37B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Подофилл щитовидный применяется в гомеопатии.</w:t>
      </w:r>
    </w:p>
    <w:p w14:paraId="0DFF78A2" w14:textId="77777777" w:rsidR="00000000" w:rsidRDefault="00000000">
      <w:pPr>
        <w:keepNext w:val="0"/>
        <w:widowControl w:val="0"/>
        <w:suppressAutoHyphens/>
        <w:autoSpaceDE w:val="0"/>
        <w:autoSpaceDN w:val="0"/>
        <w:adjustRightInd w:val="0"/>
        <w:spacing w:before="0" w:line="360" w:lineRule="auto"/>
        <w:ind w:firstLine="709"/>
        <w:jc w:val="both"/>
        <w:rPr>
          <w:rFonts w:ascii="Times New Roman CYR" w:eastAsiaTheme="minorEastAsia" w:hAnsi="Times New Roman CYR" w:cs="Times New Roman CYR"/>
          <w:kern w:val="0"/>
          <w:sz w:val="28"/>
          <w:szCs w:val="28"/>
        </w:rPr>
      </w:pPr>
      <w:r>
        <w:rPr>
          <w:rFonts w:ascii="Times New Roman CYR" w:eastAsiaTheme="minorEastAsia" w:hAnsi="Times New Roman CYR" w:cs="Times New Roman CYR"/>
          <w:kern w:val="0"/>
          <w:sz w:val="28"/>
          <w:szCs w:val="28"/>
        </w:rPr>
        <w:t>Лигнин</w:t>
      </w:r>
    </w:p>
    <w:p w14:paraId="1CC39541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kern w:val="0"/>
          <w:sz w:val="28"/>
          <w:szCs w:val="28"/>
        </w:rPr>
        <w:t xml:space="preserve">Лигнин - </w:t>
      </w:r>
      <w:r>
        <w:rPr>
          <w:rFonts w:ascii="Times New Roman CYR" w:hAnsi="Times New Roman CYR" w:cs="Times New Roman CYR"/>
          <w:kern w:val="0"/>
          <w:sz w:val="28"/>
          <w:szCs w:val="28"/>
        </w:rPr>
        <w:t>нерегулярный трехмерный полимер, играющий чрезвычайно важную роль в жизни растений. В качестве предшественников лигнина, равно как и лигнанов, выступают оксикоричные спирты (п-кумаровый, конифериловый и синаповый), однако эти классы соединений имеют самостоятельные пути биосинтеза. В растении при ферментативном окислении этих спиртов происходит образование свободных радикалов и их дальнейшая конденсация (полимеризация) по закону случая. В результате образуется продукт, не имеющий с химической точки зрения строго определенного строения.</w:t>
      </w:r>
    </w:p>
    <w:p w14:paraId="16418D26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В процессе жизнедеятельности растений лигнин связывается целлюлозой и гемицеллюлозами гликозидными и полуацетальными связями и избирательно откладывается в области клеточной стенки и срединной пластинки. В результате лигнификации опорные элементы тканей, находящиеся в стволах, стеблях и многолетних корнях растений, одревесневают и приобретают механическую прочность. Содержание лигнина в оболочках некоторых видов клеток может достигать до 30%. Такие клетки дают положительную реакцию с раствором сернокислого анилина, флороглюцином с концентрированной серной кислотой (малиновое окрашивание), что часто используется в фармакогностическом анализе при определении подлинности и качества сырья.</w:t>
      </w:r>
    </w:p>
    <w:p w14:paraId="6BD0968F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en-US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В медицинской практике применяют препараты, полученные при </w:t>
      </w: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t>переработке технического лигнина. Их действие основано на высокой адсорбционной способности и фармакологической индифферентности. "Полифепан" в виде гранул или пасты применяется при желудочных интоксикациях. "Билигнин" при приеме внутрь связывает желчные кислоты в кишечнике и используется при заболеваниях печени, нарушении обмена веществ и повышенном содержании холестерина в организме.</w:t>
      </w:r>
    </w:p>
    <w:p w14:paraId="3C2CEF26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en-US"/>
        </w:rPr>
      </w:pPr>
    </w:p>
    <w:p w14:paraId="22DF60BE" w14:textId="22EDAA73" w:rsidR="00000000" w:rsidRDefault="00AD1CC4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en-US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33646C00" wp14:editId="16BE707A">
            <wp:extent cx="4808220" cy="1402080"/>
            <wp:effectExtent l="0" t="0" r="0" b="0"/>
            <wp:docPr id="16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8220" cy="1402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8F2DFD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b/>
          <w:bCs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br w:type="page"/>
      </w:r>
      <w:r>
        <w:rPr>
          <w:rFonts w:ascii="Times New Roman CYR" w:hAnsi="Times New Roman CYR" w:cs="Times New Roman CYR"/>
          <w:b/>
          <w:bCs/>
          <w:kern w:val="0"/>
          <w:sz w:val="28"/>
          <w:szCs w:val="28"/>
        </w:rPr>
        <w:lastRenderedPageBreak/>
        <w:t>Сырье, содержащее ксантоны</w:t>
      </w:r>
    </w:p>
    <w:p w14:paraId="05E4425E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kern w:val="0"/>
          <w:sz w:val="28"/>
          <w:szCs w:val="28"/>
        </w:rPr>
        <w:t xml:space="preserve">Ксантоны - </w:t>
      </w:r>
      <w:r>
        <w:rPr>
          <w:rFonts w:ascii="Times New Roman CYR" w:hAnsi="Times New Roman CYR" w:cs="Times New Roman CYR"/>
          <w:kern w:val="0"/>
          <w:sz w:val="28"/>
          <w:szCs w:val="28"/>
        </w:rPr>
        <w:t>класс природных фенольных соединений, имеющих структуру дибензо-</w:t>
      </w:r>
      <w:r>
        <w:rPr>
          <w:rFonts w:ascii="Symbol" w:hAnsi="Symbol" w:cs="Symbol"/>
          <w:kern w:val="0"/>
          <w:sz w:val="28"/>
          <w:szCs w:val="28"/>
        </w:rPr>
        <w:t>g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-пирона. Название </w:t>
      </w:r>
      <w:r>
        <w:rPr>
          <w:rFonts w:ascii="Times New Roman CYR" w:hAnsi="Times New Roman CYR" w:cs="Times New Roman CYR"/>
          <w:i/>
          <w:iCs/>
          <w:kern w:val="0"/>
          <w:sz w:val="28"/>
          <w:szCs w:val="28"/>
        </w:rPr>
        <w:t xml:space="preserve">ксантонов 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происходит от греческого </w:t>
      </w:r>
      <w:r>
        <w:rPr>
          <w:rFonts w:ascii="Times New Roman CYR" w:hAnsi="Times New Roman CYR" w:cs="Times New Roman CYR"/>
          <w:i/>
          <w:iCs/>
          <w:kern w:val="0"/>
          <w:sz w:val="28"/>
          <w:szCs w:val="28"/>
        </w:rPr>
        <w:t>ксантос</w:t>
      </w:r>
      <w:r>
        <w:rPr>
          <w:rFonts w:ascii="Times New Roman CYR" w:hAnsi="Times New Roman CYR" w:cs="Times New Roman CYR"/>
          <w:kern w:val="0"/>
          <w:sz w:val="28"/>
          <w:szCs w:val="28"/>
        </w:rPr>
        <w:t>, что значит желтый, так как природные производные ксантона имеют желтую или кремовую окраску.</w:t>
      </w:r>
    </w:p>
    <w:p w14:paraId="20D2C294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Первый представитель этого ряда - генцизин - выделен Генри еще в 1921 г. из горечавки желтой. Успешные исследования ксантонов начались с 1969 г. в Японии, Франции, США, Швеции, Индии, а также в странах СНГ. В настоящее время насчитывается до 300 выделенных из растений ксантоновых производных.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 xml:space="preserve"> </w:t>
      </w:r>
      <w:r>
        <w:rPr>
          <w:rFonts w:ascii="Times New Roman CYR" w:hAnsi="Times New Roman CYR" w:cs="Times New Roman CYR"/>
          <w:kern w:val="0"/>
          <w:sz w:val="28"/>
          <w:szCs w:val="28"/>
        </w:rPr>
        <w:t>Производные ксантона содержат в молекуле от одного до семи заместителей. В качестве заместителей выступают гидрокси-, метокси-, ацетокси-, метилендиоксигруппы, галогены, а также изопренильные, геранильные и другие радикалы. Их находят в свободном виде и в составе О- и С-гликозидов.</w:t>
      </w:r>
    </w:p>
    <w:p w14:paraId="507F649B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В.И.Глызин с сотрудниками предложили классифицировать ксантоновые производные на основании строения основного скелета. Выделено пять групп: 1) собственно ксантоны; 2) пирано- и дигидропираноксантоны; 3) дипираноксантоны; 4) фураноксантоны; 5) ксантолигноиды.</w:t>
      </w:r>
    </w:p>
    <w:p w14:paraId="42437B08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Из ксантоновых гликозидов наиболее известен мангиферин (см. "Трава копеечника"), который одним из первых введен в научную медицину:</w:t>
      </w:r>
    </w:p>
    <w:p w14:paraId="31D3AAE3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204F9D29" w14:textId="7F524E5A" w:rsidR="00000000" w:rsidRDefault="00AD1CC4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2E900D39" wp14:editId="2E2C94B9">
            <wp:extent cx="3589020" cy="1127760"/>
            <wp:effectExtent l="0" t="0" r="0" b="0"/>
            <wp:docPr id="17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9020" cy="1127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4CE771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en-US"/>
        </w:rPr>
      </w:pPr>
    </w:p>
    <w:p w14:paraId="0657A0B6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Ксантоновые производные распространены преимущественно среди горечавковых, зверобойных, истодовых, тутовых. Мангиферин в отличие от </w:t>
      </w: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t>большинства других ксантонов широко распространен в растительном мире, в том числе у папоротников.</w:t>
      </w:r>
    </w:p>
    <w:p w14:paraId="6ABD249B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Интерес к классу ксантонов вызван широким спектром их фармакологического действия: кардиотоническое, диуретическое, желчегонное, психотропное. Отмечена их противовирусная и противотуберкулезная активность.</w:t>
      </w:r>
    </w:p>
    <w:p w14:paraId="75323AE0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b/>
          <w:bCs/>
          <w:kern w:val="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kern w:val="0"/>
          <w:sz w:val="28"/>
          <w:szCs w:val="28"/>
          <w:lang w:val="en-US"/>
        </w:rPr>
        <w:t>Herba</w:t>
      </w:r>
      <w:r>
        <w:rPr>
          <w:rFonts w:ascii="Times New Roman CYR" w:hAnsi="Times New Roman CYR" w:cs="Times New Roman CYR"/>
          <w:b/>
          <w:bCs/>
          <w:kern w:val="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b/>
          <w:bCs/>
          <w:i/>
          <w:iCs/>
          <w:kern w:val="0"/>
          <w:sz w:val="28"/>
          <w:szCs w:val="28"/>
          <w:lang w:val="en-US"/>
        </w:rPr>
        <w:t>Hedysari</w:t>
      </w:r>
      <w:r>
        <w:rPr>
          <w:rFonts w:ascii="Times New Roman CYR" w:hAnsi="Times New Roman CYR" w:cs="Times New Roman CYR"/>
          <w:b/>
          <w:bCs/>
          <w:i/>
          <w:iCs/>
          <w:kern w:val="0"/>
          <w:sz w:val="28"/>
          <w:szCs w:val="28"/>
        </w:rPr>
        <w:t xml:space="preserve"> - </w:t>
      </w:r>
      <w:r>
        <w:rPr>
          <w:rFonts w:ascii="Times New Roman CYR" w:hAnsi="Times New Roman CYR" w:cs="Times New Roman CYR"/>
          <w:b/>
          <w:bCs/>
          <w:kern w:val="0"/>
          <w:sz w:val="28"/>
          <w:szCs w:val="28"/>
        </w:rPr>
        <w:t>трава копеечника</w:t>
      </w:r>
    </w:p>
    <w:p w14:paraId="2309AB26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b/>
          <w:bCs/>
          <w:kern w:val="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kern w:val="0"/>
          <w:sz w:val="28"/>
          <w:szCs w:val="28"/>
        </w:rPr>
        <w:t>(</w:t>
      </w:r>
      <w:r>
        <w:rPr>
          <w:rFonts w:ascii="Times New Roman CYR" w:hAnsi="Times New Roman CYR" w:cs="Times New Roman CYR"/>
          <w:b/>
          <w:bCs/>
          <w:i/>
          <w:iCs/>
          <w:kern w:val="0"/>
          <w:sz w:val="28"/>
          <w:szCs w:val="28"/>
          <w:lang w:val="en-US"/>
        </w:rPr>
        <w:t>Hedysari</w:t>
      </w:r>
      <w:r>
        <w:rPr>
          <w:rFonts w:ascii="Times New Roman CYR" w:hAnsi="Times New Roman CYR" w:cs="Times New Roman CYR"/>
          <w:b/>
          <w:bCs/>
          <w:i/>
          <w:iCs/>
          <w:kern w:val="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b/>
          <w:bCs/>
          <w:kern w:val="0"/>
          <w:sz w:val="28"/>
          <w:szCs w:val="28"/>
          <w:lang w:val="en-US"/>
        </w:rPr>
        <w:t>herba</w:t>
      </w:r>
      <w:r>
        <w:rPr>
          <w:rFonts w:ascii="Times New Roman CYR" w:hAnsi="Times New Roman CYR" w:cs="Times New Roman CYR"/>
          <w:b/>
          <w:bCs/>
          <w:kern w:val="0"/>
          <w:sz w:val="28"/>
          <w:szCs w:val="28"/>
        </w:rPr>
        <w:t xml:space="preserve"> - копеечника трава)</w:t>
      </w:r>
    </w:p>
    <w:p w14:paraId="44F78960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Собранная во время бутонизации или цветения и высушенная обмолоченная трава многолетних дикорастущих травянистых растений копеечника альпийского </w:t>
      </w:r>
      <w:r>
        <w:rPr>
          <w:rFonts w:ascii="Times New Roman CYR" w:hAnsi="Times New Roman CYR" w:cs="Times New Roman CYR"/>
          <w:i/>
          <w:iCs/>
          <w:kern w:val="0"/>
          <w:sz w:val="28"/>
          <w:szCs w:val="28"/>
          <w:lang w:val="en-US"/>
        </w:rPr>
        <w:t>Hedysarum</w:t>
      </w:r>
      <w:r>
        <w:rPr>
          <w:rFonts w:ascii="Times New Roman CYR" w:hAnsi="Times New Roman CYR" w:cs="Times New Roman CYR"/>
          <w:i/>
          <w:iCs/>
          <w:kern w:val="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i/>
          <w:iCs/>
          <w:kern w:val="0"/>
          <w:sz w:val="28"/>
          <w:szCs w:val="28"/>
          <w:lang w:val="en-US"/>
        </w:rPr>
        <w:t>alpinum</w:t>
      </w:r>
      <w:r>
        <w:rPr>
          <w:rFonts w:ascii="Times New Roman CYR" w:hAnsi="Times New Roman CYR" w:cs="Times New Roman CYR"/>
          <w:i/>
          <w:iCs/>
          <w:kern w:val="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L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. и копеечника желтеющего </w:t>
      </w:r>
      <w:r>
        <w:rPr>
          <w:rFonts w:ascii="Times New Roman CYR" w:hAnsi="Times New Roman CYR" w:cs="Times New Roman CYR"/>
          <w:i/>
          <w:iCs/>
          <w:kern w:val="0"/>
          <w:sz w:val="28"/>
          <w:szCs w:val="28"/>
          <w:lang w:val="en-US"/>
        </w:rPr>
        <w:t>Hedysarum</w:t>
      </w:r>
      <w:r>
        <w:rPr>
          <w:rFonts w:ascii="Times New Roman CYR" w:hAnsi="Times New Roman CYR" w:cs="Times New Roman CYR"/>
          <w:i/>
          <w:iCs/>
          <w:kern w:val="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i/>
          <w:iCs/>
          <w:kern w:val="0"/>
          <w:sz w:val="28"/>
          <w:szCs w:val="28"/>
          <w:lang w:val="en-US"/>
        </w:rPr>
        <w:t>flavescens</w:t>
      </w:r>
      <w:r>
        <w:rPr>
          <w:rFonts w:ascii="Times New Roman CYR" w:hAnsi="Times New Roman CYR" w:cs="Times New Roman CYR"/>
          <w:i/>
          <w:iCs/>
          <w:kern w:val="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Regel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et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Schmalh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., сем. Бобовые -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Fabaceae</w:t>
      </w:r>
      <w:r>
        <w:rPr>
          <w:rFonts w:ascii="Times New Roman CYR" w:hAnsi="Times New Roman CYR" w:cs="Times New Roman CYR"/>
          <w:kern w:val="0"/>
          <w:sz w:val="28"/>
          <w:szCs w:val="28"/>
        </w:rPr>
        <w:t>; используют в качестве лекарственного сырья.</w:t>
      </w:r>
    </w:p>
    <w:p w14:paraId="675E0708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kern w:val="0"/>
          <w:sz w:val="28"/>
          <w:szCs w:val="28"/>
        </w:rPr>
        <w:t>Копеечник альпийский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- многолетнее травянистое растение 40-120 см высотой. Стебли голые, прямостоячие. Листья непарноперистосложные, из 5-9 пар короткочерешковых продолговато-яйцевидных или удлиненно-эллиптических листочков, достигающих в длину 3 см, с прилистниками. Цветки по 20-30 (до 60) собраны в густые длинные кисти, превышающие длину листьев. Чашечка колокольчатая, венчик мотылькового типа фиолетового цвета. Плод - 1-4 членный боб, членики эллиптические, голые или прижато-волосистые, негустосетчатые, без окраины. Цветет в июле-августе, плоды созревают в конце августа (рис. ).</w:t>
      </w:r>
    </w:p>
    <w:p w14:paraId="1D40B1F9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Это евразиатское растение, произрастает от юга Кольского полуострова до Урала, Сибири и Дальнего Востока. Его ареал охватывает лесную и лесостепную зоны Восточной и Западной Сибири, Урала. Заросли копеечника приурочены к хорошо дренированным участкам пойм рек и ручьев. Предпочитает влажные и богатые гумусом луговые почвы. Растет во влажно-луговых сообществах, в ерниках и ивняках. Основные промысловые </w:t>
      </w: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t>массивы растения выявлены в Читинской области. На одних и тех же массивах для обеспечения восстановления зарослей копеечника рекомендуется вести заготовки сырья через 1 год.</w:t>
      </w:r>
    </w:p>
    <w:p w14:paraId="55F85ECB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kern w:val="0"/>
          <w:sz w:val="28"/>
          <w:szCs w:val="28"/>
        </w:rPr>
        <w:t>Копеечник желтеющий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достигает 150 см высоты. Листья из 3-5 пар более крупных листочков длиной до 4 см и более. Соцветия - негустые однобокие кисти из 15-35 крупных цветков с желтым венчиком. Плоды - бобы с 2-4 плоскими, продолговато-эллиптическими, тонкосетчатыми члениками, по краю с цельным крылом.</w:t>
      </w:r>
    </w:p>
    <w:p w14:paraId="34597A92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Является эндемиком Центральной Азии, широко распространен в горно-лесном поясе Западного Памиро-Алая и Западного Тянь-Шаня. Он образует заросли на каменистых осыпях и среди мезофильных кустарников.</w:t>
      </w:r>
    </w:p>
    <w:p w14:paraId="67C0114C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Учитывая сложности по заготовке травы копеечника в природе и большую потребность в этом сырье, проводят разработку агротехники возделывания копеечника альпийского.</w:t>
      </w:r>
    </w:p>
    <w:p w14:paraId="4E647DC8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kern w:val="0"/>
          <w:sz w:val="28"/>
          <w:szCs w:val="28"/>
        </w:rPr>
        <w:t xml:space="preserve">Химический состав. </w:t>
      </w:r>
      <w:r>
        <w:rPr>
          <w:rFonts w:ascii="Times New Roman CYR" w:hAnsi="Times New Roman CYR" w:cs="Times New Roman CYR"/>
          <w:kern w:val="0"/>
          <w:sz w:val="28"/>
          <w:szCs w:val="28"/>
        </w:rPr>
        <w:t>В траве обоих видов копеечника установлено наличие ксантонов (мангиферин, изомангиферин, глюкомангиферин и глюкоизомангиферин), флавоноидов (гиперозид, полистихозид, кверцетин-3-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L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, </w:t>
      </w:r>
      <w:r>
        <w:rPr>
          <w:rFonts w:ascii="Symbol" w:hAnsi="Symbol" w:cs="Symbol"/>
          <w:kern w:val="0"/>
          <w:sz w:val="28"/>
          <w:szCs w:val="28"/>
        </w:rPr>
        <w:t>a</w:t>
      </w:r>
      <w:r>
        <w:rPr>
          <w:rFonts w:ascii="Times New Roman CYR" w:hAnsi="Times New Roman CYR" w:cs="Times New Roman CYR"/>
          <w:kern w:val="0"/>
          <w:sz w:val="28"/>
          <w:szCs w:val="28"/>
        </w:rPr>
        <w:t>-рамнофуранозид, авикулярин), моносахаридов, пектиновых веществ, полисахаридов и аскорбиновой кислоты. Моносахариды представлены галактозой, глюкозой, арабинозой, ксилозой, рамнозой и галактуроновой кислотой.</w:t>
      </w:r>
    </w:p>
    <w:p w14:paraId="003A2E16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5306BFF5" w14:textId="52413C45" w:rsidR="00000000" w:rsidRDefault="00AD1CC4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675819A6" wp14:editId="604BAD39">
            <wp:extent cx="1912620" cy="1043940"/>
            <wp:effectExtent l="0" t="0" r="0" b="0"/>
            <wp:docPr id="1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2620" cy="1043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FEFC29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051C972D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В траве копеечника альпийского установлено содержание таких макро- и </w:t>
      </w: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t xml:space="preserve">микроэлементов, как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K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,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Ca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,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Mg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,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Mo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,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Cu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,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Se</w:t>
      </w:r>
      <w:r>
        <w:rPr>
          <w:rFonts w:ascii="Times New Roman CYR" w:hAnsi="Times New Roman CYR" w:cs="Times New Roman CYR"/>
          <w:kern w:val="0"/>
          <w:sz w:val="28"/>
          <w:szCs w:val="28"/>
        </w:rPr>
        <w:t>.</w:t>
      </w:r>
    </w:p>
    <w:p w14:paraId="34E04A80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kern w:val="0"/>
          <w:sz w:val="28"/>
          <w:szCs w:val="28"/>
        </w:rPr>
        <w:t xml:space="preserve">Заготовка, первичная обработка и сушка. </w:t>
      </w:r>
      <w:r>
        <w:rPr>
          <w:rFonts w:ascii="Times New Roman CYR" w:hAnsi="Times New Roman CYR" w:cs="Times New Roman CYR"/>
          <w:kern w:val="0"/>
          <w:sz w:val="28"/>
          <w:szCs w:val="28"/>
        </w:rPr>
        <w:t>Заготовку проводят в июле-августе, срезая серпами облиственные стебли на высоте 10-20 см от поверхности почвы. Удаляют возможные примеси, попавшие в сырье при сборе. Собранную надземную часть растения сушат в тени или на солнце при периодическом ворошении. Затем траву обмолачивают и с помощью граблей удаляют грубые толстые стебли.</w:t>
      </w:r>
    </w:p>
    <w:p w14:paraId="1B96F056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kern w:val="0"/>
          <w:sz w:val="28"/>
          <w:szCs w:val="28"/>
        </w:rPr>
        <w:t xml:space="preserve">Стандартизация. </w:t>
      </w:r>
      <w:r>
        <w:rPr>
          <w:rFonts w:ascii="Times New Roman CYR" w:hAnsi="Times New Roman CYR" w:cs="Times New Roman CYR"/>
          <w:kern w:val="0"/>
          <w:sz w:val="28"/>
          <w:szCs w:val="28"/>
        </w:rPr>
        <w:t>Качество сырья регламентировано требованиями ВФС 42-1498-85.</w:t>
      </w:r>
    </w:p>
    <w:p w14:paraId="088ED2EF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kern w:val="0"/>
          <w:sz w:val="28"/>
          <w:szCs w:val="28"/>
        </w:rPr>
        <w:t xml:space="preserve">Внешние признаки. </w:t>
      </w:r>
      <w:r>
        <w:rPr>
          <w:rFonts w:ascii="Times New Roman CYR" w:hAnsi="Times New Roman CYR" w:cs="Times New Roman CYR"/>
          <w:kern w:val="0"/>
          <w:sz w:val="28"/>
          <w:szCs w:val="28"/>
        </w:rPr>
        <w:t>Сырье представляет собой смесь цельных или частично измельченных листьев, соцветий, кусочков стеблей, изредка зеленых плодов. Запах слабый, вкус слегка вяжущий.</w:t>
      </w:r>
    </w:p>
    <w:p w14:paraId="6A3EDD6F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kern w:val="0"/>
          <w:sz w:val="28"/>
          <w:szCs w:val="28"/>
        </w:rPr>
        <w:t xml:space="preserve">Измельченное сырье. </w:t>
      </w:r>
      <w:r>
        <w:rPr>
          <w:rFonts w:ascii="Times New Roman CYR" w:hAnsi="Times New Roman CYR" w:cs="Times New Roman CYR"/>
          <w:kern w:val="0"/>
          <w:sz w:val="28"/>
          <w:szCs w:val="28"/>
        </w:rPr>
        <w:t>Состоит из кусочков листьев, стеблей, соцветий, цветков, плодов различной формы, проходящих сквозь сито с отверстиями диаметром 3 мм.</w:t>
      </w:r>
    </w:p>
    <w:p w14:paraId="08C1D786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kern w:val="0"/>
          <w:sz w:val="28"/>
          <w:szCs w:val="28"/>
        </w:rPr>
        <w:t xml:space="preserve">Микроскопия. </w:t>
      </w:r>
      <w:r>
        <w:rPr>
          <w:rFonts w:ascii="Times New Roman CYR" w:hAnsi="Times New Roman CYR" w:cs="Times New Roman CYR"/>
          <w:kern w:val="0"/>
          <w:sz w:val="28"/>
          <w:szCs w:val="28"/>
        </w:rPr>
        <w:t>К основным диагностическим признакам в строении листочков обоих видов можно отнести то, что эпидермис верхней стороны имеет зубчатые, а с нижней - извилистые очертания стенок; на нижней стороне листочка по главной жилке видны простые волоски с округлой базальной клеткой, имеющей утолщенные стенки и расположенной почти под прямым углом к базальной длинной конечной клетке с желтовато-бурым содержимым; вдоль жилки - многочисленные призматические кристаллы кальция оксалата.</w:t>
      </w:r>
    </w:p>
    <w:p w14:paraId="0F75EE40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kern w:val="0"/>
          <w:sz w:val="28"/>
          <w:szCs w:val="28"/>
        </w:rPr>
        <w:t xml:space="preserve">Качественные реакции. </w:t>
      </w:r>
      <w:r>
        <w:rPr>
          <w:rFonts w:ascii="Times New Roman CYR" w:hAnsi="Times New Roman CYR" w:cs="Times New Roman CYR"/>
          <w:kern w:val="0"/>
          <w:sz w:val="28"/>
          <w:szCs w:val="28"/>
        </w:rPr>
        <w:t>Устанавливают наличие оранжево-желтого пятна мангиферина на хроматограммах в УФ-свете, получаемых при разделении экстрактов сырья в тонком слое целлюлозы.</w:t>
      </w:r>
    </w:p>
    <w:p w14:paraId="3A41B410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kern w:val="0"/>
          <w:sz w:val="28"/>
          <w:szCs w:val="28"/>
        </w:rPr>
        <w:t xml:space="preserve">Числовые показатели. </w:t>
      </w:r>
      <w:r>
        <w:rPr>
          <w:rFonts w:ascii="Times New Roman CYR" w:hAnsi="Times New Roman CYR" w:cs="Times New Roman CYR"/>
          <w:i/>
          <w:iCs/>
          <w:kern w:val="0"/>
          <w:sz w:val="28"/>
          <w:szCs w:val="28"/>
        </w:rPr>
        <w:t xml:space="preserve">Цельное сырье. 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Влажность не более 13%; золы общей не более 9%; стеблей диаметром более 2 мм до 10%; органической примеси не более 3%, минеральной - не более 1%. Содержание мангиферина, </w:t>
      </w: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t>определяемое хроматоспектрофотометрическим методом после кислотного гидролиза экстракта сырья, должно быть не менее 1%.</w:t>
      </w:r>
    </w:p>
    <w:p w14:paraId="05A5A71A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kern w:val="0"/>
          <w:sz w:val="28"/>
          <w:szCs w:val="28"/>
        </w:rPr>
        <w:t xml:space="preserve">Измельченное сырье. </w:t>
      </w:r>
      <w:r>
        <w:rPr>
          <w:rFonts w:ascii="Times New Roman CYR" w:hAnsi="Times New Roman CYR" w:cs="Times New Roman CYR"/>
          <w:kern w:val="0"/>
          <w:sz w:val="28"/>
          <w:szCs w:val="28"/>
        </w:rPr>
        <w:t>Содержание мангиферина не менее 1%; потеря в массе при высушивании не более 13%; золы общей не более 9%; частиц, не проходящих сквозь сито с диаметром отверстий 3 мм, не более 5%.</w:t>
      </w:r>
    </w:p>
    <w:p w14:paraId="3F084964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kern w:val="0"/>
          <w:sz w:val="28"/>
          <w:szCs w:val="28"/>
        </w:rPr>
        <w:t xml:space="preserve">Хранение. </w:t>
      </w:r>
      <w:r>
        <w:rPr>
          <w:rFonts w:ascii="Times New Roman CYR" w:hAnsi="Times New Roman CYR" w:cs="Times New Roman CYR"/>
          <w:kern w:val="0"/>
          <w:sz w:val="28"/>
          <w:szCs w:val="28"/>
        </w:rPr>
        <w:t>На складе сырье хранят на подтоварниках в сухом, темном, чистом помещении. Срок годности 2 года.</w:t>
      </w:r>
    </w:p>
    <w:p w14:paraId="3BF45CF7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kern w:val="0"/>
          <w:sz w:val="28"/>
          <w:szCs w:val="28"/>
        </w:rPr>
        <w:t xml:space="preserve">Использование. </w:t>
      </w:r>
      <w:r>
        <w:rPr>
          <w:rFonts w:ascii="Times New Roman CYR" w:hAnsi="Times New Roman CYR" w:cs="Times New Roman CYR"/>
          <w:kern w:val="0"/>
          <w:sz w:val="28"/>
          <w:szCs w:val="28"/>
        </w:rPr>
        <w:t>Для производства препарата "Алпизарин", представляющего собой индивидуальный ксантоновый гликозид мангиферин. Алпизарин применяется в форме линиментов, мази и таблеток как противовирусное средство для лечения заболеваний, вызванных кератогенными и дерматотропными штаммами вируса герпеса.</w:t>
      </w:r>
    </w:p>
    <w:p w14:paraId="289F4F31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02ADCE04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en-US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br w:type="page"/>
      </w: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t>Литература</w:t>
      </w:r>
    </w:p>
    <w:p w14:paraId="60C5204E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kern w:val="0"/>
          <w:sz w:val="28"/>
          <w:szCs w:val="28"/>
          <w:lang w:val="en-US"/>
        </w:rPr>
      </w:pPr>
    </w:p>
    <w:p w14:paraId="05753AAA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1.Аналитическая химия. Физические и физико-химические методы анализа./ Под ред. О.М.Петрухина. М.; 2006.</w:t>
      </w:r>
    </w:p>
    <w:p w14:paraId="7D584C91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.Артеменко А.И. Органическая химия. М.; 2006.</w:t>
      </w:r>
    </w:p>
    <w:p w14:paraId="3F7E5B73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.Ахметов Н.С. Общая и неорганическая химия. М.; 2008.</w:t>
      </w:r>
    </w:p>
    <w:p w14:paraId="6D871F85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.Биологическая химия./Под ред. Ю.Б.Филипповича, Н.И.Ковалевская, Г.А.Севастьяновой. М.; 2009.</w:t>
      </w:r>
    </w:p>
    <w:p w14:paraId="73D11BDD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.Биохимия / Под редакцией В.Г.Щербакова. СПб.; 2008.</w:t>
      </w:r>
    </w:p>
    <w:p w14:paraId="3826D284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.Вольхин В.В. Общая химия. Избранные главы. СПб, М, Краснодар.; 2008.</w:t>
      </w:r>
    </w:p>
    <w:p w14:paraId="4466D4B7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.Вольхин В.В. Общая химия. Основной курс. СПб, М, Краснодар.; 2008.</w:t>
      </w:r>
    </w:p>
    <w:p w14:paraId="37FB4440" w14:textId="77777777" w:rsidR="0033503C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.Гельфман М.И., Юстратов В.П. Химия. СПб, М, Краснодар.; 2008.</w:t>
      </w:r>
    </w:p>
    <w:sectPr w:rsidR="0033503C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683ADCAC"/>
    <w:lvl w:ilvl="0">
      <w:numFmt w:val="bullet"/>
      <w:lvlText w:val="*"/>
      <w:lvlJc w:val="left"/>
    </w:lvl>
  </w:abstractNum>
  <w:abstractNum w:abstractNumId="1" w15:restartNumberingAfterBreak="0">
    <w:nsid w:val="1B9C6EC3"/>
    <w:multiLevelType w:val="singleLevel"/>
    <w:tmpl w:val="04660054"/>
    <w:lvl w:ilvl="0">
      <w:start w:val="3"/>
      <w:numFmt w:val="decimal"/>
      <w:lvlText w:val="%1."/>
      <w:legacy w:legacy="1" w:legacySpace="0" w:legacyIndent="360"/>
      <w:lvlJc w:val="left"/>
      <w:rPr>
        <w:rFonts w:ascii="Times New Roman CYR" w:hAnsi="Times New Roman CYR" w:cs="Times New Roman CYR" w:hint="default"/>
      </w:rPr>
    </w:lvl>
  </w:abstractNum>
  <w:abstractNum w:abstractNumId="2" w15:restartNumberingAfterBreak="0">
    <w:nsid w:val="2C0444F6"/>
    <w:multiLevelType w:val="singleLevel"/>
    <w:tmpl w:val="D1F4FE22"/>
    <w:lvl w:ilvl="0">
      <w:start w:val="1"/>
      <w:numFmt w:val="decimal"/>
      <w:lvlText w:val="%1."/>
      <w:legacy w:legacy="1" w:legacySpace="0" w:legacyIndent="360"/>
      <w:lvlJc w:val="left"/>
      <w:rPr>
        <w:rFonts w:ascii="Times New Roman CYR" w:hAnsi="Times New Roman CYR" w:cs="Times New Roman CYR" w:hint="default"/>
      </w:rPr>
    </w:lvl>
  </w:abstractNum>
  <w:abstractNum w:abstractNumId="3" w15:restartNumberingAfterBreak="0">
    <w:nsid w:val="4D3B074E"/>
    <w:multiLevelType w:val="singleLevel"/>
    <w:tmpl w:val="BF165B04"/>
    <w:lvl w:ilvl="0">
      <w:start w:val="5"/>
      <w:numFmt w:val="decimal"/>
      <w:lvlText w:val="%1."/>
      <w:legacy w:legacy="1" w:legacySpace="0" w:legacyIndent="360"/>
      <w:lvlJc w:val="left"/>
      <w:rPr>
        <w:rFonts w:ascii="Times New Roman CYR" w:hAnsi="Times New Roman CYR" w:cs="Times New Roman CYR" w:hint="default"/>
      </w:rPr>
    </w:lvl>
  </w:abstractNum>
  <w:num w:numId="1" w16cid:durableId="2025007940">
    <w:abstractNumId w:val="2"/>
  </w:num>
  <w:num w:numId="2" w16cid:durableId="1937983080">
    <w:abstractNumId w:val="1"/>
  </w:num>
  <w:num w:numId="3" w16cid:durableId="509105495">
    <w:abstractNumId w:val="3"/>
  </w:num>
  <w:num w:numId="4" w16cid:durableId="979269747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1CC4"/>
    <w:rsid w:val="0005417C"/>
    <w:rsid w:val="0033503C"/>
    <w:rsid w:val="00AD1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1FC02CF"/>
  <w14:defaultImageDpi w14:val="0"/>
  <w15:docId w15:val="{1A6FD5CC-3E80-433A-95A7-68052F1646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wmf"/><Relationship Id="rId13" Type="http://schemas.openxmlformats.org/officeDocument/2006/relationships/image" Target="media/image9.wmf"/><Relationship Id="rId18" Type="http://schemas.openxmlformats.org/officeDocument/2006/relationships/image" Target="media/image14.wmf"/><Relationship Id="rId3" Type="http://schemas.openxmlformats.org/officeDocument/2006/relationships/settings" Target="settings.xml"/><Relationship Id="rId21" Type="http://schemas.openxmlformats.org/officeDocument/2006/relationships/image" Target="media/image17.wmf"/><Relationship Id="rId7" Type="http://schemas.openxmlformats.org/officeDocument/2006/relationships/image" Target="media/image3.wmf"/><Relationship Id="rId12" Type="http://schemas.openxmlformats.org/officeDocument/2006/relationships/image" Target="media/image8.wmf"/><Relationship Id="rId17" Type="http://schemas.openxmlformats.org/officeDocument/2006/relationships/image" Target="media/image13.wmf"/><Relationship Id="rId2" Type="http://schemas.openxmlformats.org/officeDocument/2006/relationships/styles" Target="styles.xml"/><Relationship Id="rId16" Type="http://schemas.openxmlformats.org/officeDocument/2006/relationships/image" Target="media/image12.wmf"/><Relationship Id="rId20" Type="http://schemas.openxmlformats.org/officeDocument/2006/relationships/image" Target="media/image16.wmf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11" Type="http://schemas.openxmlformats.org/officeDocument/2006/relationships/image" Target="media/image7.wmf"/><Relationship Id="rId24" Type="http://schemas.openxmlformats.org/officeDocument/2006/relationships/theme" Target="theme/theme1.xml"/><Relationship Id="rId5" Type="http://schemas.openxmlformats.org/officeDocument/2006/relationships/image" Target="media/image1.wmf"/><Relationship Id="rId15" Type="http://schemas.openxmlformats.org/officeDocument/2006/relationships/image" Target="media/image11.wmf"/><Relationship Id="rId23" Type="http://schemas.openxmlformats.org/officeDocument/2006/relationships/fontTable" Target="fontTable.xml"/><Relationship Id="rId10" Type="http://schemas.openxmlformats.org/officeDocument/2006/relationships/image" Target="media/image6.wmf"/><Relationship Id="rId19" Type="http://schemas.openxmlformats.org/officeDocument/2006/relationships/image" Target="media/image15.wmf"/><Relationship Id="rId4" Type="http://schemas.openxmlformats.org/officeDocument/2006/relationships/webSettings" Target="webSettings.xml"/><Relationship Id="rId9" Type="http://schemas.openxmlformats.org/officeDocument/2006/relationships/image" Target="media/image5.wmf"/><Relationship Id="rId14" Type="http://schemas.openxmlformats.org/officeDocument/2006/relationships/image" Target="media/image10.wmf"/><Relationship Id="rId22" Type="http://schemas.openxmlformats.org/officeDocument/2006/relationships/image" Target="media/image18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30</Pages>
  <Words>5274</Words>
  <Characters>30066</Characters>
  <Application>Microsoft Office Word</Application>
  <DocSecurity>0</DocSecurity>
  <Lines>250</Lines>
  <Paragraphs>70</Paragraphs>
  <ScaleCrop>false</ScaleCrop>
  <Company/>
  <LinksUpToDate>false</LinksUpToDate>
  <CharactersWithSpaces>35270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2026-01-09T18:49:00Z</dcterms:created>
  <dcterms:modified xsi:type="dcterms:W3CDTF">2026-01-09T18:49:00Z</dcterms:modified>
</cp:coreProperties>
</file>