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B324E"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МІНІСТЕРСТВО ОСВІТИ І НАУКИ, МОЛОДІ ТА СПОРТУ УКРАЇНИ</w:t>
      </w:r>
    </w:p>
    <w:p w14:paraId="38D59B60"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НТУУ «КИЇВСЬКИЙ ПОЛІТЕХНІЧНИЙ ІНСТИТУТ»</w:t>
      </w:r>
    </w:p>
    <w:p w14:paraId="75B67ED3"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ФАКУЛЬТЕТ БІОТЕХНОЛОГІЇ ТА БІОТЕХНІКИ</w:t>
      </w:r>
    </w:p>
    <w:p w14:paraId="752C5365"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lang w:val="uk-UA"/>
        </w:rPr>
      </w:pPr>
    </w:p>
    <w:p w14:paraId="40883583"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lang w:val="uk-UA"/>
        </w:rPr>
      </w:pPr>
    </w:p>
    <w:p w14:paraId="4479CB1D"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lang w:val="uk-UA"/>
        </w:rPr>
      </w:pPr>
    </w:p>
    <w:p w14:paraId="0F72004A"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lang w:val="uk-UA"/>
        </w:rPr>
      </w:pPr>
    </w:p>
    <w:p w14:paraId="2381C7D0"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lang w:val="uk-UA"/>
        </w:rPr>
      </w:pPr>
    </w:p>
    <w:p w14:paraId="44DB417E"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lang w:val="uk-UA"/>
        </w:rPr>
      </w:pPr>
    </w:p>
    <w:p w14:paraId="2A6C4AD4"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177F6881"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0DD8ED44"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5612F95B"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30F505FB"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РЕФЕРАТ</w:t>
      </w:r>
    </w:p>
    <w:p w14:paraId="42F33391"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з курсу «</w:t>
      </w:r>
      <w:r>
        <w:rPr>
          <w:rFonts w:ascii="Times New Roman CYR" w:hAnsi="Times New Roman CYR" w:cs="Times New Roman CYR"/>
          <w:kern w:val="0"/>
          <w:sz w:val="28"/>
          <w:szCs w:val="28"/>
        </w:rPr>
        <w:t>Б</w:t>
      </w:r>
      <w:r>
        <w:rPr>
          <w:rFonts w:ascii="Times New Roman CYR" w:hAnsi="Times New Roman CYR" w:cs="Times New Roman CYR"/>
          <w:kern w:val="0"/>
          <w:sz w:val="28"/>
          <w:szCs w:val="28"/>
          <w:lang w:val="uk-UA"/>
        </w:rPr>
        <w:t>іохімічні процеси в промислових біотехнологіях»</w:t>
      </w:r>
    </w:p>
    <w:p w14:paraId="070E2329"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НА ТЕМУ: БІОСИНТЕЗ ВІТАМІНІВ</w:t>
      </w:r>
    </w:p>
    <w:p w14:paraId="44679B6F"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lang w:val="uk-UA"/>
        </w:rPr>
      </w:pPr>
    </w:p>
    <w:p w14:paraId="55C2CC5C"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lang w:val="uk-UA"/>
        </w:rPr>
      </w:pPr>
    </w:p>
    <w:p w14:paraId="2D26D9DD"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lang w:val="uk-UA"/>
        </w:rPr>
      </w:pPr>
    </w:p>
    <w:p w14:paraId="4680B11A" w14:textId="77777777" w:rsidR="00000000" w:rsidRDefault="00000000">
      <w:pPr>
        <w:widowControl w:val="0"/>
        <w:tabs>
          <w:tab w:val="left" w:pos="6726"/>
        </w:tabs>
        <w:autoSpaceDE w:val="0"/>
        <w:autoSpaceDN w:val="0"/>
        <w:adjustRightInd w:val="0"/>
        <w:spacing w:after="0" w:line="360" w:lineRule="auto"/>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Роботу виконала:</w:t>
      </w:r>
    </w:p>
    <w:p w14:paraId="521706AA" w14:textId="77777777" w:rsidR="00000000" w:rsidRDefault="00000000">
      <w:pPr>
        <w:widowControl w:val="0"/>
        <w:tabs>
          <w:tab w:val="left" w:pos="6726"/>
        </w:tabs>
        <w:autoSpaceDE w:val="0"/>
        <w:autoSpaceDN w:val="0"/>
        <w:adjustRightInd w:val="0"/>
        <w:spacing w:after="0" w:line="360" w:lineRule="auto"/>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студентка гр. БЕ-41с</w:t>
      </w:r>
    </w:p>
    <w:p w14:paraId="586787E4" w14:textId="77777777" w:rsidR="00000000" w:rsidRDefault="00000000">
      <w:pPr>
        <w:widowControl w:val="0"/>
        <w:tabs>
          <w:tab w:val="left" w:pos="6726"/>
        </w:tabs>
        <w:autoSpaceDE w:val="0"/>
        <w:autoSpaceDN w:val="0"/>
        <w:adjustRightInd w:val="0"/>
        <w:spacing w:after="0" w:line="360" w:lineRule="auto"/>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Коваленко Л.А.</w:t>
      </w:r>
    </w:p>
    <w:p w14:paraId="16D51165" w14:textId="77777777" w:rsidR="00000000" w:rsidRDefault="00000000">
      <w:pPr>
        <w:widowControl w:val="0"/>
        <w:tabs>
          <w:tab w:val="left" w:pos="6726"/>
        </w:tabs>
        <w:autoSpaceDE w:val="0"/>
        <w:autoSpaceDN w:val="0"/>
        <w:adjustRightInd w:val="0"/>
        <w:spacing w:after="0" w:line="360" w:lineRule="auto"/>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Роботу перевірила:</w:t>
      </w:r>
    </w:p>
    <w:p w14:paraId="070901D2" w14:textId="77777777" w:rsidR="00000000" w:rsidRDefault="00000000">
      <w:pPr>
        <w:widowControl w:val="0"/>
        <w:tabs>
          <w:tab w:val="left" w:pos="6726"/>
        </w:tabs>
        <w:autoSpaceDE w:val="0"/>
        <w:autoSpaceDN w:val="0"/>
        <w:adjustRightInd w:val="0"/>
        <w:spacing w:after="0" w:line="360" w:lineRule="auto"/>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Гринюк І.І.</w:t>
      </w:r>
    </w:p>
    <w:p w14:paraId="7F979C9E"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lang w:val="uk-UA"/>
        </w:rPr>
      </w:pPr>
    </w:p>
    <w:p w14:paraId="7660569A"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lang w:val="uk-UA"/>
        </w:rPr>
      </w:pPr>
    </w:p>
    <w:p w14:paraId="68E73FDD"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lang w:val="uk-UA"/>
        </w:rPr>
      </w:pPr>
    </w:p>
    <w:p w14:paraId="0A89ED1C"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lang w:val="uk-UA"/>
        </w:rPr>
      </w:pPr>
    </w:p>
    <w:p w14:paraId="685A0D42"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lastRenderedPageBreak/>
        <w:t>Київ - 2014</w:t>
      </w:r>
    </w:p>
    <w:p w14:paraId="61BB7EC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lang w:val="uk-UA"/>
        </w:rPr>
      </w:pPr>
      <w:r>
        <w:rPr>
          <w:rFonts w:ascii="Times New Roman CYR" w:hAnsi="Times New Roman CYR" w:cs="Times New Roman CYR"/>
          <w:b/>
          <w:bCs/>
          <w:kern w:val="0"/>
          <w:sz w:val="28"/>
          <w:szCs w:val="28"/>
          <w:lang w:val="uk-UA"/>
        </w:rPr>
        <w:br w:type="page"/>
      </w:r>
    </w:p>
    <w:p w14:paraId="70FAB3E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uk-UA"/>
        </w:rPr>
        <w:t>ЗМІСТ</w:t>
      </w:r>
    </w:p>
    <w:p w14:paraId="5CD3FC6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B860B40"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lang w:val="uk-UA"/>
        </w:rPr>
        <w:t>ВСТУП</w:t>
      </w:r>
    </w:p>
    <w:p w14:paraId="706A734F" w14:textId="77777777" w:rsidR="00000000" w:rsidRDefault="00000000">
      <w:pPr>
        <w:widowControl w:val="0"/>
        <w:autoSpaceDE w:val="0"/>
        <w:autoSpaceDN w:val="0"/>
        <w:adjustRightInd w:val="0"/>
        <w:spacing w:after="0" w:line="360" w:lineRule="auto"/>
        <w:rPr>
          <w:rFonts w:ascii="Times New Roman CYR" w:hAnsi="Times New Roman CYR" w:cs="Times New Roman CYR"/>
          <w:caps/>
          <w:kern w:val="0"/>
          <w:sz w:val="28"/>
          <w:szCs w:val="28"/>
        </w:rPr>
      </w:pPr>
      <w:r>
        <w:rPr>
          <w:rFonts w:ascii="Times New Roman CYR" w:hAnsi="Times New Roman CYR" w:cs="Times New Roman CYR"/>
          <w:caps/>
          <w:kern w:val="0"/>
          <w:sz w:val="28"/>
          <w:szCs w:val="28"/>
        </w:rPr>
        <w:t xml:space="preserve">1. </w:t>
      </w:r>
      <w:r>
        <w:rPr>
          <w:rFonts w:ascii="Times New Roman CYR" w:hAnsi="Times New Roman CYR" w:cs="Times New Roman CYR"/>
          <w:caps/>
          <w:kern w:val="0"/>
          <w:sz w:val="28"/>
          <w:szCs w:val="28"/>
          <w:lang w:val="uk-UA"/>
        </w:rPr>
        <w:t>Загальна характеристика вітамінів</w:t>
      </w:r>
    </w:p>
    <w:p w14:paraId="3ED68E77" w14:textId="77777777" w:rsidR="00000000" w:rsidRDefault="00000000">
      <w:pPr>
        <w:widowControl w:val="0"/>
        <w:autoSpaceDE w:val="0"/>
        <w:autoSpaceDN w:val="0"/>
        <w:adjustRightInd w:val="0"/>
        <w:spacing w:after="0" w:line="360" w:lineRule="auto"/>
        <w:rPr>
          <w:rFonts w:ascii="Times New Roman CYR" w:hAnsi="Times New Roman CYR" w:cs="Times New Roman CYR"/>
          <w:caps/>
          <w:kern w:val="0"/>
          <w:sz w:val="28"/>
          <w:szCs w:val="28"/>
        </w:rPr>
      </w:pPr>
      <w:r>
        <w:rPr>
          <w:rFonts w:ascii="Times New Roman CYR" w:hAnsi="Times New Roman CYR" w:cs="Times New Roman CYR"/>
          <w:caps/>
          <w:kern w:val="0"/>
          <w:sz w:val="28"/>
          <w:szCs w:val="28"/>
          <w:lang w:val="uk-UA"/>
        </w:rPr>
        <w:t>1.1 Класифікація вітамінів</w:t>
      </w:r>
    </w:p>
    <w:p w14:paraId="4824534E" w14:textId="77777777" w:rsidR="00000000" w:rsidRDefault="00000000">
      <w:pPr>
        <w:widowControl w:val="0"/>
        <w:autoSpaceDE w:val="0"/>
        <w:autoSpaceDN w:val="0"/>
        <w:adjustRightInd w:val="0"/>
        <w:spacing w:after="0" w:line="360" w:lineRule="auto"/>
        <w:rPr>
          <w:rFonts w:ascii="Times New Roman CYR" w:hAnsi="Times New Roman CYR" w:cs="Times New Roman CYR"/>
          <w:caps/>
          <w:kern w:val="0"/>
          <w:sz w:val="28"/>
          <w:szCs w:val="28"/>
        </w:rPr>
      </w:pPr>
      <w:r>
        <w:rPr>
          <w:rFonts w:ascii="Times New Roman CYR" w:hAnsi="Times New Roman CYR" w:cs="Times New Roman CYR"/>
          <w:caps/>
          <w:kern w:val="0"/>
          <w:sz w:val="28"/>
          <w:szCs w:val="28"/>
        </w:rPr>
        <w:t xml:space="preserve">. </w:t>
      </w:r>
      <w:r>
        <w:rPr>
          <w:rFonts w:ascii="Times New Roman CYR" w:hAnsi="Times New Roman CYR" w:cs="Times New Roman CYR"/>
          <w:caps/>
          <w:kern w:val="0"/>
          <w:sz w:val="28"/>
          <w:szCs w:val="28"/>
          <w:lang w:val="uk-UA"/>
        </w:rPr>
        <w:t>Біосинтез вітамінів</w:t>
      </w:r>
    </w:p>
    <w:p w14:paraId="349CBCA4" w14:textId="77777777" w:rsidR="00000000" w:rsidRDefault="00000000">
      <w:pPr>
        <w:widowControl w:val="0"/>
        <w:autoSpaceDE w:val="0"/>
        <w:autoSpaceDN w:val="0"/>
        <w:adjustRightInd w:val="0"/>
        <w:spacing w:after="0" w:line="360" w:lineRule="auto"/>
        <w:rPr>
          <w:rFonts w:ascii="Times New Roman CYR" w:hAnsi="Times New Roman CYR" w:cs="Times New Roman CYR"/>
          <w:caps/>
          <w:kern w:val="0"/>
          <w:sz w:val="28"/>
          <w:szCs w:val="28"/>
        </w:rPr>
      </w:pPr>
      <w:r>
        <w:rPr>
          <w:rFonts w:ascii="Times New Roman CYR" w:hAnsi="Times New Roman CYR" w:cs="Times New Roman CYR"/>
          <w:caps/>
          <w:kern w:val="0"/>
          <w:sz w:val="28"/>
          <w:szCs w:val="28"/>
          <w:lang w:val="uk-UA"/>
        </w:rPr>
        <w:t>2.1 Вітамін В12</w:t>
      </w:r>
    </w:p>
    <w:p w14:paraId="7BFDA93B" w14:textId="77777777" w:rsidR="00000000" w:rsidRDefault="00000000">
      <w:pPr>
        <w:widowControl w:val="0"/>
        <w:autoSpaceDE w:val="0"/>
        <w:autoSpaceDN w:val="0"/>
        <w:adjustRightInd w:val="0"/>
        <w:spacing w:after="0" w:line="360" w:lineRule="auto"/>
        <w:rPr>
          <w:rFonts w:ascii="Times New Roman CYR" w:hAnsi="Times New Roman CYR" w:cs="Times New Roman CYR"/>
          <w:caps/>
          <w:kern w:val="0"/>
          <w:sz w:val="28"/>
          <w:szCs w:val="28"/>
        </w:rPr>
      </w:pPr>
      <w:r>
        <w:rPr>
          <w:rFonts w:ascii="Times New Roman CYR" w:hAnsi="Times New Roman CYR" w:cs="Times New Roman CYR"/>
          <w:caps/>
          <w:kern w:val="0"/>
          <w:sz w:val="28"/>
          <w:szCs w:val="28"/>
          <w:lang w:val="uk-UA"/>
        </w:rPr>
        <w:t>2.1.1 Продуценти вітаміну В12</w:t>
      </w:r>
    </w:p>
    <w:p w14:paraId="4D522B7A" w14:textId="77777777" w:rsidR="00000000" w:rsidRDefault="00000000">
      <w:pPr>
        <w:widowControl w:val="0"/>
        <w:autoSpaceDE w:val="0"/>
        <w:autoSpaceDN w:val="0"/>
        <w:adjustRightInd w:val="0"/>
        <w:spacing w:after="0" w:line="360" w:lineRule="auto"/>
        <w:rPr>
          <w:rFonts w:ascii="Times New Roman CYR" w:hAnsi="Times New Roman CYR" w:cs="Times New Roman CYR"/>
          <w:caps/>
          <w:kern w:val="0"/>
          <w:sz w:val="28"/>
          <w:szCs w:val="28"/>
        </w:rPr>
      </w:pPr>
      <w:r>
        <w:rPr>
          <w:rFonts w:ascii="Times New Roman CYR" w:hAnsi="Times New Roman CYR" w:cs="Times New Roman CYR"/>
          <w:caps/>
          <w:kern w:val="0"/>
          <w:sz w:val="28"/>
          <w:szCs w:val="28"/>
          <w:lang w:val="uk-UA"/>
        </w:rPr>
        <w:t>2.1.2 Біосинтез вітаміну В12</w:t>
      </w:r>
    </w:p>
    <w:p w14:paraId="645AC8A6" w14:textId="77777777" w:rsidR="00000000" w:rsidRDefault="00000000">
      <w:pPr>
        <w:widowControl w:val="0"/>
        <w:autoSpaceDE w:val="0"/>
        <w:autoSpaceDN w:val="0"/>
        <w:adjustRightInd w:val="0"/>
        <w:spacing w:after="0" w:line="360" w:lineRule="auto"/>
        <w:rPr>
          <w:rFonts w:ascii="Times New Roman CYR" w:hAnsi="Times New Roman CYR" w:cs="Times New Roman CYR"/>
          <w:caps/>
          <w:kern w:val="0"/>
          <w:sz w:val="28"/>
          <w:szCs w:val="28"/>
        </w:rPr>
      </w:pPr>
      <w:r>
        <w:rPr>
          <w:rFonts w:ascii="Times New Roman CYR" w:hAnsi="Times New Roman CYR" w:cs="Times New Roman CYR"/>
          <w:caps/>
          <w:kern w:val="0"/>
          <w:sz w:val="28"/>
          <w:szCs w:val="28"/>
          <w:lang w:val="uk-UA"/>
        </w:rPr>
        <w:t>2.2 Вітамін В2 (рибофлавін)</w:t>
      </w:r>
    </w:p>
    <w:p w14:paraId="09D086A3" w14:textId="77777777" w:rsidR="00000000" w:rsidRDefault="00000000">
      <w:pPr>
        <w:widowControl w:val="0"/>
        <w:autoSpaceDE w:val="0"/>
        <w:autoSpaceDN w:val="0"/>
        <w:adjustRightInd w:val="0"/>
        <w:spacing w:after="0" w:line="360" w:lineRule="auto"/>
        <w:rPr>
          <w:rFonts w:ascii="Times New Roman CYR" w:hAnsi="Times New Roman CYR" w:cs="Times New Roman CYR"/>
          <w:caps/>
          <w:kern w:val="0"/>
          <w:sz w:val="28"/>
          <w:szCs w:val="28"/>
        </w:rPr>
      </w:pPr>
      <w:r>
        <w:rPr>
          <w:rFonts w:ascii="Times New Roman CYR" w:hAnsi="Times New Roman CYR" w:cs="Times New Roman CYR"/>
          <w:caps/>
          <w:kern w:val="0"/>
          <w:sz w:val="28"/>
          <w:szCs w:val="28"/>
          <w:lang w:val="uk-UA"/>
        </w:rPr>
        <w:t>2.2.1 Продуценти рибофлавіну</w:t>
      </w:r>
    </w:p>
    <w:p w14:paraId="1FC9D822" w14:textId="77777777" w:rsidR="00000000" w:rsidRDefault="00000000">
      <w:pPr>
        <w:widowControl w:val="0"/>
        <w:autoSpaceDE w:val="0"/>
        <w:autoSpaceDN w:val="0"/>
        <w:adjustRightInd w:val="0"/>
        <w:spacing w:after="0" w:line="360" w:lineRule="auto"/>
        <w:rPr>
          <w:rFonts w:ascii="Times New Roman CYR" w:hAnsi="Times New Roman CYR" w:cs="Times New Roman CYR"/>
          <w:caps/>
          <w:kern w:val="0"/>
          <w:sz w:val="28"/>
          <w:szCs w:val="28"/>
        </w:rPr>
      </w:pPr>
      <w:r>
        <w:rPr>
          <w:rFonts w:ascii="Times New Roman CYR" w:hAnsi="Times New Roman CYR" w:cs="Times New Roman CYR"/>
          <w:caps/>
          <w:kern w:val="0"/>
          <w:sz w:val="28"/>
          <w:szCs w:val="28"/>
          <w:lang w:val="uk-UA"/>
        </w:rPr>
        <w:t>2.2.2 Біосинтез рибофлавіну</w:t>
      </w:r>
    </w:p>
    <w:p w14:paraId="1D755DAE" w14:textId="77777777" w:rsidR="00000000" w:rsidRDefault="00000000">
      <w:pPr>
        <w:widowControl w:val="0"/>
        <w:autoSpaceDE w:val="0"/>
        <w:autoSpaceDN w:val="0"/>
        <w:adjustRightInd w:val="0"/>
        <w:spacing w:after="0" w:line="360" w:lineRule="auto"/>
        <w:rPr>
          <w:rFonts w:ascii="Times New Roman CYR" w:hAnsi="Times New Roman CYR" w:cs="Times New Roman CYR"/>
          <w:caps/>
          <w:kern w:val="0"/>
          <w:sz w:val="28"/>
          <w:szCs w:val="28"/>
        </w:rPr>
      </w:pPr>
      <w:r>
        <w:rPr>
          <w:rFonts w:ascii="Times New Roman CYR" w:hAnsi="Times New Roman CYR" w:cs="Times New Roman CYR"/>
          <w:caps/>
          <w:kern w:val="0"/>
          <w:sz w:val="28"/>
          <w:szCs w:val="28"/>
          <w:lang w:val="uk-UA"/>
        </w:rPr>
        <w:t xml:space="preserve">2.3 Ергостерин (вітамін </w:t>
      </w:r>
      <w:r>
        <w:rPr>
          <w:rFonts w:ascii="Times New Roman CYR" w:hAnsi="Times New Roman CYR" w:cs="Times New Roman CYR"/>
          <w:caps/>
          <w:kern w:val="0"/>
          <w:sz w:val="28"/>
          <w:szCs w:val="28"/>
          <w:lang w:val="en-US"/>
        </w:rPr>
        <w:t>D</w:t>
      </w:r>
      <w:r>
        <w:rPr>
          <w:rFonts w:ascii="Times New Roman CYR" w:hAnsi="Times New Roman CYR" w:cs="Times New Roman CYR"/>
          <w:caps/>
          <w:kern w:val="0"/>
          <w:sz w:val="28"/>
          <w:szCs w:val="28"/>
        </w:rPr>
        <w:t>)</w:t>
      </w:r>
    </w:p>
    <w:p w14:paraId="3A97A112" w14:textId="77777777" w:rsidR="00000000" w:rsidRDefault="00000000">
      <w:pPr>
        <w:widowControl w:val="0"/>
        <w:autoSpaceDE w:val="0"/>
        <w:autoSpaceDN w:val="0"/>
        <w:adjustRightInd w:val="0"/>
        <w:spacing w:after="0" w:line="360" w:lineRule="auto"/>
        <w:rPr>
          <w:rFonts w:ascii="Times New Roman CYR" w:hAnsi="Times New Roman CYR" w:cs="Times New Roman CYR"/>
          <w:caps/>
          <w:kern w:val="0"/>
          <w:sz w:val="28"/>
          <w:szCs w:val="28"/>
        </w:rPr>
      </w:pPr>
      <w:r>
        <w:rPr>
          <w:rFonts w:ascii="Times New Roman CYR" w:hAnsi="Times New Roman CYR" w:cs="Times New Roman CYR"/>
          <w:caps/>
          <w:kern w:val="0"/>
          <w:sz w:val="28"/>
          <w:szCs w:val="28"/>
          <w:lang w:val="uk-UA"/>
        </w:rPr>
        <w:t>2.3.1 Продуценти ергостерину</w:t>
      </w:r>
    </w:p>
    <w:p w14:paraId="660B069B" w14:textId="77777777" w:rsidR="00000000" w:rsidRDefault="00000000">
      <w:pPr>
        <w:widowControl w:val="0"/>
        <w:autoSpaceDE w:val="0"/>
        <w:autoSpaceDN w:val="0"/>
        <w:adjustRightInd w:val="0"/>
        <w:spacing w:after="0" w:line="360" w:lineRule="auto"/>
        <w:rPr>
          <w:rFonts w:ascii="Times New Roman CYR" w:hAnsi="Times New Roman CYR" w:cs="Times New Roman CYR"/>
          <w:caps/>
          <w:kern w:val="0"/>
          <w:sz w:val="28"/>
          <w:szCs w:val="28"/>
        </w:rPr>
      </w:pPr>
      <w:r>
        <w:rPr>
          <w:rFonts w:ascii="Times New Roman CYR" w:hAnsi="Times New Roman CYR" w:cs="Times New Roman CYR"/>
          <w:caps/>
          <w:kern w:val="0"/>
          <w:sz w:val="28"/>
          <w:szCs w:val="28"/>
          <w:lang w:val="uk-UA"/>
        </w:rPr>
        <w:t>2.3.2 Біосинтез ергостерину</w:t>
      </w:r>
    </w:p>
    <w:p w14:paraId="500944B2" w14:textId="77777777" w:rsidR="00000000" w:rsidRDefault="00000000">
      <w:pPr>
        <w:widowControl w:val="0"/>
        <w:autoSpaceDE w:val="0"/>
        <w:autoSpaceDN w:val="0"/>
        <w:adjustRightInd w:val="0"/>
        <w:spacing w:after="0" w:line="360" w:lineRule="auto"/>
        <w:rPr>
          <w:rFonts w:ascii="Times New Roman CYR" w:hAnsi="Times New Roman CYR" w:cs="Times New Roman CYR"/>
          <w:caps/>
          <w:kern w:val="0"/>
          <w:sz w:val="28"/>
          <w:szCs w:val="28"/>
        </w:rPr>
      </w:pPr>
      <w:r>
        <w:rPr>
          <w:rFonts w:ascii="Times New Roman CYR" w:hAnsi="Times New Roman CYR" w:cs="Times New Roman CYR"/>
          <w:caps/>
          <w:kern w:val="0"/>
          <w:sz w:val="28"/>
          <w:szCs w:val="28"/>
          <w:lang w:val="uk-UA"/>
        </w:rPr>
        <w:t>2.3.3 Умови утворення ергостерину дріжджами</w:t>
      </w:r>
    </w:p>
    <w:p w14:paraId="0E9D3915" w14:textId="77777777" w:rsidR="00000000" w:rsidRDefault="00000000">
      <w:pPr>
        <w:widowControl w:val="0"/>
        <w:autoSpaceDE w:val="0"/>
        <w:autoSpaceDN w:val="0"/>
        <w:adjustRightInd w:val="0"/>
        <w:spacing w:after="0" w:line="360" w:lineRule="auto"/>
        <w:rPr>
          <w:rFonts w:ascii="Times New Roman CYR" w:hAnsi="Times New Roman CYR" w:cs="Times New Roman CYR"/>
          <w:caps/>
          <w:kern w:val="0"/>
          <w:sz w:val="28"/>
          <w:szCs w:val="28"/>
        </w:rPr>
      </w:pPr>
      <w:r>
        <w:rPr>
          <w:rFonts w:ascii="Times New Roman CYR" w:hAnsi="Times New Roman CYR" w:cs="Times New Roman CYR"/>
          <w:caps/>
          <w:kern w:val="0"/>
          <w:sz w:val="28"/>
          <w:szCs w:val="28"/>
          <w:lang w:val="uk-UA"/>
        </w:rPr>
        <w:t>2.4 Каротиноїди і вітамін А (ретинол)</w:t>
      </w:r>
    </w:p>
    <w:p w14:paraId="40A39AFE" w14:textId="77777777" w:rsidR="00000000" w:rsidRDefault="00000000">
      <w:pPr>
        <w:widowControl w:val="0"/>
        <w:autoSpaceDE w:val="0"/>
        <w:autoSpaceDN w:val="0"/>
        <w:adjustRightInd w:val="0"/>
        <w:spacing w:after="0" w:line="360" w:lineRule="auto"/>
        <w:rPr>
          <w:rFonts w:ascii="Times New Roman CYR" w:hAnsi="Times New Roman CYR" w:cs="Times New Roman CYR"/>
          <w:caps/>
          <w:kern w:val="0"/>
          <w:sz w:val="28"/>
          <w:szCs w:val="28"/>
        </w:rPr>
      </w:pPr>
      <w:r>
        <w:rPr>
          <w:rFonts w:ascii="Times New Roman CYR" w:hAnsi="Times New Roman CYR" w:cs="Times New Roman CYR"/>
          <w:caps/>
          <w:kern w:val="0"/>
          <w:sz w:val="28"/>
          <w:szCs w:val="28"/>
          <w:lang w:val="uk-UA"/>
        </w:rPr>
        <w:t>2.4.1 Біосинтез каротиноїдів</w:t>
      </w:r>
    </w:p>
    <w:p w14:paraId="5F7DDD3C" w14:textId="77777777" w:rsidR="00000000" w:rsidRDefault="00000000">
      <w:pPr>
        <w:widowControl w:val="0"/>
        <w:autoSpaceDE w:val="0"/>
        <w:autoSpaceDN w:val="0"/>
        <w:adjustRightInd w:val="0"/>
        <w:spacing w:after="0" w:line="360" w:lineRule="auto"/>
        <w:rPr>
          <w:rFonts w:ascii="Times New Roman CYR" w:hAnsi="Times New Roman CYR" w:cs="Times New Roman CYR"/>
          <w:caps/>
          <w:kern w:val="0"/>
          <w:sz w:val="28"/>
          <w:szCs w:val="28"/>
        </w:rPr>
      </w:pPr>
      <w:r>
        <w:rPr>
          <w:rFonts w:ascii="Times New Roman CYR" w:hAnsi="Times New Roman CYR" w:cs="Times New Roman CYR"/>
          <w:caps/>
          <w:kern w:val="0"/>
          <w:sz w:val="28"/>
          <w:szCs w:val="28"/>
          <w:lang w:val="uk-UA"/>
        </w:rPr>
        <w:t>2.4.2 Біосинтез вітаміну А (ретинолу)</w:t>
      </w:r>
    </w:p>
    <w:p w14:paraId="7A9D3444" w14:textId="77777777" w:rsidR="00000000" w:rsidRDefault="00000000">
      <w:pPr>
        <w:widowControl w:val="0"/>
        <w:autoSpaceDE w:val="0"/>
        <w:autoSpaceDN w:val="0"/>
        <w:adjustRightInd w:val="0"/>
        <w:spacing w:after="0" w:line="360" w:lineRule="auto"/>
        <w:rPr>
          <w:rFonts w:ascii="Times New Roman CYR" w:hAnsi="Times New Roman CYR" w:cs="Times New Roman CYR"/>
          <w:caps/>
          <w:kern w:val="0"/>
          <w:sz w:val="28"/>
          <w:szCs w:val="28"/>
        </w:rPr>
      </w:pPr>
      <w:r>
        <w:rPr>
          <w:rFonts w:ascii="Times New Roman CYR" w:hAnsi="Times New Roman CYR" w:cs="Times New Roman CYR"/>
          <w:caps/>
          <w:kern w:val="0"/>
          <w:sz w:val="28"/>
          <w:szCs w:val="28"/>
          <w:lang w:val="uk-UA"/>
        </w:rPr>
        <w:t>2.5 Вітамін С (аскорбінова кислота)</w:t>
      </w:r>
    </w:p>
    <w:p w14:paraId="7BEAFD00" w14:textId="77777777" w:rsidR="00000000" w:rsidRDefault="00000000">
      <w:pPr>
        <w:widowControl w:val="0"/>
        <w:autoSpaceDE w:val="0"/>
        <w:autoSpaceDN w:val="0"/>
        <w:adjustRightInd w:val="0"/>
        <w:spacing w:after="0" w:line="360" w:lineRule="auto"/>
        <w:rPr>
          <w:rFonts w:ascii="Times New Roman CYR" w:hAnsi="Times New Roman CYR" w:cs="Times New Roman CYR"/>
          <w:caps/>
          <w:kern w:val="0"/>
          <w:sz w:val="28"/>
          <w:szCs w:val="28"/>
        </w:rPr>
      </w:pPr>
      <w:r>
        <w:rPr>
          <w:rFonts w:ascii="Times New Roman CYR" w:hAnsi="Times New Roman CYR" w:cs="Times New Roman CYR"/>
          <w:caps/>
          <w:kern w:val="0"/>
          <w:sz w:val="28"/>
          <w:szCs w:val="28"/>
          <w:lang w:val="uk-UA"/>
        </w:rPr>
        <w:t>2.5.1 Біосинтез вітаміну С</w:t>
      </w:r>
    </w:p>
    <w:p w14:paraId="00F8E336"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lang w:val="uk-UA"/>
        </w:rPr>
        <w:t>ВИСНОВКИ</w:t>
      </w:r>
    </w:p>
    <w:p w14:paraId="67314BFB"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lang w:val="uk-UA"/>
        </w:rPr>
        <w:t>СПИСОК ВИКОРИСТАНИХ ДЖЕРЕЛ</w:t>
      </w:r>
    </w:p>
    <w:p w14:paraId="693CD35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D83CEB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lang w:val="uk-UA"/>
        </w:rPr>
      </w:pPr>
      <w:r>
        <w:rPr>
          <w:rFonts w:ascii="Times New Roman CYR" w:hAnsi="Times New Roman CYR" w:cs="Times New Roman CYR"/>
          <w:b/>
          <w:bCs/>
          <w:kern w:val="0"/>
          <w:sz w:val="28"/>
          <w:szCs w:val="28"/>
          <w:lang w:val="uk-UA"/>
        </w:rPr>
        <w:br w:type="page"/>
      </w:r>
    </w:p>
    <w:p w14:paraId="249F6D0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ВСТУП</w:t>
      </w:r>
    </w:p>
    <w:p w14:paraId="1327424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lang w:val="uk-UA"/>
        </w:rPr>
      </w:pPr>
    </w:p>
    <w:p w14:paraId="642633E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Для підтримання нормальної життєдіяльності організму крім білків, жирів, вуглеводів, мінеральних речовин і води потрібні вітаміни. Цим терміном називають групу додаткових речовин їжі, що належать до різних класів органічних сполук і за рідкісним винятком не синтезуються в організмі людини. Вони мають сильний і певною мірою специфічний вплив на процеси обміну, причому в дуже невеликих кількостях.</w:t>
      </w:r>
    </w:p>
    <w:p w14:paraId="28A1C87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uk-UA"/>
        </w:rPr>
        <w:t xml:space="preserve">Існування і значення вітамінів для життя встановив наприкінці минулого століття російський лікар М.І. Лунін (1881). Пізніше польський хімік К. Функ (1912) назвав біологічно активну речовину, яку виділили з висівок, "вітаміном", оскільки вона містила в своїй молекулі аміногрупу (лат. </w:t>
      </w:r>
      <w:r>
        <w:rPr>
          <w:rFonts w:ascii="Times New Roman CYR" w:hAnsi="Times New Roman CYR" w:cs="Times New Roman CYR"/>
          <w:kern w:val="0"/>
          <w:sz w:val="28"/>
          <w:szCs w:val="28"/>
        </w:rPr>
        <w:t>vita</w:t>
      </w:r>
      <w:r>
        <w:rPr>
          <w:rFonts w:ascii="Times New Roman CYR" w:hAnsi="Times New Roman CYR" w:cs="Times New Roman CYR"/>
          <w:kern w:val="0"/>
          <w:sz w:val="28"/>
          <w:szCs w:val="28"/>
          <w:lang w:val="uk-UA"/>
        </w:rPr>
        <w:t xml:space="preserve"> - життя + "аміни"). </w:t>
      </w:r>
      <w:r>
        <w:rPr>
          <w:rFonts w:ascii="Times New Roman CYR" w:hAnsi="Times New Roman CYR" w:cs="Times New Roman CYR"/>
          <w:kern w:val="0"/>
          <w:sz w:val="28"/>
          <w:szCs w:val="28"/>
        </w:rPr>
        <w:t>Ця назва збереглась до цього часу, хоча азотміститься не в усіх вітамінах.</w:t>
      </w:r>
    </w:p>
    <w:p w14:paraId="619327E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Як правило, під час дослідження будь-якого вітаміну його вводять піддослідним тваринам в очищеному вигляді або навпаки, вилучають його з продукту харчування і вивчають фізіологію та біохімію піддослідних організмів. Таким чином було з'ясовано роль вітамінів в обміні речовин, їх різноманітні функції. Стало відомо, що вони беруть участь у синтезі й розщепленні амінокислот, жирів, азотистих основ нуклеїнових кислот, деяких гормонів, медіатора ацетилхоліну, який забезпечує передавання імпульсів у нервовій системі.</w:t>
      </w:r>
    </w:p>
    <w:p w14:paraId="656EEA7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Нині відомо понад 20 вітамінів, які мають безпосереднє значення для здоров'я людини.</w:t>
      </w:r>
    </w:p>
    <w:p w14:paraId="6B25A26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За нормального раціону і здорового способу життя потреба у вітамінах задовольняється природним шляхом. Проте навіть за цих умов узимку й навесні доцільно вживати комплексні вітамінні препарати.</w:t>
      </w:r>
    </w:p>
    <w:p w14:paraId="1DD36A9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lang w:val="uk-UA"/>
        </w:rPr>
      </w:pPr>
      <w:r>
        <w:rPr>
          <w:rFonts w:ascii="Times New Roman CYR" w:hAnsi="Times New Roman CYR" w:cs="Times New Roman CYR"/>
          <w:kern w:val="0"/>
          <w:sz w:val="28"/>
          <w:szCs w:val="28"/>
          <w:lang w:val="uk-UA"/>
        </w:rPr>
        <w:t xml:space="preserve">Тому вивчення синтезу вітамінів є дуже важливим. І метою даного </w:t>
      </w:r>
      <w:r>
        <w:rPr>
          <w:rFonts w:ascii="Times New Roman CYR" w:hAnsi="Times New Roman CYR" w:cs="Times New Roman CYR"/>
          <w:kern w:val="0"/>
          <w:sz w:val="28"/>
          <w:szCs w:val="28"/>
          <w:lang w:val="uk-UA"/>
        </w:rPr>
        <w:lastRenderedPageBreak/>
        <w:t>реферату є саме розгляд варіантів синтезу різних вітамінів, а також визначення їх ролі у життєдіяльності організму людини і тварин [1].</w:t>
      </w:r>
      <w:r>
        <w:rPr>
          <w:rFonts w:ascii="Times New Roman CYR" w:hAnsi="Times New Roman CYR" w:cs="Times New Roman CYR"/>
          <w:b/>
          <w:bCs/>
          <w:kern w:val="0"/>
          <w:sz w:val="28"/>
          <w:szCs w:val="28"/>
          <w:lang w:val="uk-UA"/>
        </w:rPr>
        <w:br w:type="page"/>
      </w:r>
    </w:p>
    <w:p w14:paraId="52ABCB9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1. ЗАГАЛЬНА ХАРАКТЕРИСТИКА ВІТАМІНІВ</w:t>
      </w:r>
    </w:p>
    <w:p w14:paraId="23AE18F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lang w:val="uk-UA"/>
        </w:rPr>
      </w:pPr>
    </w:p>
    <w:p w14:paraId="69000BD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Вітаміни (лат.</w:t>
      </w:r>
      <w:r>
        <w:rPr>
          <w:rFonts w:ascii="Times New Roman CYR" w:hAnsi="Times New Roman CYR" w:cs="Times New Roman CYR"/>
          <w:i/>
          <w:iCs/>
          <w:kern w:val="0"/>
          <w:sz w:val="28"/>
          <w:szCs w:val="28"/>
          <w:lang w:val="uk-UA"/>
        </w:rPr>
        <w:t xml:space="preserve"> vitae</w:t>
      </w:r>
      <w:r>
        <w:rPr>
          <w:rFonts w:ascii="Times New Roman CYR" w:hAnsi="Times New Roman CYR" w:cs="Times New Roman CYR"/>
          <w:kern w:val="0"/>
          <w:sz w:val="28"/>
          <w:szCs w:val="28"/>
          <w:lang w:val="uk-UA"/>
        </w:rPr>
        <w:t xml:space="preserve"> - життя і амін - речовина, що містить аміногрупу (-NH2)) - низькомолекулярні органічні сполуки різної хімічної природи, що необхідні для життєдіяльності живого організму в малих дозах.</w:t>
      </w:r>
    </w:p>
    <w:p w14:paraId="41D3816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Вітаміни є незамінними елементами, необхідними для росту, розвитку й життєдіяльності людини. Більшість вітамінів в організмі не синтезується, джерелом їх зазвичай є зовнішнє середовище (харчові продукти рослинного й тваринного походження, мікроорганізми - нормальні мешканці ШКТ). Нестача вітамінів в організмі (вітамінна недостатність) може бути наслідком низького вмісту вітамінів у їжі, порушення їх усмоктування ( при патологічних змінах травного тракту). Підвищена потреба у вітамінах виникає в період інтенсивного зростання, у літньому віці, при вагітності, годівлі грудьми, важкій фізичній праці, при інтенсивних заняттях спортом. У таких випадках необхідно вживати вітамінні препарати - лікарські засоби, діючою речовиною яких є вітаміни або їх більш активні аналоги (коферменти). Вітамінні препарати отримують із природної сировини або синтетичним шляхом.</w:t>
      </w:r>
    </w:p>
    <w:p w14:paraId="6A18837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Кількість вітаміну, яку організм може засвоїти із певного джерела, залежить не тільки від вмісту цього вітаміну, а й від його біодоступності. Вона залежить від ряду факторів, зокрема: ефективності травлення і часу проходження їжі через шлунково-кишковий тракт, стану задоволення харчових потреб особи, методу приготування їжі (сира, варена, «готова до вживання»), джерела вітаміну (у складі додатку, збагаченої вітамінами їжі, їжі із природним вмістом вітаміну), іншої їжі, що вживається в той же час[2]. Наприклад біодоступність провітаміну A </w:t>
      </w:r>
      <w:r>
        <w:rPr>
          <w:rFonts w:ascii="Times New Roman" w:hAnsi="Times New Roman" w:cs="Times New Roman"/>
          <w:kern w:val="0"/>
          <w:sz w:val="28"/>
          <w:szCs w:val="28"/>
          <w:lang w:val="uk-UA"/>
        </w:rPr>
        <w:t>β-</w:t>
      </w:r>
      <w:r>
        <w:rPr>
          <w:rFonts w:ascii="Times New Roman CYR" w:hAnsi="Times New Roman CYR" w:cs="Times New Roman CYR"/>
          <w:kern w:val="0"/>
          <w:sz w:val="28"/>
          <w:szCs w:val="28"/>
          <w:lang w:val="uk-UA"/>
        </w:rPr>
        <w:t>каротину збільшується при вживанні їжі, багатої на жири[10].</w:t>
      </w:r>
    </w:p>
    <w:p w14:paraId="497862C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Для збереження вітамінів у їжі слід дотримуватись правил заготівлі, </w:t>
      </w:r>
      <w:r>
        <w:rPr>
          <w:rFonts w:ascii="Times New Roman CYR" w:hAnsi="Times New Roman CYR" w:cs="Times New Roman CYR"/>
          <w:kern w:val="0"/>
          <w:sz w:val="28"/>
          <w:szCs w:val="28"/>
          <w:lang w:val="uk-UA"/>
        </w:rPr>
        <w:lastRenderedPageBreak/>
        <w:t>зберігання продуктів, приготування їжі - уникати її переварювання й пересмажування. Наприклад, у пошкоджених овочах і фруктах аскорбінова кислота руйнується внаслідок дії ферментів, які розщеплюють Гї молекули.</w:t>
      </w:r>
    </w:p>
    <w:p w14:paraId="2A71E0A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6DC5472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aps/>
          <w:kern w:val="0"/>
          <w:sz w:val="28"/>
          <w:szCs w:val="28"/>
          <w:lang w:val="uk-UA"/>
        </w:rPr>
      </w:pPr>
      <w:r>
        <w:rPr>
          <w:rFonts w:ascii="Times New Roman CYR" w:hAnsi="Times New Roman CYR" w:cs="Times New Roman CYR"/>
          <w:caps/>
          <w:kern w:val="0"/>
          <w:sz w:val="28"/>
          <w:szCs w:val="28"/>
          <w:lang w:val="uk-UA"/>
        </w:rPr>
        <w:t>1.1 Класифікація вітамінів</w:t>
      </w:r>
    </w:p>
    <w:p w14:paraId="4446A79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lang w:val="uk-UA"/>
        </w:rPr>
      </w:pPr>
    </w:p>
    <w:p w14:paraId="6598F7C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Вітаміни класифікуються як водорозчинні (легко розчиняються у воді) та жиророзчинні (розчиняються у жирах та засвоюються у кишечнику за допомогою ліпідів) (табл.1.1). Водорозчинні вітаміни як правило легко виділяються організмом. Кожний вітамін зазвичай бере участь у багатьох реакціях, тому може мати багато функцій.</w:t>
      </w:r>
    </w:p>
    <w:p w14:paraId="386704B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632C650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uk-UA"/>
        </w:rPr>
        <w:t>Таблиця 1.1 - Класифікація вітамінів</w:t>
      </w:r>
      <w:r>
        <w:rPr>
          <w:rFonts w:ascii="Times New Roman CYR" w:hAnsi="Times New Roman CYR" w:cs="Times New Roman CYR"/>
          <w:kern w:val="0"/>
          <w:sz w:val="28"/>
          <w:szCs w:val="28"/>
          <w:lang w:val="en-US"/>
        </w:rPr>
        <w:t xml:space="preserve"> [3]</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384"/>
        <w:gridCol w:w="1276"/>
        <w:gridCol w:w="5245"/>
      </w:tblGrid>
      <w:tr w:rsidR="00000000" w14:paraId="431207BA" w14:textId="77777777">
        <w:tblPrEx>
          <w:tblCellMar>
            <w:top w:w="0" w:type="dxa"/>
            <w:bottom w:w="0" w:type="dxa"/>
          </w:tblCellMar>
        </w:tblPrEx>
        <w:tc>
          <w:tcPr>
            <w:tcW w:w="1384" w:type="dxa"/>
            <w:tcBorders>
              <w:top w:val="single" w:sz="6" w:space="0" w:color="auto"/>
              <w:left w:val="single" w:sz="6" w:space="0" w:color="auto"/>
              <w:bottom w:val="single" w:sz="6" w:space="0" w:color="auto"/>
              <w:right w:val="single" w:sz="6" w:space="0" w:color="auto"/>
            </w:tcBorders>
          </w:tcPr>
          <w:p w14:paraId="392D80A2"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Розчинність</w:t>
            </w:r>
          </w:p>
        </w:tc>
        <w:tc>
          <w:tcPr>
            <w:tcW w:w="1276" w:type="dxa"/>
            <w:tcBorders>
              <w:top w:val="single" w:sz="6" w:space="0" w:color="auto"/>
              <w:left w:val="single" w:sz="6" w:space="0" w:color="auto"/>
              <w:bottom w:val="single" w:sz="6" w:space="0" w:color="auto"/>
              <w:right w:val="single" w:sz="6" w:space="0" w:color="auto"/>
            </w:tcBorders>
          </w:tcPr>
          <w:p w14:paraId="21ACA9AF"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Назва</w:t>
            </w:r>
          </w:p>
        </w:tc>
        <w:tc>
          <w:tcPr>
            <w:tcW w:w="5245" w:type="dxa"/>
            <w:tcBorders>
              <w:top w:val="single" w:sz="6" w:space="0" w:color="auto"/>
              <w:left w:val="single" w:sz="6" w:space="0" w:color="auto"/>
              <w:bottom w:val="single" w:sz="6" w:space="0" w:color="auto"/>
              <w:right w:val="single" w:sz="6" w:space="0" w:color="auto"/>
            </w:tcBorders>
          </w:tcPr>
          <w:p w14:paraId="77F66873"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Вітамери</w:t>
            </w:r>
          </w:p>
        </w:tc>
      </w:tr>
      <w:tr w:rsidR="00000000" w14:paraId="7539EC44" w14:textId="77777777">
        <w:tblPrEx>
          <w:tblCellMar>
            <w:top w:w="0" w:type="dxa"/>
            <w:bottom w:w="0" w:type="dxa"/>
          </w:tblCellMar>
        </w:tblPrEx>
        <w:tc>
          <w:tcPr>
            <w:tcW w:w="1384" w:type="dxa"/>
            <w:tcBorders>
              <w:top w:val="single" w:sz="6" w:space="0" w:color="auto"/>
              <w:left w:val="single" w:sz="6" w:space="0" w:color="auto"/>
              <w:bottom w:val="single" w:sz="6" w:space="0" w:color="auto"/>
              <w:right w:val="single" w:sz="6" w:space="0" w:color="auto"/>
            </w:tcBorders>
          </w:tcPr>
          <w:p w14:paraId="25BF3F77"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Водорозчинні</w:t>
            </w:r>
          </w:p>
        </w:tc>
        <w:tc>
          <w:tcPr>
            <w:tcW w:w="1276" w:type="dxa"/>
            <w:tcBorders>
              <w:top w:val="single" w:sz="6" w:space="0" w:color="auto"/>
              <w:left w:val="single" w:sz="6" w:space="0" w:color="auto"/>
              <w:bottom w:val="single" w:sz="6" w:space="0" w:color="auto"/>
              <w:right w:val="single" w:sz="6" w:space="0" w:color="auto"/>
            </w:tcBorders>
          </w:tcPr>
          <w:p w14:paraId="34F28A5A"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Вітамін B1</w:t>
            </w:r>
          </w:p>
        </w:tc>
        <w:tc>
          <w:tcPr>
            <w:tcW w:w="5245" w:type="dxa"/>
            <w:tcBorders>
              <w:top w:val="single" w:sz="6" w:space="0" w:color="auto"/>
              <w:left w:val="single" w:sz="6" w:space="0" w:color="auto"/>
              <w:bottom w:val="single" w:sz="6" w:space="0" w:color="auto"/>
              <w:right w:val="single" w:sz="6" w:space="0" w:color="auto"/>
            </w:tcBorders>
          </w:tcPr>
          <w:p w14:paraId="57B27B88"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Тіамін</w:t>
            </w:r>
          </w:p>
        </w:tc>
      </w:tr>
      <w:tr w:rsidR="00000000" w14:paraId="127905FD" w14:textId="77777777">
        <w:tblPrEx>
          <w:tblCellMar>
            <w:top w:w="0" w:type="dxa"/>
            <w:bottom w:w="0" w:type="dxa"/>
          </w:tblCellMar>
        </w:tblPrEx>
        <w:tc>
          <w:tcPr>
            <w:tcW w:w="1384" w:type="dxa"/>
            <w:tcBorders>
              <w:top w:val="single" w:sz="6" w:space="0" w:color="auto"/>
              <w:left w:val="single" w:sz="6" w:space="0" w:color="auto"/>
              <w:bottom w:val="single" w:sz="6" w:space="0" w:color="auto"/>
              <w:right w:val="single" w:sz="6" w:space="0" w:color="auto"/>
            </w:tcBorders>
          </w:tcPr>
          <w:p w14:paraId="4A29E111"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lang w:val="uk-UA"/>
              </w:rPr>
            </w:pPr>
          </w:p>
        </w:tc>
        <w:tc>
          <w:tcPr>
            <w:tcW w:w="1276" w:type="dxa"/>
            <w:tcBorders>
              <w:top w:val="single" w:sz="6" w:space="0" w:color="auto"/>
              <w:left w:val="single" w:sz="6" w:space="0" w:color="auto"/>
              <w:bottom w:val="single" w:sz="6" w:space="0" w:color="auto"/>
              <w:right w:val="single" w:sz="6" w:space="0" w:color="auto"/>
            </w:tcBorders>
          </w:tcPr>
          <w:p w14:paraId="43AC2676"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Вітамін B2</w:t>
            </w:r>
          </w:p>
        </w:tc>
        <w:tc>
          <w:tcPr>
            <w:tcW w:w="5245" w:type="dxa"/>
            <w:tcBorders>
              <w:top w:val="single" w:sz="6" w:space="0" w:color="auto"/>
              <w:left w:val="single" w:sz="6" w:space="0" w:color="auto"/>
              <w:bottom w:val="single" w:sz="6" w:space="0" w:color="auto"/>
              <w:right w:val="single" w:sz="6" w:space="0" w:color="auto"/>
            </w:tcBorders>
          </w:tcPr>
          <w:p w14:paraId="3E4C5C2D"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Рибофлавін</w:t>
            </w:r>
          </w:p>
        </w:tc>
      </w:tr>
      <w:tr w:rsidR="00000000" w14:paraId="22E43ABE" w14:textId="77777777">
        <w:tblPrEx>
          <w:tblCellMar>
            <w:top w:w="0" w:type="dxa"/>
            <w:bottom w:w="0" w:type="dxa"/>
          </w:tblCellMar>
        </w:tblPrEx>
        <w:tc>
          <w:tcPr>
            <w:tcW w:w="1384" w:type="dxa"/>
            <w:tcBorders>
              <w:top w:val="single" w:sz="6" w:space="0" w:color="auto"/>
              <w:left w:val="single" w:sz="6" w:space="0" w:color="auto"/>
              <w:bottom w:val="single" w:sz="6" w:space="0" w:color="auto"/>
              <w:right w:val="single" w:sz="6" w:space="0" w:color="auto"/>
            </w:tcBorders>
          </w:tcPr>
          <w:p w14:paraId="47E77401"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lang w:val="uk-UA"/>
              </w:rPr>
            </w:pPr>
          </w:p>
        </w:tc>
        <w:tc>
          <w:tcPr>
            <w:tcW w:w="1276" w:type="dxa"/>
            <w:tcBorders>
              <w:top w:val="single" w:sz="6" w:space="0" w:color="auto"/>
              <w:left w:val="single" w:sz="6" w:space="0" w:color="auto"/>
              <w:bottom w:val="single" w:sz="6" w:space="0" w:color="auto"/>
              <w:right w:val="single" w:sz="6" w:space="0" w:color="auto"/>
            </w:tcBorders>
          </w:tcPr>
          <w:p w14:paraId="155A33F1"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Вітамін B3</w:t>
            </w:r>
          </w:p>
        </w:tc>
        <w:tc>
          <w:tcPr>
            <w:tcW w:w="5245" w:type="dxa"/>
            <w:tcBorders>
              <w:top w:val="single" w:sz="6" w:space="0" w:color="auto"/>
              <w:left w:val="single" w:sz="6" w:space="0" w:color="auto"/>
              <w:bottom w:val="single" w:sz="6" w:space="0" w:color="auto"/>
              <w:right w:val="single" w:sz="6" w:space="0" w:color="auto"/>
            </w:tcBorders>
          </w:tcPr>
          <w:p w14:paraId="40875568"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Ніацин, нікотинова кислота, нікотинамід</w:t>
            </w:r>
          </w:p>
        </w:tc>
      </w:tr>
      <w:tr w:rsidR="00000000" w14:paraId="351471C3" w14:textId="77777777">
        <w:tblPrEx>
          <w:tblCellMar>
            <w:top w:w="0" w:type="dxa"/>
            <w:bottom w:w="0" w:type="dxa"/>
          </w:tblCellMar>
        </w:tblPrEx>
        <w:tc>
          <w:tcPr>
            <w:tcW w:w="1384" w:type="dxa"/>
            <w:tcBorders>
              <w:top w:val="single" w:sz="6" w:space="0" w:color="auto"/>
              <w:left w:val="single" w:sz="6" w:space="0" w:color="auto"/>
              <w:bottom w:val="single" w:sz="6" w:space="0" w:color="auto"/>
              <w:right w:val="single" w:sz="6" w:space="0" w:color="auto"/>
            </w:tcBorders>
          </w:tcPr>
          <w:p w14:paraId="28AE5B33"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lang w:val="uk-UA"/>
              </w:rPr>
            </w:pPr>
          </w:p>
        </w:tc>
        <w:tc>
          <w:tcPr>
            <w:tcW w:w="1276" w:type="dxa"/>
            <w:tcBorders>
              <w:top w:val="single" w:sz="6" w:space="0" w:color="auto"/>
              <w:left w:val="single" w:sz="6" w:space="0" w:color="auto"/>
              <w:bottom w:val="single" w:sz="6" w:space="0" w:color="auto"/>
              <w:right w:val="single" w:sz="6" w:space="0" w:color="auto"/>
            </w:tcBorders>
          </w:tcPr>
          <w:p w14:paraId="43ED74A4"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Вітамін B5</w:t>
            </w:r>
          </w:p>
        </w:tc>
        <w:tc>
          <w:tcPr>
            <w:tcW w:w="5245" w:type="dxa"/>
            <w:tcBorders>
              <w:top w:val="single" w:sz="6" w:space="0" w:color="auto"/>
              <w:left w:val="single" w:sz="6" w:space="0" w:color="auto"/>
              <w:bottom w:val="single" w:sz="6" w:space="0" w:color="auto"/>
              <w:right w:val="single" w:sz="6" w:space="0" w:color="auto"/>
            </w:tcBorders>
          </w:tcPr>
          <w:p w14:paraId="07A08B80"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Пантотенова кислота</w:t>
            </w:r>
          </w:p>
        </w:tc>
      </w:tr>
      <w:tr w:rsidR="00000000" w14:paraId="01FB6354" w14:textId="77777777">
        <w:tblPrEx>
          <w:tblCellMar>
            <w:top w:w="0" w:type="dxa"/>
            <w:bottom w:w="0" w:type="dxa"/>
          </w:tblCellMar>
        </w:tblPrEx>
        <w:tc>
          <w:tcPr>
            <w:tcW w:w="1384" w:type="dxa"/>
            <w:tcBorders>
              <w:top w:val="single" w:sz="6" w:space="0" w:color="auto"/>
              <w:left w:val="single" w:sz="6" w:space="0" w:color="auto"/>
              <w:bottom w:val="single" w:sz="6" w:space="0" w:color="auto"/>
              <w:right w:val="single" w:sz="6" w:space="0" w:color="auto"/>
            </w:tcBorders>
          </w:tcPr>
          <w:p w14:paraId="6C5D0B85"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lang w:val="uk-UA"/>
              </w:rPr>
            </w:pPr>
          </w:p>
        </w:tc>
        <w:tc>
          <w:tcPr>
            <w:tcW w:w="1276" w:type="dxa"/>
            <w:tcBorders>
              <w:top w:val="single" w:sz="6" w:space="0" w:color="auto"/>
              <w:left w:val="single" w:sz="6" w:space="0" w:color="auto"/>
              <w:bottom w:val="single" w:sz="6" w:space="0" w:color="auto"/>
              <w:right w:val="single" w:sz="6" w:space="0" w:color="auto"/>
            </w:tcBorders>
          </w:tcPr>
          <w:p w14:paraId="488FEAAC"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Вітамін B6</w:t>
            </w:r>
          </w:p>
        </w:tc>
        <w:tc>
          <w:tcPr>
            <w:tcW w:w="5245" w:type="dxa"/>
            <w:tcBorders>
              <w:top w:val="single" w:sz="6" w:space="0" w:color="auto"/>
              <w:left w:val="single" w:sz="6" w:space="0" w:color="auto"/>
              <w:bottom w:val="single" w:sz="6" w:space="0" w:color="auto"/>
              <w:right w:val="single" w:sz="6" w:space="0" w:color="auto"/>
            </w:tcBorders>
          </w:tcPr>
          <w:p w14:paraId="542A9DFA"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Піридоксин, піридоксаль, піридоксамін</w:t>
            </w:r>
          </w:p>
        </w:tc>
      </w:tr>
      <w:tr w:rsidR="00000000" w14:paraId="1BBA7F92" w14:textId="77777777">
        <w:tblPrEx>
          <w:tblCellMar>
            <w:top w:w="0" w:type="dxa"/>
            <w:bottom w:w="0" w:type="dxa"/>
          </w:tblCellMar>
        </w:tblPrEx>
        <w:tc>
          <w:tcPr>
            <w:tcW w:w="1384" w:type="dxa"/>
            <w:tcBorders>
              <w:top w:val="single" w:sz="6" w:space="0" w:color="auto"/>
              <w:left w:val="single" w:sz="6" w:space="0" w:color="auto"/>
              <w:bottom w:val="single" w:sz="6" w:space="0" w:color="auto"/>
              <w:right w:val="single" w:sz="6" w:space="0" w:color="auto"/>
            </w:tcBorders>
          </w:tcPr>
          <w:p w14:paraId="241E4963"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lang w:val="uk-UA"/>
              </w:rPr>
            </w:pPr>
          </w:p>
        </w:tc>
        <w:tc>
          <w:tcPr>
            <w:tcW w:w="1276" w:type="dxa"/>
            <w:tcBorders>
              <w:top w:val="single" w:sz="6" w:space="0" w:color="auto"/>
              <w:left w:val="single" w:sz="6" w:space="0" w:color="auto"/>
              <w:bottom w:val="single" w:sz="6" w:space="0" w:color="auto"/>
              <w:right w:val="single" w:sz="6" w:space="0" w:color="auto"/>
            </w:tcBorders>
          </w:tcPr>
          <w:p w14:paraId="38F21377"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Вітамін B7</w:t>
            </w:r>
          </w:p>
        </w:tc>
        <w:tc>
          <w:tcPr>
            <w:tcW w:w="5245" w:type="dxa"/>
            <w:tcBorders>
              <w:top w:val="single" w:sz="6" w:space="0" w:color="auto"/>
              <w:left w:val="single" w:sz="6" w:space="0" w:color="auto"/>
              <w:bottom w:val="single" w:sz="6" w:space="0" w:color="auto"/>
              <w:right w:val="single" w:sz="6" w:space="0" w:color="auto"/>
            </w:tcBorders>
          </w:tcPr>
          <w:p w14:paraId="39E18510"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Біотин</w:t>
            </w:r>
          </w:p>
        </w:tc>
      </w:tr>
      <w:tr w:rsidR="00000000" w14:paraId="7CF7C7E7" w14:textId="77777777">
        <w:tblPrEx>
          <w:tblCellMar>
            <w:top w:w="0" w:type="dxa"/>
            <w:bottom w:w="0" w:type="dxa"/>
          </w:tblCellMar>
        </w:tblPrEx>
        <w:tc>
          <w:tcPr>
            <w:tcW w:w="1384" w:type="dxa"/>
            <w:tcBorders>
              <w:top w:val="single" w:sz="6" w:space="0" w:color="auto"/>
              <w:left w:val="single" w:sz="6" w:space="0" w:color="auto"/>
              <w:bottom w:val="single" w:sz="6" w:space="0" w:color="auto"/>
              <w:right w:val="single" w:sz="6" w:space="0" w:color="auto"/>
            </w:tcBorders>
          </w:tcPr>
          <w:p w14:paraId="5CBCC5D3"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lang w:val="uk-UA"/>
              </w:rPr>
            </w:pPr>
          </w:p>
        </w:tc>
        <w:tc>
          <w:tcPr>
            <w:tcW w:w="1276" w:type="dxa"/>
            <w:tcBorders>
              <w:top w:val="single" w:sz="6" w:space="0" w:color="auto"/>
              <w:left w:val="single" w:sz="6" w:space="0" w:color="auto"/>
              <w:bottom w:val="single" w:sz="6" w:space="0" w:color="auto"/>
              <w:right w:val="single" w:sz="6" w:space="0" w:color="auto"/>
            </w:tcBorders>
          </w:tcPr>
          <w:p w14:paraId="50FE1BEC"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Вітамін B9</w:t>
            </w:r>
          </w:p>
        </w:tc>
        <w:tc>
          <w:tcPr>
            <w:tcW w:w="5245" w:type="dxa"/>
            <w:tcBorders>
              <w:top w:val="single" w:sz="6" w:space="0" w:color="auto"/>
              <w:left w:val="single" w:sz="6" w:space="0" w:color="auto"/>
              <w:bottom w:val="single" w:sz="6" w:space="0" w:color="auto"/>
              <w:right w:val="single" w:sz="6" w:space="0" w:color="auto"/>
            </w:tcBorders>
          </w:tcPr>
          <w:p w14:paraId="3F8218A2"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Фолієва кислота</w:t>
            </w:r>
          </w:p>
        </w:tc>
      </w:tr>
      <w:tr w:rsidR="00000000" w14:paraId="754BCF53" w14:textId="77777777">
        <w:tblPrEx>
          <w:tblCellMar>
            <w:top w:w="0" w:type="dxa"/>
            <w:bottom w:w="0" w:type="dxa"/>
          </w:tblCellMar>
        </w:tblPrEx>
        <w:tc>
          <w:tcPr>
            <w:tcW w:w="1384" w:type="dxa"/>
            <w:tcBorders>
              <w:top w:val="single" w:sz="6" w:space="0" w:color="auto"/>
              <w:left w:val="single" w:sz="6" w:space="0" w:color="auto"/>
              <w:bottom w:val="single" w:sz="6" w:space="0" w:color="auto"/>
              <w:right w:val="single" w:sz="6" w:space="0" w:color="auto"/>
            </w:tcBorders>
          </w:tcPr>
          <w:p w14:paraId="48BCECF1"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lang w:val="uk-UA"/>
              </w:rPr>
            </w:pPr>
          </w:p>
        </w:tc>
        <w:tc>
          <w:tcPr>
            <w:tcW w:w="1276" w:type="dxa"/>
            <w:tcBorders>
              <w:top w:val="single" w:sz="6" w:space="0" w:color="auto"/>
              <w:left w:val="single" w:sz="6" w:space="0" w:color="auto"/>
              <w:bottom w:val="single" w:sz="6" w:space="0" w:color="auto"/>
              <w:right w:val="single" w:sz="6" w:space="0" w:color="auto"/>
            </w:tcBorders>
          </w:tcPr>
          <w:p w14:paraId="12DAB57E"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Вітамін B12</w:t>
            </w:r>
          </w:p>
        </w:tc>
        <w:tc>
          <w:tcPr>
            <w:tcW w:w="5245" w:type="dxa"/>
            <w:tcBorders>
              <w:top w:val="single" w:sz="6" w:space="0" w:color="auto"/>
              <w:left w:val="single" w:sz="6" w:space="0" w:color="auto"/>
              <w:bottom w:val="single" w:sz="6" w:space="0" w:color="auto"/>
              <w:right w:val="single" w:sz="6" w:space="0" w:color="auto"/>
            </w:tcBorders>
          </w:tcPr>
          <w:p w14:paraId="6B715160"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Кобаламіни</w:t>
            </w:r>
          </w:p>
        </w:tc>
      </w:tr>
      <w:tr w:rsidR="00000000" w14:paraId="7FBE6B4C" w14:textId="77777777">
        <w:tblPrEx>
          <w:tblCellMar>
            <w:top w:w="0" w:type="dxa"/>
            <w:bottom w:w="0" w:type="dxa"/>
          </w:tblCellMar>
        </w:tblPrEx>
        <w:tc>
          <w:tcPr>
            <w:tcW w:w="1384" w:type="dxa"/>
            <w:tcBorders>
              <w:top w:val="single" w:sz="6" w:space="0" w:color="auto"/>
              <w:left w:val="single" w:sz="6" w:space="0" w:color="auto"/>
              <w:bottom w:val="single" w:sz="6" w:space="0" w:color="auto"/>
              <w:right w:val="single" w:sz="6" w:space="0" w:color="auto"/>
            </w:tcBorders>
          </w:tcPr>
          <w:p w14:paraId="785DA24D"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lang w:val="uk-UA"/>
              </w:rPr>
            </w:pPr>
          </w:p>
        </w:tc>
        <w:tc>
          <w:tcPr>
            <w:tcW w:w="1276" w:type="dxa"/>
            <w:tcBorders>
              <w:top w:val="single" w:sz="6" w:space="0" w:color="auto"/>
              <w:left w:val="single" w:sz="6" w:space="0" w:color="auto"/>
              <w:bottom w:val="single" w:sz="6" w:space="0" w:color="auto"/>
              <w:right w:val="single" w:sz="6" w:space="0" w:color="auto"/>
            </w:tcBorders>
          </w:tcPr>
          <w:p w14:paraId="3B286D9E"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Вітамін C &lt;http://vitaminz.su/vitamin-C.html&gt;Аскорбінова кислота</w:t>
            </w:r>
          </w:p>
        </w:tc>
        <w:tc>
          <w:tcPr>
            <w:tcW w:w="5245" w:type="dxa"/>
            <w:tcBorders>
              <w:top w:val="single" w:sz="6" w:space="0" w:color="auto"/>
              <w:left w:val="single" w:sz="6" w:space="0" w:color="auto"/>
              <w:bottom w:val="single" w:sz="6" w:space="0" w:color="auto"/>
              <w:right w:val="single" w:sz="6" w:space="0" w:color="auto"/>
            </w:tcBorders>
          </w:tcPr>
          <w:p w14:paraId="190213CD"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lang w:val="uk-UA"/>
              </w:rPr>
            </w:pPr>
          </w:p>
        </w:tc>
      </w:tr>
      <w:tr w:rsidR="00000000" w14:paraId="766DA0E5" w14:textId="77777777">
        <w:tblPrEx>
          <w:tblCellMar>
            <w:top w:w="0" w:type="dxa"/>
            <w:bottom w:w="0" w:type="dxa"/>
          </w:tblCellMar>
        </w:tblPrEx>
        <w:tc>
          <w:tcPr>
            <w:tcW w:w="1384" w:type="dxa"/>
            <w:tcBorders>
              <w:top w:val="single" w:sz="6" w:space="0" w:color="auto"/>
              <w:left w:val="single" w:sz="6" w:space="0" w:color="auto"/>
              <w:bottom w:val="single" w:sz="6" w:space="0" w:color="auto"/>
              <w:right w:val="single" w:sz="6" w:space="0" w:color="auto"/>
            </w:tcBorders>
          </w:tcPr>
          <w:p w14:paraId="47273BEB"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Жиророзчинні</w:t>
            </w:r>
          </w:p>
        </w:tc>
        <w:tc>
          <w:tcPr>
            <w:tcW w:w="1276" w:type="dxa"/>
            <w:tcBorders>
              <w:top w:val="single" w:sz="6" w:space="0" w:color="auto"/>
              <w:left w:val="single" w:sz="6" w:space="0" w:color="auto"/>
              <w:bottom w:val="single" w:sz="6" w:space="0" w:color="auto"/>
              <w:right w:val="single" w:sz="6" w:space="0" w:color="auto"/>
            </w:tcBorders>
          </w:tcPr>
          <w:p w14:paraId="47328335"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Вітамін D &lt;http://vitaminz.su/vitamin-D.html&gt;Ергокальциферол, колекальциферол (холекальциферол)</w:t>
            </w:r>
          </w:p>
        </w:tc>
        <w:tc>
          <w:tcPr>
            <w:tcW w:w="5245" w:type="dxa"/>
            <w:tcBorders>
              <w:top w:val="single" w:sz="6" w:space="0" w:color="auto"/>
              <w:left w:val="single" w:sz="6" w:space="0" w:color="auto"/>
              <w:bottom w:val="single" w:sz="6" w:space="0" w:color="auto"/>
              <w:right w:val="single" w:sz="6" w:space="0" w:color="auto"/>
            </w:tcBorders>
          </w:tcPr>
          <w:p w14:paraId="77E0641D"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lang w:val="uk-UA"/>
              </w:rPr>
            </w:pPr>
          </w:p>
        </w:tc>
      </w:tr>
      <w:tr w:rsidR="00000000" w14:paraId="78CC2DCA" w14:textId="77777777">
        <w:tblPrEx>
          <w:tblCellMar>
            <w:top w:w="0" w:type="dxa"/>
            <w:bottom w:w="0" w:type="dxa"/>
          </w:tblCellMar>
        </w:tblPrEx>
        <w:tc>
          <w:tcPr>
            <w:tcW w:w="1384" w:type="dxa"/>
            <w:tcBorders>
              <w:top w:val="single" w:sz="6" w:space="0" w:color="auto"/>
              <w:left w:val="single" w:sz="6" w:space="0" w:color="auto"/>
              <w:bottom w:val="single" w:sz="6" w:space="0" w:color="auto"/>
              <w:right w:val="single" w:sz="6" w:space="0" w:color="auto"/>
            </w:tcBorders>
          </w:tcPr>
          <w:p w14:paraId="66C274D7"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lang w:val="uk-UA"/>
              </w:rPr>
            </w:pPr>
          </w:p>
        </w:tc>
        <w:tc>
          <w:tcPr>
            <w:tcW w:w="1276" w:type="dxa"/>
            <w:tcBorders>
              <w:top w:val="single" w:sz="6" w:space="0" w:color="auto"/>
              <w:left w:val="single" w:sz="6" w:space="0" w:color="auto"/>
              <w:bottom w:val="single" w:sz="6" w:space="0" w:color="auto"/>
              <w:right w:val="single" w:sz="6" w:space="0" w:color="auto"/>
            </w:tcBorders>
          </w:tcPr>
          <w:p w14:paraId="4D093B7D"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Вітамін E &lt;http://vitaminz.su/vitamin-E.html&gt;Токофероли, токотрієноли</w:t>
            </w:r>
          </w:p>
        </w:tc>
        <w:tc>
          <w:tcPr>
            <w:tcW w:w="5245" w:type="dxa"/>
            <w:tcBorders>
              <w:top w:val="single" w:sz="6" w:space="0" w:color="auto"/>
              <w:left w:val="single" w:sz="6" w:space="0" w:color="auto"/>
              <w:bottom w:val="single" w:sz="6" w:space="0" w:color="auto"/>
              <w:right w:val="single" w:sz="6" w:space="0" w:color="auto"/>
            </w:tcBorders>
          </w:tcPr>
          <w:p w14:paraId="763C0D03"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lang w:val="uk-UA"/>
              </w:rPr>
            </w:pPr>
          </w:p>
        </w:tc>
      </w:tr>
      <w:tr w:rsidR="00000000" w14:paraId="11DA3268" w14:textId="77777777">
        <w:tblPrEx>
          <w:tblCellMar>
            <w:top w:w="0" w:type="dxa"/>
            <w:bottom w:w="0" w:type="dxa"/>
          </w:tblCellMar>
        </w:tblPrEx>
        <w:tc>
          <w:tcPr>
            <w:tcW w:w="1384" w:type="dxa"/>
            <w:tcBorders>
              <w:top w:val="single" w:sz="6" w:space="0" w:color="auto"/>
              <w:left w:val="single" w:sz="6" w:space="0" w:color="auto"/>
              <w:bottom w:val="single" w:sz="6" w:space="0" w:color="auto"/>
              <w:right w:val="single" w:sz="6" w:space="0" w:color="auto"/>
            </w:tcBorders>
          </w:tcPr>
          <w:p w14:paraId="4C058868"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lang w:val="uk-UA"/>
              </w:rPr>
            </w:pPr>
          </w:p>
        </w:tc>
        <w:tc>
          <w:tcPr>
            <w:tcW w:w="1276" w:type="dxa"/>
            <w:tcBorders>
              <w:top w:val="single" w:sz="6" w:space="0" w:color="auto"/>
              <w:left w:val="single" w:sz="6" w:space="0" w:color="auto"/>
              <w:bottom w:val="single" w:sz="6" w:space="0" w:color="auto"/>
              <w:right w:val="single" w:sz="6" w:space="0" w:color="auto"/>
            </w:tcBorders>
          </w:tcPr>
          <w:p w14:paraId="0B4ED886"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Вітамін K &lt;http://vitaminz.su/vitamin-K.html&gt;Нафтохінони</w:t>
            </w:r>
          </w:p>
        </w:tc>
        <w:tc>
          <w:tcPr>
            <w:tcW w:w="5245" w:type="dxa"/>
            <w:tcBorders>
              <w:top w:val="single" w:sz="6" w:space="0" w:color="auto"/>
              <w:left w:val="single" w:sz="6" w:space="0" w:color="auto"/>
              <w:bottom w:val="single" w:sz="6" w:space="0" w:color="auto"/>
              <w:right w:val="single" w:sz="6" w:space="0" w:color="auto"/>
            </w:tcBorders>
          </w:tcPr>
          <w:p w14:paraId="6AD53EE1"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lang w:val="uk-UA"/>
              </w:rPr>
            </w:pPr>
          </w:p>
        </w:tc>
      </w:tr>
      <w:tr w:rsidR="00000000" w14:paraId="579798D4" w14:textId="77777777">
        <w:tblPrEx>
          <w:tblCellMar>
            <w:top w:w="0" w:type="dxa"/>
            <w:bottom w:w="0" w:type="dxa"/>
          </w:tblCellMar>
        </w:tblPrEx>
        <w:tc>
          <w:tcPr>
            <w:tcW w:w="1384" w:type="dxa"/>
            <w:tcBorders>
              <w:top w:val="single" w:sz="6" w:space="0" w:color="auto"/>
              <w:left w:val="single" w:sz="6" w:space="0" w:color="auto"/>
              <w:bottom w:val="single" w:sz="6" w:space="0" w:color="auto"/>
              <w:right w:val="single" w:sz="6" w:space="0" w:color="auto"/>
            </w:tcBorders>
          </w:tcPr>
          <w:p w14:paraId="7ACC6C36"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lang w:val="uk-UA"/>
              </w:rPr>
            </w:pPr>
          </w:p>
        </w:tc>
        <w:tc>
          <w:tcPr>
            <w:tcW w:w="1276" w:type="dxa"/>
            <w:tcBorders>
              <w:top w:val="single" w:sz="6" w:space="0" w:color="auto"/>
              <w:left w:val="single" w:sz="6" w:space="0" w:color="auto"/>
              <w:bottom w:val="single" w:sz="6" w:space="0" w:color="auto"/>
              <w:right w:val="single" w:sz="6" w:space="0" w:color="auto"/>
            </w:tcBorders>
          </w:tcPr>
          <w:p w14:paraId="0F6048CF"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lang w:val="uk-UA"/>
              </w:rPr>
            </w:pPr>
          </w:p>
        </w:tc>
        <w:tc>
          <w:tcPr>
            <w:tcW w:w="5245" w:type="dxa"/>
            <w:tcBorders>
              <w:top w:val="single" w:sz="6" w:space="0" w:color="auto"/>
              <w:left w:val="single" w:sz="6" w:space="0" w:color="auto"/>
              <w:bottom w:val="single" w:sz="6" w:space="0" w:color="auto"/>
              <w:right w:val="single" w:sz="6" w:space="0" w:color="auto"/>
            </w:tcBorders>
          </w:tcPr>
          <w:p w14:paraId="7BD5E3F8"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lang w:val="uk-UA"/>
              </w:rPr>
            </w:pPr>
          </w:p>
        </w:tc>
      </w:tr>
      <w:tr w:rsidR="00000000" w14:paraId="2E23E132" w14:textId="77777777">
        <w:tblPrEx>
          <w:tblCellMar>
            <w:top w:w="0" w:type="dxa"/>
            <w:bottom w:w="0" w:type="dxa"/>
          </w:tblCellMar>
        </w:tblPrEx>
        <w:tc>
          <w:tcPr>
            <w:tcW w:w="1384" w:type="dxa"/>
            <w:tcBorders>
              <w:top w:val="single" w:sz="6" w:space="0" w:color="auto"/>
              <w:left w:val="single" w:sz="6" w:space="0" w:color="auto"/>
              <w:bottom w:val="single" w:sz="6" w:space="0" w:color="auto"/>
              <w:right w:val="single" w:sz="6" w:space="0" w:color="auto"/>
            </w:tcBorders>
          </w:tcPr>
          <w:p w14:paraId="6DCEE10B"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lang w:val="uk-UA"/>
              </w:rPr>
            </w:pPr>
          </w:p>
        </w:tc>
        <w:tc>
          <w:tcPr>
            <w:tcW w:w="1276" w:type="dxa"/>
            <w:tcBorders>
              <w:top w:val="single" w:sz="6" w:space="0" w:color="auto"/>
              <w:left w:val="single" w:sz="6" w:space="0" w:color="auto"/>
              <w:bottom w:val="single" w:sz="6" w:space="0" w:color="auto"/>
              <w:right w:val="single" w:sz="6" w:space="0" w:color="auto"/>
            </w:tcBorders>
          </w:tcPr>
          <w:p w14:paraId="349C4FA5"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Вітамін A &lt;http://vitaminz.su/vitamin-A.html&gt;Ретиноїди (ретинол, ретиноїди, каротиноїди)</w:t>
            </w:r>
          </w:p>
        </w:tc>
        <w:tc>
          <w:tcPr>
            <w:tcW w:w="5245" w:type="dxa"/>
            <w:tcBorders>
              <w:top w:val="single" w:sz="6" w:space="0" w:color="auto"/>
              <w:left w:val="single" w:sz="6" w:space="0" w:color="auto"/>
              <w:bottom w:val="single" w:sz="6" w:space="0" w:color="auto"/>
              <w:right w:val="single" w:sz="6" w:space="0" w:color="auto"/>
            </w:tcBorders>
          </w:tcPr>
          <w:p w14:paraId="6BA82F1A"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lang w:val="uk-UA"/>
              </w:rPr>
            </w:pPr>
          </w:p>
        </w:tc>
      </w:tr>
    </w:tbl>
    <w:p w14:paraId="3183129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0C6D9D2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Розчинність впливає на всмоктування, транспорт, зберігання і екскрецію вітамінів. Так гідрофільні вітаміни містяться у соковитих частинах їжі, а гідрофобні - у твердих жирах і оліях. Водорозчинні вітаміни всмоктуються безпосередньо в кров, жиророзчинні, як і інші ліпіди, потрапляють спочатку в лімфу, а потім у кров, і переносяться зв'язаними із транспортними білками. У клітинах водорозчинні вітаміни вільно циркулюють у цитозолі та інших водянистих компартментах, в той час як жиророзчинні депонуються у жировій тканині і печінці. Невеликий надлишок водорозчинних вітамінів може легко виводитись нирками. Через те, що жиророзчинні вітаміни накопичуються в тілі, їх можна вживати у відносно великих кількостях час від часу, для того щоб задовольнити потреби організму, але водорозчинні повинні надходити більш регулярно [3]. Властивості водо- і жиророзчинних вітамінів наведені в таблиці 1.2.</w:t>
      </w:r>
    </w:p>
    <w:p w14:paraId="64338B2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286E662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Таблиця 1.2 - Властивості водо- і жиророзчинних вітамінів [3]</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46"/>
        <w:gridCol w:w="2872"/>
        <w:gridCol w:w="4904"/>
      </w:tblGrid>
      <w:tr w:rsidR="00000000" w14:paraId="24B69807" w14:textId="77777777">
        <w:tblPrEx>
          <w:tblCellMar>
            <w:top w:w="0" w:type="dxa"/>
            <w:bottom w:w="0" w:type="dxa"/>
          </w:tblCellMar>
        </w:tblPrEx>
        <w:tc>
          <w:tcPr>
            <w:tcW w:w="1546" w:type="dxa"/>
            <w:tcBorders>
              <w:top w:val="single" w:sz="6" w:space="0" w:color="auto"/>
              <w:left w:val="single" w:sz="6" w:space="0" w:color="auto"/>
              <w:bottom w:val="single" w:sz="6" w:space="0" w:color="auto"/>
              <w:right w:val="single" w:sz="6" w:space="0" w:color="auto"/>
            </w:tcBorders>
          </w:tcPr>
          <w:p w14:paraId="2E50EFB5"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lastRenderedPageBreak/>
              <w:t>Властивості</w:t>
            </w:r>
          </w:p>
        </w:tc>
        <w:tc>
          <w:tcPr>
            <w:tcW w:w="2872" w:type="dxa"/>
            <w:tcBorders>
              <w:top w:val="single" w:sz="6" w:space="0" w:color="auto"/>
              <w:left w:val="single" w:sz="6" w:space="0" w:color="auto"/>
              <w:bottom w:val="single" w:sz="6" w:space="0" w:color="auto"/>
              <w:right w:val="single" w:sz="6" w:space="0" w:color="auto"/>
            </w:tcBorders>
          </w:tcPr>
          <w:p w14:paraId="7208C5EC"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Водорозчинні вітаміни</w:t>
            </w:r>
          </w:p>
        </w:tc>
        <w:tc>
          <w:tcPr>
            <w:tcW w:w="4904" w:type="dxa"/>
            <w:tcBorders>
              <w:top w:val="single" w:sz="6" w:space="0" w:color="auto"/>
              <w:left w:val="single" w:sz="6" w:space="0" w:color="auto"/>
              <w:bottom w:val="single" w:sz="6" w:space="0" w:color="auto"/>
              <w:right w:val="single" w:sz="6" w:space="0" w:color="auto"/>
            </w:tcBorders>
          </w:tcPr>
          <w:p w14:paraId="559DE066"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Жиророзчинні вітаміни</w:t>
            </w:r>
          </w:p>
        </w:tc>
      </w:tr>
      <w:tr w:rsidR="00000000" w14:paraId="1C4C8CB7" w14:textId="77777777">
        <w:tblPrEx>
          <w:tblCellMar>
            <w:top w:w="0" w:type="dxa"/>
            <w:bottom w:w="0" w:type="dxa"/>
          </w:tblCellMar>
        </w:tblPrEx>
        <w:tc>
          <w:tcPr>
            <w:tcW w:w="1546" w:type="dxa"/>
            <w:tcBorders>
              <w:top w:val="single" w:sz="6" w:space="0" w:color="auto"/>
              <w:left w:val="single" w:sz="6" w:space="0" w:color="auto"/>
              <w:bottom w:val="single" w:sz="6" w:space="0" w:color="auto"/>
              <w:right w:val="single" w:sz="6" w:space="0" w:color="auto"/>
            </w:tcBorders>
          </w:tcPr>
          <w:p w14:paraId="0BF2F866"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Всмоктування</w:t>
            </w:r>
          </w:p>
        </w:tc>
        <w:tc>
          <w:tcPr>
            <w:tcW w:w="2872" w:type="dxa"/>
            <w:tcBorders>
              <w:top w:val="single" w:sz="6" w:space="0" w:color="auto"/>
              <w:left w:val="single" w:sz="6" w:space="0" w:color="auto"/>
              <w:bottom w:val="single" w:sz="6" w:space="0" w:color="auto"/>
              <w:right w:val="single" w:sz="6" w:space="0" w:color="auto"/>
            </w:tcBorders>
          </w:tcPr>
          <w:p w14:paraId="033008D8"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Безпосередньо в кров</w:t>
            </w:r>
          </w:p>
        </w:tc>
        <w:tc>
          <w:tcPr>
            <w:tcW w:w="4904" w:type="dxa"/>
            <w:tcBorders>
              <w:top w:val="single" w:sz="6" w:space="0" w:color="auto"/>
              <w:left w:val="single" w:sz="6" w:space="0" w:color="auto"/>
              <w:bottom w:val="single" w:sz="6" w:space="0" w:color="auto"/>
              <w:right w:val="single" w:sz="6" w:space="0" w:color="auto"/>
            </w:tcBorders>
          </w:tcPr>
          <w:p w14:paraId="64D00B40"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Спершу в лімфу, потім у кров</w:t>
            </w:r>
          </w:p>
        </w:tc>
      </w:tr>
      <w:tr w:rsidR="00000000" w14:paraId="0ABA9FAF" w14:textId="77777777">
        <w:tblPrEx>
          <w:tblCellMar>
            <w:top w:w="0" w:type="dxa"/>
            <w:bottom w:w="0" w:type="dxa"/>
          </w:tblCellMar>
        </w:tblPrEx>
        <w:tc>
          <w:tcPr>
            <w:tcW w:w="1546" w:type="dxa"/>
            <w:tcBorders>
              <w:top w:val="single" w:sz="6" w:space="0" w:color="auto"/>
              <w:left w:val="single" w:sz="6" w:space="0" w:color="auto"/>
              <w:bottom w:val="single" w:sz="6" w:space="0" w:color="auto"/>
              <w:right w:val="single" w:sz="6" w:space="0" w:color="auto"/>
            </w:tcBorders>
          </w:tcPr>
          <w:p w14:paraId="3FBF19A1"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Транспорт</w:t>
            </w:r>
          </w:p>
        </w:tc>
        <w:tc>
          <w:tcPr>
            <w:tcW w:w="2872" w:type="dxa"/>
            <w:tcBorders>
              <w:top w:val="single" w:sz="6" w:space="0" w:color="auto"/>
              <w:left w:val="single" w:sz="6" w:space="0" w:color="auto"/>
              <w:bottom w:val="single" w:sz="6" w:space="0" w:color="auto"/>
              <w:right w:val="single" w:sz="6" w:space="0" w:color="auto"/>
            </w:tcBorders>
          </w:tcPr>
          <w:p w14:paraId="21470477"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У вільній формі</w:t>
            </w:r>
          </w:p>
        </w:tc>
        <w:tc>
          <w:tcPr>
            <w:tcW w:w="4904" w:type="dxa"/>
            <w:tcBorders>
              <w:top w:val="single" w:sz="6" w:space="0" w:color="auto"/>
              <w:left w:val="single" w:sz="6" w:space="0" w:color="auto"/>
              <w:bottom w:val="single" w:sz="6" w:space="0" w:color="auto"/>
              <w:right w:val="single" w:sz="6" w:space="0" w:color="auto"/>
            </w:tcBorders>
          </w:tcPr>
          <w:p w14:paraId="3C830DF1"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Багато потребують транспортних білків</w:t>
            </w:r>
          </w:p>
        </w:tc>
      </w:tr>
      <w:tr w:rsidR="00000000" w14:paraId="581AF10D" w14:textId="77777777">
        <w:tblPrEx>
          <w:tblCellMar>
            <w:top w:w="0" w:type="dxa"/>
            <w:bottom w:w="0" w:type="dxa"/>
          </w:tblCellMar>
        </w:tblPrEx>
        <w:tc>
          <w:tcPr>
            <w:tcW w:w="1546" w:type="dxa"/>
            <w:tcBorders>
              <w:top w:val="single" w:sz="6" w:space="0" w:color="auto"/>
              <w:left w:val="single" w:sz="6" w:space="0" w:color="auto"/>
              <w:bottom w:val="single" w:sz="6" w:space="0" w:color="auto"/>
              <w:right w:val="single" w:sz="6" w:space="0" w:color="auto"/>
            </w:tcBorders>
          </w:tcPr>
          <w:p w14:paraId="348CBAD7"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Зберігання</w:t>
            </w:r>
          </w:p>
        </w:tc>
        <w:tc>
          <w:tcPr>
            <w:tcW w:w="2872" w:type="dxa"/>
            <w:tcBorders>
              <w:top w:val="single" w:sz="6" w:space="0" w:color="auto"/>
              <w:left w:val="single" w:sz="6" w:space="0" w:color="auto"/>
              <w:bottom w:val="single" w:sz="6" w:space="0" w:color="auto"/>
              <w:right w:val="single" w:sz="6" w:space="0" w:color="auto"/>
            </w:tcBorders>
          </w:tcPr>
          <w:p w14:paraId="15E8A1C6"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Вільно циркулюють у заповнених водою частинах тіла</w:t>
            </w:r>
          </w:p>
        </w:tc>
        <w:tc>
          <w:tcPr>
            <w:tcW w:w="4904" w:type="dxa"/>
            <w:tcBorders>
              <w:top w:val="single" w:sz="6" w:space="0" w:color="auto"/>
              <w:left w:val="single" w:sz="6" w:space="0" w:color="auto"/>
              <w:bottom w:val="single" w:sz="6" w:space="0" w:color="auto"/>
              <w:right w:val="single" w:sz="6" w:space="0" w:color="auto"/>
            </w:tcBorders>
          </w:tcPr>
          <w:p w14:paraId="1892F057"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Запасаються у жировій тканині</w:t>
            </w:r>
          </w:p>
        </w:tc>
      </w:tr>
      <w:tr w:rsidR="00000000" w14:paraId="681FE666" w14:textId="77777777">
        <w:tblPrEx>
          <w:tblCellMar>
            <w:top w:w="0" w:type="dxa"/>
            <w:bottom w:w="0" w:type="dxa"/>
          </w:tblCellMar>
        </w:tblPrEx>
        <w:tc>
          <w:tcPr>
            <w:tcW w:w="1546" w:type="dxa"/>
            <w:tcBorders>
              <w:top w:val="single" w:sz="6" w:space="0" w:color="auto"/>
              <w:left w:val="single" w:sz="6" w:space="0" w:color="auto"/>
              <w:bottom w:val="single" w:sz="6" w:space="0" w:color="auto"/>
              <w:right w:val="single" w:sz="6" w:space="0" w:color="auto"/>
            </w:tcBorders>
          </w:tcPr>
          <w:p w14:paraId="1C9E6973"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Екскреція</w:t>
            </w:r>
          </w:p>
        </w:tc>
        <w:tc>
          <w:tcPr>
            <w:tcW w:w="2872" w:type="dxa"/>
            <w:tcBorders>
              <w:top w:val="single" w:sz="6" w:space="0" w:color="auto"/>
              <w:left w:val="single" w:sz="6" w:space="0" w:color="auto"/>
              <w:bottom w:val="single" w:sz="6" w:space="0" w:color="auto"/>
              <w:right w:val="single" w:sz="6" w:space="0" w:color="auto"/>
            </w:tcBorders>
          </w:tcPr>
          <w:p w14:paraId="04401F92"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Надлишок швидко виводиться нирками</w:t>
            </w:r>
          </w:p>
        </w:tc>
        <w:tc>
          <w:tcPr>
            <w:tcW w:w="4904" w:type="dxa"/>
            <w:tcBorders>
              <w:top w:val="single" w:sz="6" w:space="0" w:color="auto"/>
              <w:left w:val="single" w:sz="6" w:space="0" w:color="auto"/>
              <w:bottom w:val="single" w:sz="6" w:space="0" w:color="auto"/>
              <w:right w:val="single" w:sz="6" w:space="0" w:color="auto"/>
            </w:tcBorders>
          </w:tcPr>
          <w:p w14:paraId="2B07DFC2"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Виведення надлишку важче, накопичуються у жировій тканині</w:t>
            </w:r>
          </w:p>
        </w:tc>
      </w:tr>
      <w:tr w:rsidR="00000000" w14:paraId="118C29EB" w14:textId="77777777">
        <w:tblPrEx>
          <w:tblCellMar>
            <w:top w:w="0" w:type="dxa"/>
            <w:bottom w:w="0" w:type="dxa"/>
          </w:tblCellMar>
        </w:tblPrEx>
        <w:tc>
          <w:tcPr>
            <w:tcW w:w="1546" w:type="dxa"/>
            <w:tcBorders>
              <w:top w:val="single" w:sz="6" w:space="0" w:color="auto"/>
              <w:left w:val="single" w:sz="6" w:space="0" w:color="auto"/>
              <w:bottom w:val="single" w:sz="6" w:space="0" w:color="auto"/>
              <w:right w:val="single" w:sz="6" w:space="0" w:color="auto"/>
            </w:tcBorders>
          </w:tcPr>
          <w:p w14:paraId="2AD6B77D"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Токсичність</w:t>
            </w:r>
          </w:p>
        </w:tc>
        <w:tc>
          <w:tcPr>
            <w:tcW w:w="2872" w:type="dxa"/>
            <w:tcBorders>
              <w:top w:val="single" w:sz="6" w:space="0" w:color="auto"/>
              <w:left w:val="single" w:sz="6" w:space="0" w:color="auto"/>
              <w:bottom w:val="single" w:sz="6" w:space="0" w:color="auto"/>
              <w:right w:val="single" w:sz="6" w:space="0" w:color="auto"/>
            </w:tcBorders>
          </w:tcPr>
          <w:p w14:paraId="0A4A077C"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Для деяких вітамінів можливо досягти токсичних концентрацій, вживаючи у формі харчових додатків</w:t>
            </w:r>
          </w:p>
        </w:tc>
        <w:tc>
          <w:tcPr>
            <w:tcW w:w="4904" w:type="dxa"/>
            <w:tcBorders>
              <w:top w:val="single" w:sz="6" w:space="0" w:color="auto"/>
              <w:left w:val="single" w:sz="6" w:space="0" w:color="auto"/>
              <w:bottom w:val="single" w:sz="6" w:space="0" w:color="auto"/>
              <w:right w:val="single" w:sz="6" w:space="0" w:color="auto"/>
            </w:tcBorders>
          </w:tcPr>
          <w:p w14:paraId="550DE80D"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Більш ймовірно досягти токсичних концентрацій, вживаючи у формі харчових додатків</w:t>
            </w:r>
          </w:p>
        </w:tc>
      </w:tr>
      <w:tr w:rsidR="00000000" w14:paraId="0B06CC81" w14:textId="77777777">
        <w:tblPrEx>
          <w:tblCellMar>
            <w:top w:w="0" w:type="dxa"/>
            <w:bottom w:w="0" w:type="dxa"/>
          </w:tblCellMar>
        </w:tblPrEx>
        <w:tc>
          <w:tcPr>
            <w:tcW w:w="1546" w:type="dxa"/>
            <w:tcBorders>
              <w:top w:val="single" w:sz="6" w:space="0" w:color="auto"/>
              <w:left w:val="single" w:sz="6" w:space="0" w:color="auto"/>
              <w:bottom w:val="single" w:sz="6" w:space="0" w:color="auto"/>
              <w:right w:val="single" w:sz="6" w:space="0" w:color="auto"/>
            </w:tcBorders>
          </w:tcPr>
          <w:p w14:paraId="4930E520"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Потреби</w:t>
            </w:r>
          </w:p>
        </w:tc>
        <w:tc>
          <w:tcPr>
            <w:tcW w:w="2872" w:type="dxa"/>
            <w:tcBorders>
              <w:top w:val="single" w:sz="6" w:space="0" w:color="auto"/>
              <w:left w:val="single" w:sz="6" w:space="0" w:color="auto"/>
              <w:bottom w:val="single" w:sz="6" w:space="0" w:color="auto"/>
              <w:right w:val="single" w:sz="6" w:space="0" w:color="auto"/>
            </w:tcBorders>
          </w:tcPr>
          <w:p w14:paraId="73D2E4C6"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Необхідне регулярне вживання (не рідше 1-3 діб)</w:t>
            </w:r>
          </w:p>
        </w:tc>
        <w:tc>
          <w:tcPr>
            <w:tcW w:w="4904" w:type="dxa"/>
            <w:tcBorders>
              <w:top w:val="single" w:sz="6" w:space="0" w:color="auto"/>
              <w:left w:val="single" w:sz="6" w:space="0" w:color="auto"/>
              <w:bottom w:val="single" w:sz="6" w:space="0" w:color="auto"/>
              <w:right w:val="single" w:sz="6" w:space="0" w:color="auto"/>
            </w:tcBorders>
          </w:tcPr>
          <w:p w14:paraId="7C9F6C33"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Вживання може бути рідшим (раз у тиждень, або навіть місяць)</w:t>
            </w:r>
          </w:p>
        </w:tc>
      </w:tr>
    </w:tbl>
    <w:p w14:paraId="1EE01A9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1669401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br w:type="page"/>
      </w:r>
    </w:p>
    <w:p w14:paraId="5ECC8A6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2. БІОСИНТЕЗ ВІТАМІНІВ</w:t>
      </w:r>
    </w:p>
    <w:p w14:paraId="67E62EF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04A39CC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Мікроорганізми містять багато вітамінів, які найчастіше всього входять до складу ферментів. Склад і кількість вітамінів в біомасі залежать від біологічних властивостей даної культури мікроорганізмів та умов культивування. Деякі вітаміни мікроорганізми синтезують, а деякі навпаки засвоюють в готовому вигляді з навколишнього середовища. Культура, яка здатна синтезувати який-небудь вітамін, називається аутофобною по відношенню до нього, якщо культура не здатна синтезувати даний вітамін, вона являється аутогетерофобною.</w:t>
      </w:r>
    </w:p>
    <w:p w14:paraId="13C183B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Менахінони і кобаломіни синтезуються виключно мікроорганізмами. І хоча хімічний синтез у виробництві більшої частини вітамінів займає ведуче положення, мікробіологічні методи також мають велике практичне значення.</w:t>
      </w:r>
    </w:p>
    <w:p w14:paraId="01E6B0A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Мікробіологічним шляхом отримують ергостерин, вітамін В12. Крім того, мікроорганізми використовуються як селективні окиснювачі сорбіту в сорбозу (при отриманні вітаміну С), а також для виробництва вітамінних концентратів (вітаміна В2, каротиноїдів) [4].</w:t>
      </w:r>
    </w:p>
    <w:p w14:paraId="0A14318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43BD556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aps/>
          <w:kern w:val="0"/>
          <w:sz w:val="28"/>
          <w:szCs w:val="28"/>
          <w:lang w:val="uk-UA"/>
        </w:rPr>
      </w:pPr>
      <w:r>
        <w:rPr>
          <w:rFonts w:ascii="Times New Roman CYR" w:hAnsi="Times New Roman CYR" w:cs="Times New Roman CYR"/>
          <w:caps/>
          <w:kern w:val="0"/>
          <w:sz w:val="28"/>
          <w:szCs w:val="28"/>
          <w:lang w:val="uk-UA"/>
        </w:rPr>
        <w:t>2.1 Вітамін В12</w:t>
      </w:r>
    </w:p>
    <w:p w14:paraId="5182FC5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lang w:val="uk-UA"/>
        </w:rPr>
      </w:pPr>
    </w:p>
    <w:p w14:paraId="2917B10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Початок історії вітаміну B12 поклали дослідження злоякісного недокрів'я (пернициозна анемія) - захворювання, що вражає в основному людей похилого віку, але було зафіксоване іноді і у дітей.</w:t>
      </w:r>
    </w:p>
    <w:p w14:paraId="0CEE68E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Вітамін В12 вперше був синтезований в 1955 році. Він відноситься до групи кобальтвмісних корриноїдів, відомих як кобаламіни. Активними формами вітаміну є аденозилкобаламін і метилкобаламін. Вітамін B12 відноситься як і решта вітаміни групи В до водорозчинних; відносно стабільний на світлі й при </w:t>
      </w:r>
      <w:r>
        <w:rPr>
          <w:rFonts w:ascii="Times New Roman CYR" w:hAnsi="Times New Roman CYR" w:cs="Times New Roman CYR"/>
          <w:kern w:val="0"/>
          <w:sz w:val="28"/>
          <w:szCs w:val="28"/>
          <w:lang w:val="uk-UA"/>
        </w:rPr>
        <w:lastRenderedPageBreak/>
        <w:t>впливі високих температур.</w:t>
      </w:r>
    </w:p>
    <w:p w14:paraId="313C25B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Вітамін B12 - єдиний водорозчинний вітамін, здатний акумулюватися в організмі, накопичуючись в печінці, нирках, легенях і селезінці.</w:t>
      </w:r>
    </w:p>
    <w:p w14:paraId="6B7F9A3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Серед не полімерних сполук вітамін В12 має найскладнішу будову. Це </w:t>
      </w:r>
      <w:r>
        <w:rPr>
          <w:rFonts w:ascii="Times New Roman" w:hAnsi="Times New Roman" w:cs="Times New Roman"/>
          <w:kern w:val="0"/>
          <w:sz w:val="28"/>
          <w:szCs w:val="28"/>
          <w:lang w:val="uk-UA"/>
        </w:rPr>
        <w:t>α (5,6-</w:t>
      </w:r>
      <w:r>
        <w:rPr>
          <w:rFonts w:ascii="Times New Roman CYR" w:hAnsi="Times New Roman CYR" w:cs="Times New Roman CYR"/>
          <w:kern w:val="0"/>
          <w:sz w:val="28"/>
          <w:szCs w:val="28"/>
          <w:lang w:val="uk-UA"/>
        </w:rPr>
        <w:t>диметилбензімідазол) - кобамідцианід (рис.2.1).</w:t>
      </w:r>
    </w:p>
    <w:p w14:paraId="194D48A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44E888D4" w14:textId="13B94BE2" w:rsidR="00000000" w:rsidRDefault="00A92232">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Microsoft Sans Serif" w:hAnsi="Microsoft Sans Serif" w:cs="Microsoft Sans Serif"/>
          <w:noProof/>
          <w:kern w:val="0"/>
          <w:sz w:val="17"/>
          <w:szCs w:val="17"/>
        </w:rPr>
        <w:drawing>
          <wp:inline distT="0" distB="0" distL="0" distR="0" wp14:anchorId="362E0E2E" wp14:editId="5275FEB5">
            <wp:extent cx="3909060" cy="3970020"/>
            <wp:effectExtent l="0" t="0" r="0" b="0"/>
            <wp:docPr id="1"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909060" cy="3970020"/>
                    </a:xfrm>
                    <a:prstGeom prst="rect">
                      <a:avLst/>
                    </a:prstGeom>
                    <a:noFill/>
                    <a:ln>
                      <a:noFill/>
                    </a:ln>
                  </pic:spPr>
                </pic:pic>
              </a:graphicData>
            </a:graphic>
          </wp:inline>
        </w:drawing>
      </w:r>
    </w:p>
    <w:p w14:paraId="27D6114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uk-UA"/>
        </w:rPr>
        <w:t>Рисунок 2.1 - Структура вітаміну В12</w:t>
      </w:r>
      <w:r>
        <w:rPr>
          <w:rFonts w:ascii="Times New Roman CYR" w:hAnsi="Times New Roman CYR" w:cs="Times New Roman CYR"/>
          <w:kern w:val="0"/>
          <w:sz w:val="28"/>
          <w:szCs w:val="28"/>
        </w:rPr>
        <w:t xml:space="preserve"> [5]</w:t>
      </w:r>
    </w:p>
    <w:p w14:paraId="5A615F4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64901CA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В молекулі вітаміну В12 розрізняють:</w:t>
      </w:r>
    </w:p>
    <w:p w14:paraId="07A7021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uk-UA"/>
        </w:rPr>
        <w:tab/>
        <w:t>Порфіринове, хромотофорне, або коринок кільце, що пов’язане з атомом кобальту чотирма координаційними зв’язками через атоми азоту.</w:t>
      </w:r>
    </w:p>
    <w:p w14:paraId="2D06F4C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uk-UA"/>
        </w:rPr>
        <w:tab/>
        <w:t xml:space="preserve">Верхнім координаційним лігандом кобальта у вітаміні В12 являється ціаногрупа. Її місце можуть займати інші неорганічні або органічні замісники, наприклад </w:t>
      </w:r>
      <w:r>
        <w:rPr>
          <w:rFonts w:ascii="Times New Roman CYR" w:hAnsi="Times New Roman CYR" w:cs="Times New Roman CYR"/>
          <w:kern w:val="0"/>
          <w:sz w:val="28"/>
          <w:szCs w:val="28"/>
          <w:lang w:val="en-US"/>
        </w:rPr>
        <w:t>NO</w:t>
      </w:r>
      <w:r>
        <w:rPr>
          <w:rFonts w:ascii="Times New Roman CYR" w:hAnsi="Times New Roman CYR" w:cs="Times New Roman CYR"/>
          <w:kern w:val="0"/>
          <w:sz w:val="28"/>
          <w:szCs w:val="28"/>
          <w:lang w:val="uk-UA"/>
        </w:rPr>
        <w:t xml:space="preserve">22-, </w:t>
      </w:r>
      <w:r>
        <w:rPr>
          <w:rFonts w:ascii="Times New Roman CYR" w:hAnsi="Times New Roman CYR" w:cs="Times New Roman CYR"/>
          <w:kern w:val="0"/>
          <w:sz w:val="28"/>
          <w:szCs w:val="28"/>
          <w:lang w:val="en-US"/>
        </w:rPr>
        <w:t>SO</w:t>
      </w:r>
      <w:r>
        <w:rPr>
          <w:rFonts w:ascii="Times New Roman CYR" w:hAnsi="Times New Roman CYR" w:cs="Times New Roman CYR"/>
          <w:kern w:val="0"/>
          <w:sz w:val="28"/>
          <w:szCs w:val="28"/>
          <w:lang w:val="uk-UA"/>
        </w:rPr>
        <w:t xml:space="preserve">22-, </w:t>
      </w:r>
      <w:r>
        <w:rPr>
          <w:rFonts w:ascii="Times New Roman CYR" w:hAnsi="Times New Roman CYR" w:cs="Times New Roman CYR"/>
          <w:kern w:val="0"/>
          <w:sz w:val="28"/>
          <w:szCs w:val="28"/>
          <w:lang w:val="en-US"/>
        </w:rPr>
        <w:t>OH</w:t>
      </w:r>
      <w:r>
        <w:rPr>
          <w:rFonts w:ascii="Times New Roman CYR" w:hAnsi="Times New Roman CYR" w:cs="Times New Roman CYR"/>
          <w:kern w:val="0"/>
          <w:sz w:val="28"/>
          <w:szCs w:val="28"/>
          <w:lang w:val="uk-UA"/>
        </w:rPr>
        <w:t xml:space="preserve">-, </w:t>
      </w: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lang w:val="uk-UA"/>
        </w:rPr>
        <w:t>2</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lang w:val="uk-UA"/>
        </w:rPr>
        <w:t xml:space="preserve">, </w:t>
      </w:r>
      <w:r>
        <w:rPr>
          <w:rFonts w:ascii="Times New Roman CYR" w:hAnsi="Times New Roman CYR" w:cs="Times New Roman CYR"/>
          <w:kern w:val="0"/>
          <w:sz w:val="28"/>
          <w:szCs w:val="28"/>
          <w:lang w:val="en-US"/>
        </w:rPr>
        <w:t>CH</w:t>
      </w:r>
      <w:r>
        <w:rPr>
          <w:rFonts w:ascii="Times New Roman CYR" w:hAnsi="Times New Roman CYR" w:cs="Times New Roman CYR"/>
          <w:kern w:val="0"/>
          <w:sz w:val="28"/>
          <w:szCs w:val="28"/>
          <w:lang w:val="uk-UA"/>
        </w:rPr>
        <w:t>3+, аденозин; замісники визначають назви похідних вітаміну.</w:t>
      </w:r>
    </w:p>
    <w:p w14:paraId="7EE975B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lastRenderedPageBreak/>
        <w:t>.</w:t>
      </w:r>
      <w:r>
        <w:rPr>
          <w:rFonts w:ascii="Times New Roman CYR" w:hAnsi="Times New Roman CYR" w:cs="Times New Roman CYR"/>
          <w:kern w:val="0"/>
          <w:sz w:val="28"/>
          <w:szCs w:val="28"/>
          <w:lang w:val="uk-UA"/>
        </w:rPr>
        <w:tab/>
        <w:t>шоста позиція кобальту зайнята нуклеотидним ядром (нижнім лігандом кобальту), що складається з азотної основи та залишку фосфорної кислоти. Нуклеотидне ядро пов’язане з кобальтом через азот основи, а з кориновим кільцем через амінопропаноловий місток.</w:t>
      </w:r>
    </w:p>
    <w:p w14:paraId="5D56F91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У складі вітаміну В12 або ціанокобаламіну азотиста основа представлена 5,6-диметилбензімідазолом (5,6-ДМБ). Наявність 5,6-ДМБ визначає активність молекули корриноїдів для вищих тварин. Замість 5,6-ДМБ мікроорганізми можуть включати в молекулу інші бензімідазольні та пуринові основи. Нуклеотидне ядро може бути відсутнім, як у випадку фактору В</w:t>
      </w:r>
      <w:r>
        <w:rPr>
          <w:rFonts w:ascii="Times New Roman CYR" w:hAnsi="Times New Roman CYR" w:cs="Times New Roman CYR"/>
          <w:kern w:val="0"/>
          <w:sz w:val="28"/>
          <w:szCs w:val="28"/>
        </w:rPr>
        <w:t xml:space="preserve"> [5]</w:t>
      </w:r>
      <w:r>
        <w:rPr>
          <w:rFonts w:ascii="Times New Roman CYR" w:hAnsi="Times New Roman CYR" w:cs="Times New Roman CYR"/>
          <w:kern w:val="0"/>
          <w:sz w:val="28"/>
          <w:szCs w:val="28"/>
          <w:lang w:val="uk-UA"/>
        </w:rPr>
        <w:t>.</w:t>
      </w:r>
    </w:p>
    <w:p w14:paraId="6C9F36A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3301A20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aps/>
          <w:kern w:val="0"/>
          <w:sz w:val="28"/>
          <w:szCs w:val="28"/>
          <w:lang w:val="uk-UA"/>
        </w:rPr>
      </w:pPr>
      <w:r>
        <w:rPr>
          <w:rFonts w:ascii="Times New Roman CYR" w:hAnsi="Times New Roman CYR" w:cs="Times New Roman CYR"/>
          <w:caps/>
          <w:kern w:val="0"/>
          <w:sz w:val="28"/>
          <w:szCs w:val="28"/>
          <w:lang w:val="uk-UA"/>
        </w:rPr>
        <w:t>2.1.1 Продуценти вітаміну В12</w:t>
      </w:r>
    </w:p>
    <w:p w14:paraId="60B2BBD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У природі вітамін B12 і корриноїдні сполуки знаходять місце в клітинах мікроорганізмів, в тканинах тварин і деяких вищих рослинах (горох, лотос, пагони бамбука, листя і стручки квасолі). Проте походження вітаміну B12 у вищих рослинах остаточно не встановлено. Такі нижчі еукаріоти, як дріжджі і міцеліальні гриби, корриноїди, напевно, не утворюють. Організм тварин не здатний до самостійного синтезу вітаміну. Серед прокаріотів здатність до біосинтезу корриноїдів широко поширена. Активно продукують вітамін В12 представники роду </w:t>
      </w:r>
      <w:r>
        <w:rPr>
          <w:rFonts w:ascii="Times New Roman CYR" w:hAnsi="Times New Roman CYR" w:cs="Times New Roman CYR"/>
          <w:i/>
          <w:iCs/>
          <w:kern w:val="0"/>
          <w:sz w:val="28"/>
          <w:szCs w:val="28"/>
          <w:lang w:val="uk-UA"/>
        </w:rPr>
        <w:t>Propionibacterium</w:t>
      </w:r>
      <w:r>
        <w:rPr>
          <w:rFonts w:ascii="Times New Roman CYR" w:hAnsi="Times New Roman CYR" w:cs="Times New Roman CYR"/>
          <w:kern w:val="0"/>
          <w:sz w:val="28"/>
          <w:szCs w:val="28"/>
          <w:lang w:val="uk-UA"/>
        </w:rPr>
        <w:t xml:space="preserve"> [1, 4, 5]. Природні штами пропіоновокислих бактерій утворюють 1,0-8,5 мг/л корриноїдів, але отримано мутант </w:t>
      </w:r>
      <w:r>
        <w:rPr>
          <w:rFonts w:ascii="Times New Roman CYR" w:hAnsi="Times New Roman CYR" w:cs="Times New Roman CYR"/>
          <w:i/>
          <w:iCs/>
          <w:kern w:val="0"/>
          <w:sz w:val="28"/>
          <w:szCs w:val="28"/>
          <w:lang w:val="uk-UA"/>
        </w:rPr>
        <w:t>Р. shermanii М-82</w:t>
      </w:r>
      <w:r>
        <w:rPr>
          <w:rFonts w:ascii="Times New Roman CYR" w:hAnsi="Times New Roman CYR" w:cs="Times New Roman CYR"/>
          <w:kern w:val="0"/>
          <w:sz w:val="28"/>
          <w:szCs w:val="28"/>
          <w:lang w:val="uk-UA"/>
        </w:rPr>
        <w:t xml:space="preserve">, за допомогою якого отримують до 58 мг/л вітаміну [1,5]. У сімействі </w:t>
      </w:r>
      <w:r>
        <w:rPr>
          <w:rFonts w:ascii="Times New Roman CYR" w:hAnsi="Times New Roman CYR" w:cs="Times New Roman CYR"/>
          <w:i/>
          <w:iCs/>
          <w:kern w:val="0"/>
          <w:sz w:val="28"/>
          <w:szCs w:val="28"/>
          <w:lang w:val="uk-UA"/>
        </w:rPr>
        <w:t>Propioni bacberiaceae</w:t>
      </w:r>
      <w:r>
        <w:rPr>
          <w:rFonts w:ascii="Times New Roman CYR" w:hAnsi="Times New Roman CYR" w:cs="Times New Roman CYR"/>
          <w:kern w:val="0"/>
          <w:sz w:val="28"/>
          <w:szCs w:val="28"/>
          <w:lang w:val="uk-UA"/>
        </w:rPr>
        <w:t xml:space="preserve"> є й інші представники, здатні до високого накопичення вітаміну B12 в клітинах. Це, перш за все, </w:t>
      </w:r>
      <w:r>
        <w:rPr>
          <w:rFonts w:ascii="Times New Roman CYR" w:hAnsi="Times New Roman CYR" w:cs="Times New Roman CYR"/>
          <w:i/>
          <w:iCs/>
          <w:kern w:val="0"/>
          <w:sz w:val="28"/>
          <w:szCs w:val="28"/>
          <w:lang w:val="uk-UA"/>
        </w:rPr>
        <w:t>Eubacterium limosum, Butyribacterium rettgerii</w:t>
      </w:r>
      <w:r>
        <w:rPr>
          <w:rFonts w:ascii="Times New Roman CYR" w:hAnsi="Times New Roman CYR" w:cs="Times New Roman CYR"/>
          <w:kern w:val="0"/>
          <w:sz w:val="28"/>
          <w:szCs w:val="28"/>
          <w:lang w:val="uk-UA"/>
        </w:rPr>
        <w:t xml:space="preserve">. Як продуценти вітаміну практичний інтерес мають багато представників актиноміцетів і споріднених мікроорганізмів [1, 4]. Істинний вітамін B12 в значних кількостях синтезує </w:t>
      </w:r>
      <w:r>
        <w:rPr>
          <w:rFonts w:ascii="Times New Roman CYR" w:hAnsi="Times New Roman CYR" w:cs="Times New Roman CYR"/>
          <w:i/>
          <w:iCs/>
          <w:kern w:val="0"/>
          <w:sz w:val="28"/>
          <w:szCs w:val="28"/>
          <w:lang w:val="uk-UA"/>
        </w:rPr>
        <w:t>Nocardia rugosa</w:t>
      </w:r>
      <w:r>
        <w:rPr>
          <w:rFonts w:ascii="Times New Roman CYR" w:hAnsi="Times New Roman CYR" w:cs="Times New Roman CYR"/>
          <w:kern w:val="0"/>
          <w:sz w:val="28"/>
          <w:szCs w:val="28"/>
          <w:lang w:val="uk-UA"/>
        </w:rPr>
        <w:t xml:space="preserve">. Шляхом мутацій і відбору отримано штам </w:t>
      </w:r>
      <w:r>
        <w:rPr>
          <w:rFonts w:ascii="Times New Roman CYR" w:hAnsi="Times New Roman CYR" w:cs="Times New Roman CYR"/>
          <w:i/>
          <w:iCs/>
          <w:kern w:val="0"/>
          <w:sz w:val="28"/>
          <w:szCs w:val="28"/>
          <w:lang w:val="uk-UA"/>
        </w:rPr>
        <w:t>N. rugosa</w:t>
      </w:r>
      <w:r>
        <w:rPr>
          <w:rFonts w:ascii="Times New Roman CYR" w:hAnsi="Times New Roman CYR" w:cs="Times New Roman CYR"/>
          <w:kern w:val="0"/>
          <w:sz w:val="28"/>
          <w:szCs w:val="28"/>
          <w:lang w:val="uk-UA"/>
        </w:rPr>
        <w:t xml:space="preserve">, що накопичує до 18 мг/л вітаміну B12. Активні продуценти вітаміну виявлено серед представників роду </w:t>
      </w:r>
      <w:r>
        <w:rPr>
          <w:rFonts w:ascii="Times New Roman CYR" w:hAnsi="Times New Roman CYR" w:cs="Times New Roman CYR"/>
          <w:i/>
          <w:iCs/>
          <w:kern w:val="0"/>
          <w:sz w:val="28"/>
          <w:szCs w:val="28"/>
          <w:lang w:val="uk-UA"/>
        </w:rPr>
        <w:lastRenderedPageBreak/>
        <w:t xml:space="preserve">Micromonospora: M.purpureae, M.echinospora, M.halophitica, M.fusса, M.chalceae. </w:t>
      </w:r>
      <w:r>
        <w:rPr>
          <w:rFonts w:ascii="Times New Roman CYR" w:hAnsi="Times New Roman CYR" w:cs="Times New Roman CYR"/>
          <w:kern w:val="0"/>
          <w:sz w:val="28"/>
          <w:szCs w:val="28"/>
          <w:lang w:val="uk-UA"/>
        </w:rPr>
        <w:t xml:space="preserve">Високою кобаламінсинтезуючою активністю володіють метаногенні бактерії, наприклад </w:t>
      </w:r>
      <w:r>
        <w:rPr>
          <w:rFonts w:ascii="Times New Roman CYR" w:hAnsi="Times New Roman CYR" w:cs="Times New Roman CYR"/>
          <w:i/>
          <w:iCs/>
          <w:kern w:val="0"/>
          <w:sz w:val="28"/>
          <w:szCs w:val="28"/>
          <w:lang w:val="uk-UA"/>
        </w:rPr>
        <w:t>Methanosarcina barkeri, M.vacuolataі</w:t>
      </w:r>
      <w:r>
        <w:rPr>
          <w:rFonts w:ascii="Times New Roman CYR" w:hAnsi="Times New Roman CYR" w:cs="Times New Roman CYR"/>
          <w:kern w:val="0"/>
          <w:sz w:val="28"/>
          <w:szCs w:val="28"/>
          <w:lang w:val="uk-UA"/>
        </w:rPr>
        <w:t xml:space="preserve"> окремі штами галофільних видів </w:t>
      </w:r>
      <w:r>
        <w:rPr>
          <w:rFonts w:ascii="Times New Roman CYR" w:hAnsi="Times New Roman CYR" w:cs="Times New Roman CYR"/>
          <w:i/>
          <w:iCs/>
          <w:kern w:val="0"/>
          <w:sz w:val="28"/>
          <w:szCs w:val="28"/>
          <w:lang w:val="uk-UA"/>
        </w:rPr>
        <w:t>Methanococcus halophilus</w:t>
      </w:r>
      <w:r>
        <w:rPr>
          <w:rFonts w:ascii="Times New Roman CYR" w:hAnsi="Times New Roman CYR" w:cs="Times New Roman CYR"/>
          <w:kern w:val="0"/>
          <w:sz w:val="28"/>
          <w:szCs w:val="28"/>
          <w:lang w:val="uk-UA"/>
        </w:rPr>
        <w:t xml:space="preserve"> [1, 4]. Останній організм синтезує більше 16 мг корриноїдів на грам біомаси. Настільки високого вмісту корзиноїдів не відзначено в жодного іншого з вивчених мікроорганізмів. Причина високого вмісту корриноїдів у метаногенних бактерій не встановлена. Корриноїди синтезують строго анаеробні бактерії з роду клостридій. У </w:t>
      </w:r>
      <w:r>
        <w:rPr>
          <w:rFonts w:ascii="Times New Roman CYR" w:hAnsi="Times New Roman CYR" w:cs="Times New Roman CYR"/>
          <w:i/>
          <w:iCs/>
          <w:kern w:val="0"/>
          <w:sz w:val="28"/>
          <w:szCs w:val="28"/>
          <w:lang w:val="uk-UA"/>
        </w:rPr>
        <w:t>Clostridlum tetanomorphum</w:t>
      </w:r>
      <w:r>
        <w:rPr>
          <w:rFonts w:ascii="Times New Roman CYR" w:hAnsi="Times New Roman CYR" w:cs="Times New Roman CYR"/>
          <w:kern w:val="0"/>
          <w:sz w:val="28"/>
          <w:szCs w:val="28"/>
          <w:lang w:val="uk-UA"/>
        </w:rPr>
        <w:t xml:space="preserve"> і </w:t>
      </w:r>
      <w:r>
        <w:rPr>
          <w:rFonts w:ascii="Times New Roman CYR" w:hAnsi="Times New Roman CYR" w:cs="Times New Roman CYR"/>
          <w:i/>
          <w:iCs/>
          <w:kern w:val="0"/>
          <w:sz w:val="28"/>
          <w:szCs w:val="28"/>
          <w:lang w:val="uk-UA"/>
        </w:rPr>
        <w:t>Cl. sticklandil</w:t>
      </w:r>
      <w:r>
        <w:rPr>
          <w:rFonts w:ascii="Times New Roman CYR" w:hAnsi="Times New Roman CYR" w:cs="Times New Roman CYR"/>
          <w:kern w:val="0"/>
          <w:sz w:val="28"/>
          <w:szCs w:val="28"/>
          <w:lang w:val="uk-UA"/>
        </w:rPr>
        <w:t xml:space="preserve"> аденозилкобаламін входить до складу ферментних систем, що каталізують специфічні реакції ізомеризації таких амінокислот, як глютамінова кислота, лізин і орнітин. У значних кількостях утворюють вітамін B12 ацетогенні клостридії </w:t>
      </w:r>
      <w:r>
        <w:rPr>
          <w:rFonts w:ascii="Times New Roman CYR" w:hAnsi="Times New Roman CYR" w:cs="Times New Roman CYR"/>
          <w:i/>
          <w:iCs/>
          <w:kern w:val="0"/>
          <w:sz w:val="28"/>
          <w:szCs w:val="28"/>
          <w:lang w:val="uk-UA"/>
        </w:rPr>
        <w:t>Cl.thermoaceticum, Cl.formicoaceticum і Acetobacter woodi</w:t>
      </w:r>
      <w:r>
        <w:rPr>
          <w:rFonts w:ascii="Times New Roman CYR" w:hAnsi="Times New Roman CYR" w:cs="Times New Roman CYR"/>
          <w:kern w:val="0"/>
          <w:sz w:val="28"/>
          <w:szCs w:val="28"/>
          <w:lang w:val="uk-UA"/>
        </w:rPr>
        <w:t xml:space="preserve">, що синтезують ацетат з СО2. Відомі активні продуценти вітаміну B12 у псевдомонад, серед яких краще за інших вивчений штам </w:t>
      </w:r>
      <w:r>
        <w:rPr>
          <w:rFonts w:ascii="Times New Roman CYR" w:hAnsi="Times New Roman CYR" w:cs="Times New Roman CYR"/>
          <w:i/>
          <w:iCs/>
          <w:kern w:val="0"/>
          <w:sz w:val="28"/>
          <w:szCs w:val="28"/>
          <w:lang w:val="uk-UA"/>
        </w:rPr>
        <w:t>Pseudomonas denitrificans MB-2436</w:t>
      </w:r>
      <w:r>
        <w:rPr>
          <w:rFonts w:ascii="Times New Roman CYR" w:hAnsi="Times New Roman CYR" w:cs="Times New Roman CYR"/>
          <w:kern w:val="0"/>
          <w:sz w:val="28"/>
          <w:szCs w:val="28"/>
          <w:lang w:val="uk-UA"/>
        </w:rPr>
        <w:t xml:space="preserve"> - мутант, який дає на оптимальному середовищі до 59 мг/л корриноїдів. Інтерес представляють термофільні бацили, а саме </w:t>
      </w:r>
      <w:r>
        <w:rPr>
          <w:rFonts w:ascii="Times New Roman CYR" w:hAnsi="Times New Roman CYR" w:cs="Times New Roman CYR"/>
          <w:i/>
          <w:iCs/>
          <w:kern w:val="0"/>
          <w:sz w:val="28"/>
          <w:szCs w:val="28"/>
          <w:lang w:val="uk-UA"/>
        </w:rPr>
        <w:t>Bacillus circulans і Вас.stearothermophilus</w:t>
      </w:r>
      <w:r>
        <w:rPr>
          <w:rFonts w:ascii="Times New Roman CYR" w:hAnsi="Times New Roman CYR" w:cs="Times New Roman CYR"/>
          <w:kern w:val="0"/>
          <w:sz w:val="28"/>
          <w:szCs w:val="28"/>
          <w:lang w:val="uk-UA"/>
        </w:rPr>
        <w:t xml:space="preserve">, які ростуть відповідно при 60 і 75 °С і за 18 год культивування без дотримання стерильних умов дають високі (2,0-6,0 мг/л) виходи вітаміну. Корриноїди синтезують </w:t>
      </w:r>
      <w:r>
        <w:rPr>
          <w:rFonts w:ascii="Times New Roman CYR" w:hAnsi="Times New Roman CYR" w:cs="Times New Roman CYR"/>
          <w:i/>
          <w:iCs/>
          <w:kern w:val="0"/>
          <w:sz w:val="28"/>
          <w:szCs w:val="28"/>
          <w:lang w:val="uk-UA"/>
        </w:rPr>
        <w:t>Rhodopseudomonas palustris</w:t>
      </w:r>
      <w:r>
        <w:rPr>
          <w:rFonts w:ascii="Times New Roman CYR" w:hAnsi="Times New Roman CYR" w:cs="Times New Roman CYR"/>
          <w:kern w:val="0"/>
          <w:sz w:val="28"/>
          <w:szCs w:val="28"/>
          <w:lang w:val="uk-UA"/>
        </w:rPr>
        <w:t xml:space="preserve">, фототрофні пурпурні бактерії </w:t>
      </w:r>
      <w:r>
        <w:rPr>
          <w:rFonts w:ascii="Times New Roman CYR" w:hAnsi="Times New Roman CYR" w:cs="Times New Roman CYR"/>
          <w:i/>
          <w:iCs/>
          <w:kern w:val="0"/>
          <w:sz w:val="28"/>
          <w:szCs w:val="28"/>
          <w:lang w:val="uk-UA"/>
        </w:rPr>
        <w:t>Rhodobactersphericus, Rh.capsulatus, Rhodospirillumrubrum, Chromatiumuinosumі</w:t>
      </w:r>
      <w:r>
        <w:rPr>
          <w:rFonts w:ascii="Times New Roman CYR" w:hAnsi="Times New Roman CYR" w:cs="Times New Roman CYR"/>
          <w:kern w:val="0"/>
          <w:sz w:val="28"/>
          <w:szCs w:val="28"/>
          <w:lang w:val="uk-UA"/>
        </w:rPr>
        <w:t xml:space="preserve"> та ряд інших видів. Значні кількості вітаміну B12 утворюють ціанобактерії </w:t>
      </w:r>
      <w:r>
        <w:rPr>
          <w:rFonts w:ascii="Times New Roman CYR" w:hAnsi="Times New Roman CYR" w:cs="Times New Roman CYR"/>
          <w:i/>
          <w:iCs/>
          <w:kern w:val="0"/>
          <w:sz w:val="28"/>
          <w:szCs w:val="28"/>
          <w:lang w:val="uk-UA"/>
        </w:rPr>
        <w:t>Anabaena cylindrica</w:t>
      </w:r>
      <w:r>
        <w:rPr>
          <w:rFonts w:ascii="Times New Roman CYR" w:hAnsi="Times New Roman CYR" w:cs="Times New Roman CYR"/>
          <w:kern w:val="0"/>
          <w:sz w:val="28"/>
          <w:szCs w:val="28"/>
          <w:lang w:val="uk-UA"/>
        </w:rPr>
        <w:t xml:space="preserve">, одноклітинні зелені водорості </w:t>
      </w:r>
      <w:r>
        <w:rPr>
          <w:rFonts w:ascii="Times New Roman CYR" w:hAnsi="Times New Roman CYR" w:cs="Times New Roman CYR"/>
          <w:i/>
          <w:iCs/>
          <w:kern w:val="0"/>
          <w:sz w:val="28"/>
          <w:szCs w:val="28"/>
          <w:lang w:val="uk-UA"/>
        </w:rPr>
        <w:t>Chlorella pyrenoidosae</w:t>
      </w:r>
      <w:r>
        <w:rPr>
          <w:rFonts w:ascii="Times New Roman CYR" w:hAnsi="Times New Roman CYR" w:cs="Times New Roman CYR"/>
          <w:kern w:val="0"/>
          <w:sz w:val="28"/>
          <w:szCs w:val="28"/>
          <w:lang w:val="uk-UA"/>
        </w:rPr>
        <w:t xml:space="preserve"> і червоні водорості </w:t>
      </w:r>
      <w:r>
        <w:rPr>
          <w:rFonts w:ascii="Times New Roman CYR" w:hAnsi="Times New Roman CYR" w:cs="Times New Roman CYR"/>
          <w:i/>
          <w:iCs/>
          <w:kern w:val="0"/>
          <w:sz w:val="28"/>
          <w:szCs w:val="28"/>
          <w:lang w:val="uk-UA"/>
        </w:rPr>
        <w:t>Rhodosorus marinus</w:t>
      </w:r>
      <w:r>
        <w:rPr>
          <w:rFonts w:ascii="Times New Roman CYR" w:hAnsi="Times New Roman CYR" w:cs="Times New Roman CYR"/>
          <w:kern w:val="0"/>
          <w:sz w:val="28"/>
          <w:szCs w:val="28"/>
          <w:lang w:val="uk-UA"/>
        </w:rPr>
        <w:t xml:space="preserve"> [6].</w:t>
      </w:r>
    </w:p>
    <w:p w14:paraId="43DD0F4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Продуценти вітаміну B12 культивують в середовищах, приготованих на основі харчової сировини: соєвого борошна, рибного борошна, м'ясного і кукурудзяного екстракту. В останні роки виявлені мікроорганізми, що утворюють якісні корриноїди при утилізації нехарчової сировини. </w:t>
      </w:r>
      <w:r>
        <w:rPr>
          <w:rFonts w:ascii="Times New Roman CYR" w:hAnsi="Times New Roman CYR" w:cs="Times New Roman CYR"/>
          <w:i/>
          <w:iCs/>
          <w:kern w:val="0"/>
          <w:sz w:val="28"/>
          <w:szCs w:val="28"/>
          <w:lang w:val="uk-UA"/>
        </w:rPr>
        <w:lastRenderedPageBreak/>
        <w:t>Achromobacter sp</w:t>
      </w:r>
      <w:r>
        <w:rPr>
          <w:rFonts w:ascii="Times New Roman CYR" w:hAnsi="Times New Roman CYR" w:cs="Times New Roman CYR"/>
          <w:kern w:val="0"/>
          <w:sz w:val="28"/>
          <w:szCs w:val="28"/>
          <w:lang w:val="uk-UA"/>
        </w:rPr>
        <w:t xml:space="preserve">., використовуючи ізопропіловий спирт як джерело вуглецю та енергії, накопичує до 1,1 мг/л провітаміну, </w:t>
      </w:r>
      <w:r>
        <w:rPr>
          <w:rFonts w:ascii="Times New Roman CYR" w:hAnsi="Times New Roman CYR" w:cs="Times New Roman CYR"/>
          <w:i/>
          <w:iCs/>
          <w:kern w:val="0"/>
          <w:sz w:val="28"/>
          <w:szCs w:val="28"/>
          <w:lang w:val="uk-UA"/>
        </w:rPr>
        <w:t>Pseudomonas sp.</w:t>
      </w:r>
      <w:r>
        <w:rPr>
          <w:rFonts w:ascii="Times New Roman CYR" w:hAnsi="Times New Roman CYR" w:cs="Times New Roman CYR"/>
          <w:kern w:val="0"/>
          <w:sz w:val="28"/>
          <w:szCs w:val="28"/>
          <w:lang w:val="uk-UA"/>
        </w:rPr>
        <w:t xml:space="preserve"> синтезує вітамін B12 в середовищі з метанолом або пропандіолом (до 160 мкг/л), факультативний метилотроф утворює в середовищі з метанолом до 2,6 мг/ вітаміну. Виділено штам </w:t>
      </w:r>
      <w:r>
        <w:rPr>
          <w:rFonts w:ascii="Times New Roman CYR" w:hAnsi="Times New Roman CYR" w:cs="Times New Roman CYR"/>
          <w:i/>
          <w:iCs/>
          <w:kern w:val="0"/>
          <w:sz w:val="28"/>
          <w:szCs w:val="28"/>
          <w:lang w:val="uk-UA"/>
        </w:rPr>
        <w:t>Klebsiella 101</w:t>
      </w:r>
      <w:r>
        <w:rPr>
          <w:rFonts w:ascii="Times New Roman CYR" w:hAnsi="Times New Roman CYR" w:cs="Times New Roman CYR"/>
          <w:kern w:val="0"/>
          <w:sz w:val="28"/>
          <w:szCs w:val="28"/>
          <w:lang w:val="uk-UA"/>
        </w:rPr>
        <w:t>, який утворює велику кількість корриноїдів в клітинах тільки при зростанні на середовищі з метанолом як єдиному джерелі вуглецю та енергії [5].</w:t>
      </w:r>
    </w:p>
    <w:p w14:paraId="129F1CE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7D23F5F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aps/>
          <w:kern w:val="0"/>
          <w:sz w:val="28"/>
          <w:szCs w:val="28"/>
          <w:lang w:val="uk-UA"/>
        </w:rPr>
      </w:pPr>
      <w:r>
        <w:rPr>
          <w:rFonts w:ascii="Times New Roman CYR" w:hAnsi="Times New Roman CYR" w:cs="Times New Roman CYR"/>
          <w:caps/>
          <w:kern w:val="0"/>
          <w:sz w:val="28"/>
          <w:szCs w:val="28"/>
          <w:lang w:val="uk-UA"/>
        </w:rPr>
        <w:t>2.1.2 Біосинтез вітаміну В12</w:t>
      </w:r>
    </w:p>
    <w:p w14:paraId="67A1270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Кожна структура в молекулі вітаміну: корриноїдне кільце, нуклеотидне ядро і амінопропіленовий місток - мають своє походження. Механізм їх виникнення - предмет інтенсивних, але ще не завершених досліджень. Перші етапи біогенезу корриноїдів ті ж, що і перші етапи синтезу інших тетрапірольних сполук (рис.2.2). Загальним інтермедіатом тетрапіролів є </w:t>
      </w:r>
      <w:r>
        <w:rPr>
          <w:rFonts w:ascii="Times New Roman" w:hAnsi="Times New Roman" w:cs="Times New Roman"/>
          <w:kern w:val="0"/>
          <w:sz w:val="28"/>
          <w:szCs w:val="28"/>
          <w:lang w:val="uk-UA"/>
        </w:rPr>
        <w:t>δ-</w:t>
      </w:r>
      <w:r>
        <w:rPr>
          <w:rFonts w:ascii="Times New Roman CYR" w:hAnsi="Times New Roman CYR" w:cs="Times New Roman CYR"/>
          <w:kern w:val="0"/>
          <w:sz w:val="28"/>
          <w:szCs w:val="28"/>
          <w:lang w:val="uk-UA"/>
        </w:rPr>
        <w:t>амінолевулінова кислота (</w:t>
      </w:r>
      <w:r>
        <w:rPr>
          <w:rFonts w:ascii="Times New Roman" w:hAnsi="Times New Roman" w:cs="Times New Roman"/>
          <w:kern w:val="0"/>
          <w:sz w:val="28"/>
          <w:szCs w:val="28"/>
          <w:lang w:val="uk-UA"/>
        </w:rPr>
        <w:t>δ-</w:t>
      </w:r>
      <w:r>
        <w:rPr>
          <w:rFonts w:ascii="Times New Roman CYR" w:hAnsi="Times New Roman CYR" w:cs="Times New Roman CYR"/>
          <w:kern w:val="0"/>
          <w:sz w:val="28"/>
          <w:szCs w:val="28"/>
          <w:lang w:val="uk-UA"/>
        </w:rPr>
        <w:t xml:space="preserve">АЛК), що утворюється у більшості організмів в результаті конденсації гліцину та сукциніл-КоА. Однак </w:t>
      </w:r>
      <w:r>
        <w:rPr>
          <w:rFonts w:ascii="Times New Roman CYR" w:hAnsi="Times New Roman CYR" w:cs="Times New Roman CYR"/>
          <w:i/>
          <w:iCs/>
          <w:kern w:val="0"/>
          <w:sz w:val="28"/>
          <w:szCs w:val="28"/>
          <w:lang w:val="uk-UA"/>
        </w:rPr>
        <w:t>Е.</w:t>
      </w:r>
      <w:r>
        <w:rPr>
          <w:rFonts w:ascii="Times New Roman CYR" w:hAnsi="Times New Roman CYR" w:cs="Times New Roman CYR"/>
          <w:i/>
          <w:iCs/>
          <w:kern w:val="0"/>
          <w:sz w:val="28"/>
          <w:szCs w:val="28"/>
          <w:lang w:val="en-US"/>
        </w:rPr>
        <w:t>limosum</w:t>
      </w:r>
      <w:r>
        <w:rPr>
          <w:rFonts w:ascii="Times New Roman CYR" w:hAnsi="Times New Roman CYR" w:cs="Times New Roman CYR"/>
          <w:kern w:val="0"/>
          <w:sz w:val="28"/>
          <w:szCs w:val="28"/>
          <w:lang w:val="uk-UA"/>
        </w:rPr>
        <w:t xml:space="preserve"> </w:t>
      </w:r>
      <w:r>
        <w:rPr>
          <w:rFonts w:ascii="Times New Roman CYR" w:hAnsi="Times New Roman CYR" w:cs="Times New Roman CYR"/>
          <w:kern w:val="0"/>
          <w:sz w:val="28"/>
          <w:szCs w:val="28"/>
          <w:lang w:val="en-US"/>
        </w:rPr>
        <w:t>i</w:t>
      </w:r>
      <w:r>
        <w:rPr>
          <w:rFonts w:ascii="Times New Roman CYR" w:hAnsi="Times New Roman CYR" w:cs="Times New Roman CYR"/>
          <w:kern w:val="0"/>
          <w:sz w:val="28"/>
          <w:szCs w:val="28"/>
          <w:lang w:val="uk-UA"/>
        </w:rPr>
        <w:t xml:space="preserve"> </w:t>
      </w:r>
      <w:r>
        <w:rPr>
          <w:rFonts w:ascii="Times New Roman CYR" w:hAnsi="Times New Roman CYR" w:cs="Times New Roman CYR"/>
          <w:i/>
          <w:iCs/>
          <w:kern w:val="0"/>
          <w:sz w:val="28"/>
          <w:szCs w:val="28"/>
          <w:lang w:val="en-US"/>
        </w:rPr>
        <w:t>C</w:t>
      </w:r>
      <w:r>
        <w:rPr>
          <w:rFonts w:ascii="Times New Roman CYR" w:hAnsi="Times New Roman CYR" w:cs="Times New Roman CYR"/>
          <w:i/>
          <w:iCs/>
          <w:kern w:val="0"/>
          <w:sz w:val="28"/>
          <w:szCs w:val="28"/>
          <w:lang w:val="uk-UA"/>
        </w:rPr>
        <w:t>.</w:t>
      </w:r>
      <w:r>
        <w:rPr>
          <w:rFonts w:ascii="Times New Roman CYR" w:hAnsi="Times New Roman CYR" w:cs="Times New Roman CYR"/>
          <w:i/>
          <w:iCs/>
          <w:kern w:val="0"/>
          <w:sz w:val="28"/>
          <w:szCs w:val="28"/>
          <w:lang w:val="en-US"/>
        </w:rPr>
        <w:t>tetanomorphum</w:t>
      </w:r>
      <w:r>
        <w:rPr>
          <w:rFonts w:ascii="Times New Roman CYR" w:hAnsi="Times New Roman CYR" w:cs="Times New Roman CYR"/>
          <w:i/>
          <w:iCs/>
          <w:kern w:val="0"/>
          <w:sz w:val="28"/>
          <w:szCs w:val="28"/>
          <w:lang w:val="uk-UA"/>
        </w:rPr>
        <w:t xml:space="preserve"> </w:t>
      </w:r>
      <w:r>
        <w:rPr>
          <w:rFonts w:ascii="Times New Roman CYR" w:hAnsi="Times New Roman CYR" w:cs="Times New Roman CYR"/>
          <w:kern w:val="0"/>
          <w:sz w:val="28"/>
          <w:szCs w:val="28"/>
          <w:lang w:val="uk-UA"/>
        </w:rPr>
        <w:t xml:space="preserve">не включають 2-14С-гліцин в коринове кільце, що слід було очікувати, якщо б гліцин був попередником </w:t>
      </w:r>
      <w:r>
        <w:rPr>
          <w:rFonts w:ascii="Times New Roman" w:hAnsi="Times New Roman" w:cs="Times New Roman"/>
          <w:kern w:val="0"/>
          <w:sz w:val="28"/>
          <w:szCs w:val="28"/>
          <w:lang w:val="uk-UA"/>
        </w:rPr>
        <w:t>δ-</w:t>
      </w:r>
      <w:r>
        <w:rPr>
          <w:rFonts w:ascii="Times New Roman CYR" w:hAnsi="Times New Roman CYR" w:cs="Times New Roman CYR"/>
          <w:kern w:val="0"/>
          <w:sz w:val="28"/>
          <w:szCs w:val="28"/>
          <w:lang w:val="uk-UA"/>
        </w:rPr>
        <w:t>АЛК. Отже, вже на цьому етапі шлях синтезу вітаміну у бактерій може відрізнятися.</w:t>
      </w:r>
    </w:p>
    <w:p w14:paraId="2C6421D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Потім утворюється порфобіліноген, який виникає при конденсації двох молекул </w:t>
      </w:r>
      <w:r>
        <w:rPr>
          <w:rFonts w:ascii="Times New Roman" w:hAnsi="Times New Roman" w:cs="Times New Roman"/>
          <w:kern w:val="0"/>
          <w:sz w:val="28"/>
          <w:szCs w:val="28"/>
          <w:lang w:val="uk-UA"/>
        </w:rPr>
        <w:t>δ-</w:t>
      </w:r>
      <w:r>
        <w:rPr>
          <w:rFonts w:ascii="Times New Roman CYR" w:hAnsi="Times New Roman CYR" w:cs="Times New Roman CYR"/>
          <w:kern w:val="0"/>
          <w:sz w:val="28"/>
          <w:szCs w:val="28"/>
          <w:lang w:val="uk-UA"/>
        </w:rPr>
        <w:t xml:space="preserve">АЛК, а при конденсації чотирьох молекул порфобіліногену - уропорфіриноген ІІІ (УПГ ІІІ). Послідовність реакцій між між УПГ ІІІ і кобіриновою кислотою отримала експериментальне підтвердження лише останні роки. Показано, що при порушенні процесу амідування клітини </w:t>
      </w:r>
      <w:r>
        <w:rPr>
          <w:rFonts w:ascii="Times New Roman CYR" w:hAnsi="Times New Roman CYR" w:cs="Times New Roman CYR"/>
          <w:i/>
          <w:iCs/>
          <w:kern w:val="0"/>
          <w:sz w:val="28"/>
          <w:szCs w:val="28"/>
          <w:lang w:val="en-US"/>
        </w:rPr>
        <w:t>Propionibacterium</w:t>
      </w:r>
      <w:r>
        <w:rPr>
          <w:rFonts w:ascii="Times New Roman CYR" w:hAnsi="Times New Roman CYR" w:cs="Times New Roman CYR"/>
          <w:i/>
          <w:iCs/>
          <w:kern w:val="0"/>
          <w:sz w:val="28"/>
          <w:szCs w:val="28"/>
          <w:lang w:val="uk-UA"/>
        </w:rPr>
        <w:t xml:space="preserve"> </w:t>
      </w:r>
      <w:r>
        <w:rPr>
          <w:rFonts w:ascii="Times New Roman CYR" w:hAnsi="Times New Roman CYR" w:cs="Times New Roman CYR"/>
          <w:i/>
          <w:iCs/>
          <w:kern w:val="0"/>
          <w:sz w:val="28"/>
          <w:szCs w:val="28"/>
          <w:lang w:val="en-US"/>
        </w:rPr>
        <w:t>shermanii</w:t>
      </w:r>
      <w:r>
        <w:rPr>
          <w:rFonts w:ascii="Times New Roman CYR" w:hAnsi="Times New Roman CYR" w:cs="Times New Roman CYR"/>
          <w:kern w:val="0"/>
          <w:sz w:val="28"/>
          <w:szCs w:val="28"/>
          <w:lang w:val="uk-UA"/>
        </w:rPr>
        <w:t xml:space="preserve"> виділяють в середовище сполуки, які названі коррифіринами - метильовані відновлені похідні уропорфірину ІІІ. До теперішнього часу виділено і охарактеризовано три сполуки: коррифірин-1 (метилкоррифірин), коррифірин-2 або сірогідрохлорин (диметилкоррифірин) та </w:t>
      </w:r>
      <w:r>
        <w:rPr>
          <w:rFonts w:ascii="Times New Roman CYR" w:hAnsi="Times New Roman CYR" w:cs="Times New Roman CYR"/>
          <w:kern w:val="0"/>
          <w:sz w:val="28"/>
          <w:szCs w:val="28"/>
          <w:lang w:val="uk-UA"/>
        </w:rPr>
        <w:lastRenderedPageBreak/>
        <w:t xml:space="preserve">коррифірин-3 або ізобактеріохлорин (триметилкоррифірин). Мічена </w:t>
      </w:r>
      <w:r>
        <w:rPr>
          <w:rFonts w:ascii="Times New Roman" w:hAnsi="Times New Roman" w:cs="Times New Roman"/>
          <w:kern w:val="0"/>
          <w:sz w:val="28"/>
          <w:szCs w:val="28"/>
          <w:lang w:val="uk-UA"/>
        </w:rPr>
        <w:t>δ-</w:t>
      </w:r>
      <w:r>
        <w:rPr>
          <w:rFonts w:ascii="Times New Roman CYR" w:hAnsi="Times New Roman CYR" w:cs="Times New Roman CYR"/>
          <w:kern w:val="0"/>
          <w:sz w:val="28"/>
          <w:szCs w:val="28"/>
          <w:lang w:val="uk-UA"/>
        </w:rPr>
        <w:t>АЛК і метіонін включаються в коррифірини, а останні - у вітамін В12.</w:t>
      </w:r>
    </w:p>
    <w:p w14:paraId="1872580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br w:type="page"/>
      </w:r>
    </w:p>
    <w:p w14:paraId="75A88744" w14:textId="3E5A153A" w:rsidR="00000000" w:rsidRDefault="00A92232">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Microsoft Sans Serif" w:hAnsi="Microsoft Sans Serif" w:cs="Microsoft Sans Serif"/>
          <w:noProof/>
          <w:kern w:val="0"/>
          <w:sz w:val="17"/>
          <w:szCs w:val="17"/>
        </w:rPr>
        <w:drawing>
          <wp:inline distT="0" distB="0" distL="0" distR="0" wp14:anchorId="1FE2D886" wp14:editId="3ED64D23">
            <wp:extent cx="5113020" cy="4808220"/>
            <wp:effectExtent l="0" t="0" r="0" b="0"/>
            <wp:docPr id="2"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13020" cy="4808220"/>
                    </a:xfrm>
                    <a:prstGeom prst="rect">
                      <a:avLst/>
                    </a:prstGeom>
                    <a:noFill/>
                    <a:ln>
                      <a:noFill/>
                    </a:ln>
                  </pic:spPr>
                </pic:pic>
              </a:graphicData>
            </a:graphic>
          </wp:inline>
        </w:drawing>
      </w:r>
    </w:p>
    <w:p w14:paraId="5D5A43C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uk-UA"/>
        </w:rPr>
        <w:t>Рисунок 2.2 - Шлях біосинтезу корзинової структури вітаміну В12</w:t>
      </w:r>
      <w:r>
        <w:rPr>
          <w:rFonts w:ascii="Times New Roman CYR" w:hAnsi="Times New Roman CYR" w:cs="Times New Roman CYR"/>
          <w:kern w:val="0"/>
          <w:sz w:val="28"/>
          <w:szCs w:val="28"/>
        </w:rPr>
        <w:t xml:space="preserve"> [7]</w:t>
      </w:r>
    </w:p>
    <w:p w14:paraId="6AE6D75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34E14C8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Метилювання УПГ ІІІ з одночасним декарбоксилуванням бокового ланцюга оцтової кислоти при С12 кільця С призводить до розходження шляхів біогенезу вітаміну В12 та інших тетрапіролів. В результаті подальшого метилування та утворення С-С зв’язку між кільцями А і Д синтезується кобіринова кислота.</w:t>
      </w:r>
    </w:p>
    <w:p w14:paraId="42428C9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Донором семи метальних груп, які включаються в УПГ ІІІ, є S-аденозилметіонін. Характер включення Со і утворення безпосереднього зв'язку між кільцями А і Д невідомий. На наступному етапі біосинтетичного шляху кобіринова кислота перетворюється в кобінамід (фактор В), при цьому </w:t>
      </w:r>
      <w:r>
        <w:rPr>
          <w:rFonts w:ascii="Times New Roman CYR" w:hAnsi="Times New Roman CYR" w:cs="Times New Roman CYR"/>
          <w:kern w:val="0"/>
          <w:sz w:val="28"/>
          <w:szCs w:val="28"/>
          <w:lang w:val="uk-UA"/>
        </w:rPr>
        <w:lastRenderedPageBreak/>
        <w:t xml:space="preserve">залишки карбонових кислот кобіринової кислоти амідуються, а до залишку пропіонової кислоти кільця Д приєднується амінопропанол. На цій же стадії відбувається приєднання до корзинового кільця 5-дезоксиаденозилкобінамідом (кофермент на форма фактора В). Амінопропанол, напевно, утворюється при декарбоксилуванні </w:t>
      </w:r>
      <w:r>
        <w:rPr>
          <w:rFonts w:ascii="Times New Roman CYR" w:hAnsi="Times New Roman CYR" w:cs="Times New Roman CYR"/>
          <w:kern w:val="0"/>
          <w:sz w:val="28"/>
          <w:szCs w:val="28"/>
          <w:lang w:val="en-US"/>
        </w:rPr>
        <w:t>L</w:t>
      </w:r>
      <w:r>
        <w:rPr>
          <w:rFonts w:ascii="Times New Roman CYR" w:hAnsi="Times New Roman CYR" w:cs="Times New Roman CYR"/>
          <w:kern w:val="0"/>
          <w:sz w:val="28"/>
          <w:szCs w:val="28"/>
          <w:lang w:val="uk-UA"/>
        </w:rPr>
        <w:t>-треоніну.</w:t>
      </w:r>
    </w:p>
    <w:p w14:paraId="0E17A49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Далі кобаламід фосфорилюється з утворенням кобінамідфосфату і, реагуючи з гуанозинтрифосфатом (ГТФ), дає кобінамідгуанозиндифосфот. До коферментної форми кобінамідгуанозиндифосфоту включається нуклеотид і утворюється кобаломін-5’-фосфат.</w:t>
      </w:r>
    </w:p>
    <w:p w14:paraId="3C120FB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uk-UA"/>
        </w:rPr>
        <w:t xml:space="preserve">Вітамін В12, як уже відмічалось вище, містить специфічну азотисту основу - 5,6-ДМБ, яка в природі зустрічається лише в одній сполуці. Безпосереднім попередником 5,6-ДМБ служить рибофлавін. В молекулу вітаміну В12 5,6-ДМБ включається у вигляді </w:t>
      </w:r>
      <w:r>
        <w:rPr>
          <w:rFonts w:ascii="Times New Roman" w:hAnsi="Times New Roman" w:cs="Times New Roman"/>
          <w:kern w:val="0"/>
          <w:sz w:val="28"/>
          <w:szCs w:val="28"/>
          <w:lang w:val="uk-UA"/>
        </w:rPr>
        <w:t>α-</w:t>
      </w:r>
      <w:r>
        <w:rPr>
          <w:rFonts w:ascii="Times New Roman CYR" w:hAnsi="Times New Roman CYR" w:cs="Times New Roman CYR"/>
          <w:kern w:val="0"/>
          <w:sz w:val="28"/>
          <w:szCs w:val="28"/>
          <w:lang w:val="uk-UA"/>
        </w:rPr>
        <w:t>рибазол-5’-фосфату. При ферментативному дефосфорилюванні кобаломін-5’-фосфату утворюється кобаломін. Послідовність реакцій при синтезі кобаломіну із кобаламіду така:</w:t>
      </w:r>
    </w:p>
    <w:p w14:paraId="1BF2D28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D834B1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1) кобінамід + АТФ = кобінамід-Ф + АДФ;</w:t>
      </w:r>
    </w:p>
    <w:p w14:paraId="40E4F7E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кобінамід-Ф + ГТФ = ГДФ-кобінамід +ФФн;</w:t>
      </w:r>
    </w:p>
    <w:p w14:paraId="2B07B33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 ГДФ-кобінамід + </w:t>
      </w:r>
      <w:r>
        <w:rPr>
          <w:rFonts w:ascii="Times New Roman" w:hAnsi="Times New Roman" w:cs="Times New Roman"/>
          <w:kern w:val="0"/>
          <w:sz w:val="28"/>
          <w:szCs w:val="28"/>
          <w:lang w:val="uk-UA"/>
        </w:rPr>
        <w:t>α-</w:t>
      </w:r>
      <w:r>
        <w:rPr>
          <w:rFonts w:ascii="Times New Roman CYR" w:hAnsi="Times New Roman CYR" w:cs="Times New Roman CYR"/>
          <w:kern w:val="0"/>
          <w:sz w:val="28"/>
          <w:szCs w:val="28"/>
          <w:lang w:val="uk-UA"/>
        </w:rPr>
        <w:t>рибазол-5’-фосфат = кобаломін-5’-фосфат + ГМФ;</w:t>
      </w:r>
    </w:p>
    <w:p w14:paraId="6171F07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кобаломін-5’-фосфат = кобаломін + Фн.</w:t>
      </w:r>
    </w:p>
    <w:p w14:paraId="6B2399C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FCFC4E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Відомі дві коферментні форми вітаміну В12: аденозилкобаламін (І) і метилкобаламін (ІІ). Понад 80 % всіх синтезовани пропіоновокислими бактеріями корриноїдів знаходиться в коферментній формі І, яка в якості ліганда містить 5-дезоксиаденозил.</w:t>
      </w:r>
    </w:p>
    <w:p w14:paraId="70C2C3B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Джерелом аденозину служить АТФ. Коферментна форма містить Со-С-зв’язок і є першою кобальт органічною сполукою, що знайдена в живих системах. Метилкобаламін зазвичай міститься в клітинах у незначних </w:t>
      </w:r>
      <w:r>
        <w:rPr>
          <w:rFonts w:ascii="Times New Roman CYR" w:hAnsi="Times New Roman CYR" w:cs="Times New Roman CYR"/>
          <w:kern w:val="0"/>
          <w:sz w:val="28"/>
          <w:szCs w:val="28"/>
          <w:lang w:val="uk-UA"/>
        </w:rPr>
        <w:lastRenderedPageBreak/>
        <w:t xml:space="preserve">кількостях, але у </w:t>
      </w:r>
      <w:r>
        <w:rPr>
          <w:rFonts w:ascii="Times New Roman CYR" w:hAnsi="Times New Roman CYR" w:cs="Times New Roman CYR"/>
          <w:i/>
          <w:iCs/>
          <w:kern w:val="0"/>
          <w:sz w:val="28"/>
          <w:szCs w:val="28"/>
          <w:lang w:val="en-US"/>
        </w:rPr>
        <w:t>M</w:t>
      </w:r>
      <w:r>
        <w:rPr>
          <w:rFonts w:ascii="Times New Roman CYR" w:hAnsi="Times New Roman CYR" w:cs="Times New Roman CYR"/>
          <w:i/>
          <w:iCs/>
          <w:kern w:val="0"/>
          <w:sz w:val="28"/>
          <w:szCs w:val="28"/>
          <w:lang w:val="uk-UA"/>
        </w:rPr>
        <w:t>.</w:t>
      </w:r>
      <w:r>
        <w:rPr>
          <w:rFonts w:ascii="Times New Roman CYR" w:hAnsi="Times New Roman CYR" w:cs="Times New Roman CYR"/>
          <w:i/>
          <w:iCs/>
          <w:kern w:val="0"/>
          <w:sz w:val="28"/>
          <w:szCs w:val="28"/>
          <w:lang w:val="en-US"/>
        </w:rPr>
        <w:t>barkeri</w:t>
      </w:r>
      <w:r>
        <w:rPr>
          <w:rFonts w:ascii="Times New Roman CYR" w:hAnsi="Times New Roman CYR" w:cs="Times New Roman CYR"/>
          <w:kern w:val="0"/>
          <w:sz w:val="28"/>
          <w:szCs w:val="28"/>
          <w:lang w:val="uk-UA"/>
        </w:rPr>
        <w:t xml:space="preserve"> метил-фактор ІІІ, який містить в нуклеотидній частині 5-оксибензімідазол, складає 80 % від суми усіх корриноїдів.</w:t>
      </w:r>
    </w:p>
    <w:p w14:paraId="7ADA1FF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Регуляція біосинтезу вітаміну В12 здійснюється за принципом репресії. Вітамін В12 пригнічує лише свій особистий синтез, не впливаючи на утворення іншиз тетрапіролів і діє на стадії метилування УПГ ІІІ. В якості регулятора виступає лише повна нуклеотидвмісна молекула вітаміну. Гем здійснює координовану репресію синтезу ферментів початкових стадій біогенезу тетрапіролів.</w:t>
      </w:r>
    </w:p>
    <w:p w14:paraId="1D09F9D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Функціональною формою вітаміну є аденозилкобаламін (</w:t>
      </w:r>
      <w:r>
        <w:rPr>
          <w:rFonts w:ascii="Times New Roman" w:hAnsi="Times New Roman" w:cs="Times New Roman"/>
          <w:kern w:val="0"/>
          <w:sz w:val="28"/>
          <w:szCs w:val="28"/>
          <w:lang w:val="uk-UA"/>
        </w:rPr>
        <w:t>α-(5,6-</w:t>
      </w:r>
      <w:r>
        <w:rPr>
          <w:rFonts w:ascii="Times New Roman CYR" w:hAnsi="Times New Roman CYR" w:cs="Times New Roman CYR"/>
          <w:kern w:val="0"/>
          <w:sz w:val="28"/>
          <w:szCs w:val="28"/>
          <w:lang w:val="uk-UA"/>
        </w:rPr>
        <w:t>диметилбензімідазоліл)-Со-5-дезоксиаденозилкобамід) і метилкобаламін (</w:t>
      </w:r>
      <w:r>
        <w:rPr>
          <w:rFonts w:ascii="Times New Roman" w:hAnsi="Times New Roman" w:cs="Times New Roman"/>
          <w:kern w:val="0"/>
          <w:sz w:val="28"/>
          <w:szCs w:val="28"/>
          <w:lang w:val="uk-UA"/>
        </w:rPr>
        <w:t>α-(5,6-</w:t>
      </w:r>
      <w:r>
        <w:rPr>
          <w:rFonts w:ascii="Times New Roman CYR" w:hAnsi="Times New Roman CYR" w:cs="Times New Roman CYR"/>
          <w:kern w:val="0"/>
          <w:sz w:val="28"/>
          <w:szCs w:val="28"/>
          <w:lang w:val="uk-UA"/>
        </w:rPr>
        <w:t>диметилбензімідазоліл)-Со-5-метилкобамід) [5].</w:t>
      </w:r>
    </w:p>
    <w:p w14:paraId="22C35BB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3BA3544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aps/>
          <w:kern w:val="0"/>
          <w:sz w:val="28"/>
          <w:szCs w:val="28"/>
          <w:lang w:val="uk-UA"/>
        </w:rPr>
      </w:pPr>
      <w:r>
        <w:rPr>
          <w:rFonts w:ascii="Times New Roman CYR" w:hAnsi="Times New Roman CYR" w:cs="Times New Roman CYR"/>
          <w:caps/>
          <w:kern w:val="0"/>
          <w:sz w:val="28"/>
          <w:szCs w:val="28"/>
          <w:lang w:val="uk-UA"/>
        </w:rPr>
        <w:t>2.2 Вітамін В2 (рибофлавін)</w:t>
      </w:r>
    </w:p>
    <w:p w14:paraId="03E5E45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2576AE2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Рибофлавін, також вітамін В2, або лактофлавін (рис.2.3) - вітамін, що бере участь в процесах росту, пластичному обміні; регуляторно впливає на стан центральної нервової системи, процеси в рогівці, кришталику ока, забезпечує світловий і кольоровий зір.; входить до складу ферментів, які регулюють важливі етапи обміну речовин, позитивно впливає на стан шкіри та слизових оболонок, функцію печінки та кровотворення.</w:t>
      </w:r>
    </w:p>
    <w:p w14:paraId="5505183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3F7ED956" w14:textId="6DFFB69C" w:rsidR="00000000" w:rsidRDefault="00A92232">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lang w:val="uk-UA"/>
        </w:rPr>
      </w:pPr>
      <w:r>
        <w:rPr>
          <w:rFonts w:ascii="Microsoft Sans Serif" w:hAnsi="Microsoft Sans Serif" w:cs="Microsoft Sans Serif"/>
          <w:noProof/>
          <w:kern w:val="0"/>
          <w:sz w:val="17"/>
          <w:szCs w:val="17"/>
        </w:rPr>
        <w:drawing>
          <wp:inline distT="0" distB="0" distL="0" distR="0" wp14:anchorId="5C99500A" wp14:editId="6EB9EE81">
            <wp:extent cx="1676400" cy="1988820"/>
            <wp:effectExtent l="0" t="0" r="0" b="0"/>
            <wp:docPr id="3"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76400" cy="1988820"/>
                    </a:xfrm>
                    <a:prstGeom prst="rect">
                      <a:avLst/>
                    </a:prstGeom>
                    <a:noFill/>
                    <a:ln>
                      <a:noFill/>
                    </a:ln>
                  </pic:spPr>
                </pic:pic>
              </a:graphicData>
            </a:graphic>
          </wp:inline>
        </w:drawing>
      </w:r>
    </w:p>
    <w:p w14:paraId="00648C8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uk-UA"/>
        </w:rPr>
        <w:lastRenderedPageBreak/>
        <w:t>Рисунок 2.3 - Структура рибофлавіну</w:t>
      </w:r>
      <w:r>
        <w:rPr>
          <w:rFonts w:ascii="Times New Roman CYR" w:hAnsi="Times New Roman CYR" w:cs="Times New Roman CYR"/>
          <w:kern w:val="0"/>
          <w:sz w:val="28"/>
          <w:szCs w:val="28"/>
        </w:rPr>
        <w:t xml:space="preserve"> [8]</w:t>
      </w:r>
    </w:p>
    <w:p w14:paraId="2C704AD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6AF5247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Рибофлавін (вітамін В2,7,8-диметил-10-(1’-</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uk-UA"/>
        </w:rPr>
        <w:t>рибітил-ізоалоксазин) був виділений в кристалічному вигляді у 1993 році. В основі будови флавінів, до яких відноситься рибофлавін, лежить гетероциклічна ізоалоксозанова система, яка представлена трьома конденсованими циклами: ароматичним (А), піразиновим (В) і піримідиновим (С). До азоту піразонового кільця приєднаний спирт рибіт (рис.2.4).</w:t>
      </w:r>
    </w:p>
    <w:p w14:paraId="59845D6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Рибофлавін функціонує в коензимних формах, що представляють собою його фосфорні ефіри: флавіномононуклеотид (ФМН) і флавінаденіндинуклеотид (ФАД). В останні десятиліття відкриті нові біокаталітичні чинники ізоалоксозанові структури, функціональні групи яких представлені модифікованими молекулами РФ, ФМН, ФАД.</w:t>
      </w:r>
    </w:p>
    <w:p w14:paraId="45FFAAD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7C4A721D" w14:textId="0B4483AB" w:rsidR="00000000" w:rsidRDefault="00A92232">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Microsoft Sans Serif" w:hAnsi="Microsoft Sans Serif" w:cs="Microsoft Sans Serif"/>
          <w:noProof/>
          <w:kern w:val="0"/>
          <w:sz w:val="17"/>
          <w:szCs w:val="17"/>
        </w:rPr>
        <w:drawing>
          <wp:inline distT="0" distB="0" distL="0" distR="0" wp14:anchorId="00A074CA" wp14:editId="46D24241">
            <wp:extent cx="4061460" cy="3131820"/>
            <wp:effectExtent l="0" t="0" r="0" b="0"/>
            <wp:docPr id="4"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61460" cy="3131820"/>
                    </a:xfrm>
                    <a:prstGeom prst="rect">
                      <a:avLst/>
                    </a:prstGeom>
                    <a:noFill/>
                    <a:ln>
                      <a:noFill/>
                    </a:ln>
                  </pic:spPr>
                </pic:pic>
              </a:graphicData>
            </a:graphic>
          </wp:inline>
        </w:drawing>
      </w:r>
    </w:p>
    <w:p w14:paraId="4F08CB9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Рисунок 2.4 - Структура флавінів [7]</w:t>
      </w:r>
    </w:p>
    <w:p w14:paraId="1F76CF2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2BF5AB3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aps/>
          <w:kern w:val="0"/>
          <w:sz w:val="28"/>
          <w:szCs w:val="28"/>
          <w:lang w:val="uk-UA"/>
        </w:rPr>
      </w:pPr>
      <w:r>
        <w:rPr>
          <w:rFonts w:ascii="Times New Roman CYR" w:hAnsi="Times New Roman CYR" w:cs="Times New Roman CYR"/>
          <w:caps/>
          <w:kern w:val="0"/>
          <w:sz w:val="28"/>
          <w:szCs w:val="28"/>
          <w:lang w:val="uk-UA"/>
        </w:rPr>
        <w:t>2.2.1 Продуценти рибофлавіну</w:t>
      </w:r>
    </w:p>
    <w:p w14:paraId="0AB7131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lastRenderedPageBreak/>
        <w:t xml:space="preserve">Продуцентами рибофлавіну в природі є вищі рослини, дріжджі, міцеліальні гриби і бактерії. Більшість мікроорганізмів утворює вільний рибофлавін і дві його коферментні форми - ФМН і ФАД. З багатьох бактерій і цвілевих грибів виділені аналоги РФ і їх коферментні форми. Вивчення особливостей біосинтезу РФ різними групами мікроорганізмів показало, що він, як правило, утворюється у більших кількостях, ніж потрібно для задоволення потреби клітини в цьому вітаміні. Серед прокаріотів флавіногенною групою вважають мікобактерії і ацетонобутилові бактерії. З актиноміцетів значні кількості РФ синтезують </w:t>
      </w:r>
      <w:r>
        <w:rPr>
          <w:rFonts w:ascii="Times New Roman CYR" w:hAnsi="Times New Roman CYR" w:cs="Times New Roman CYR"/>
          <w:i/>
          <w:iCs/>
          <w:kern w:val="0"/>
          <w:sz w:val="28"/>
          <w:szCs w:val="28"/>
          <w:lang w:val="uk-UA"/>
        </w:rPr>
        <w:t>Nocardiae ritropolis</w:t>
      </w:r>
      <w:r>
        <w:rPr>
          <w:rFonts w:ascii="Times New Roman CYR" w:hAnsi="Times New Roman CYR" w:cs="Times New Roman CYR"/>
          <w:kern w:val="0"/>
          <w:sz w:val="28"/>
          <w:szCs w:val="28"/>
          <w:lang w:val="uk-UA"/>
        </w:rPr>
        <w:t xml:space="preserve">. Серед цвілевих грибів найбільш активні продуценти рибофлавіну - гриби роду </w:t>
      </w:r>
      <w:r>
        <w:rPr>
          <w:rFonts w:ascii="Times New Roman CYR" w:hAnsi="Times New Roman CYR" w:cs="Times New Roman CYR"/>
          <w:i/>
          <w:iCs/>
          <w:kern w:val="0"/>
          <w:sz w:val="28"/>
          <w:szCs w:val="28"/>
          <w:lang w:val="uk-UA"/>
        </w:rPr>
        <w:t>Aspergillus (Asp. Niger)</w:t>
      </w:r>
      <w:r>
        <w:rPr>
          <w:rFonts w:ascii="Times New Roman CYR" w:hAnsi="Times New Roman CYR" w:cs="Times New Roman CYR"/>
          <w:kern w:val="0"/>
          <w:sz w:val="28"/>
          <w:szCs w:val="28"/>
          <w:lang w:val="uk-UA"/>
        </w:rPr>
        <w:t xml:space="preserve">. Активні продуценти рибофлавіну </w:t>
      </w:r>
      <w:r>
        <w:rPr>
          <w:rFonts w:ascii="Times New Roman CYR" w:hAnsi="Times New Roman CYR" w:cs="Times New Roman CYR"/>
          <w:i/>
          <w:iCs/>
          <w:kern w:val="0"/>
          <w:sz w:val="28"/>
          <w:szCs w:val="28"/>
          <w:lang w:val="uk-UA"/>
        </w:rPr>
        <w:t xml:space="preserve">Eremothecium ashbyii, Ashbyii gossypii </w:t>
      </w:r>
      <w:r>
        <w:rPr>
          <w:rFonts w:ascii="Times New Roman CYR" w:hAnsi="Times New Roman CYR" w:cs="Times New Roman CYR"/>
          <w:kern w:val="0"/>
          <w:sz w:val="28"/>
          <w:szCs w:val="28"/>
          <w:lang w:val="uk-UA"/>
        </w:rPr>
        <w:t>[1, 4, 5].</w:t>
      </w:r>
    </w:p>
    <w:p w14:paraId="2C64EBB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36B4B84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aps/>
          <w:kern w:val="0"/>
          <w:sz w:val="28"/>
          <w:szCs w:val="28"/>
          <w:lang w:val="uk-UA"/>
        </w:rPr>
      </w:pPr>
      <w:r>
        <w:rPr>
          <w:rFonts w:ascii="Times New Roman CYR" w:hAnsi="Times New Roman CYR" w:cs="Times New Roman CYR"/>
          <w:caps/>
          <w:kern w:val="0"/>
          <w:sz w:val="28"/>
          <w:szCs w:val="28"/>
          <w:lang w:val="uk-UA"/>
        </w:rPr>
        <w:t>2.2.2 Біосинтез рибофлавіну</w:t>
      </w:r>
    </w:p>
    <w:p w14:paraId="4E0F71D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Шлях синтезу рибофлавіну (рис.2.5) встановлений в результаті досліджень, виконаних з грибом </w:t>
      </w:r>
      <w:r>
        <w:rPr>
          <w:rFonts w:ascii="Times New Roman CYR" w:hAnsi="Times New Roman CYR" w:cs="Times New Roman CYR"/>
          <w:i/>
          <w:iCs/>
          <w:kern w:val="0"/>
          <w:sz w:val="28"/>
          <w:szCs w:val="28"/>
          <w:lang w:val="uk-UA"/>
        </w:rPr>
        <w:t>Eremothecium ashbyii</w:t>
      </w:r>
      <w:r>
        <w:rPr>
          <w:rFonts w:ascii="Times New Roman CYR" w:hAnsi="Times New Roman CYR" w:cs="Times New Roman CYR"/>
          <w:kern w:val="0"/>
          <w:sz w:val="28"/>
          <w:szCs w:val="28"/>
          <w:lang w:val="uk-UA"/>
        </w:rPr>
        <w:t xml:space="preserve">, на мутантах </w:t>
      </w:r>
      <w:r>
        <w:rPr>
          <w:rFonts w:ascii="Times New Roman CYR" w:hAnsi="Times New Roman CYR" w:cs="Times New Roman CYR"/>
          <w:i/>
          <w:iCs/>
          <w:kern w:val="0"/>
          <w:sz w:val="28"/>
          <w:szCs w:val="28"/>
          <w:lang w:val="uk-UA"/>
        </w:rPr>
        <w:t>Saccharomyces cerevisiae, Pichiaguillier mondii</w:t>
      </w:r>
      <w:r>
        <w:rPr>
          <w:rFonts w:ascii="Times New Roman CYR" w:hAnsi="Times New Roman CYR" w:cs="Times New Roman CYR"/>
          <w:kern w:val="0"/>
          <w:sz w:val="28"/>
          <w:szCs w:val="28"/>
          <w:lang w:val="uk-UA"/>
        </w:rPr>
        <w:t xml:space="preserve"> і мутантах бактерій </w:t>
      </w:r>
      <w:r>
        <w:rPr>
          <w:rFonts w:ascii="Times New Roman CYR" w:hAnsi="Times New Roman CYR" w:cs="Times New Roman CYR"/>
          <w:i/>
          <w:iCs/>
          <w:kern w:val="0"/>
          <w:sz w:val="28"/>
          <w:szCs w:val="28"/>
          <w:lang w:val="uk-UA"/>
        </w:rPr>
        <w:t>Вас. subtilis</w:t>
      </w:r>
      <w:r>
        <w:rPr>
          <w:rFonts w:ascii="Times New Roman CYR" w:hAnsi="Times New Roman CYR" w:cs="Times New Roman CYR"/>
          <w:kern w:val="0"/>
          <w:sz w:val="28"/>
          <w:szCs w:val="28"/>
          <w:lang w:val="uk-UA"/>
        </w:rPr>
        <w:t>. Розшифровці шляху сприяли дослідження з міченими сполуками і здійснення ранніх реакцій біосинтезу in vitro. Попередником РФ служить гуанозинтрифосфат (ГТФ). Пуриновое кільце ГТФ локалізується в гетероциклічному ядрі РФ, а рибозне ядро включається в рибітильний ланцюг РФ.</w:t>
      </w:r>
    </w:p>
    <w:p w14:paraId="418EEEF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На 1-му ступені під дією ферменту ГТФ-циклогідролази ІІ з імідазольного кільця ГТФ видаляється С-8. Продуктами першого ступеню є форміат, пірофосфат і 2,5-диаміно-4-гідрокси-6-рибозиламінопіримідин-5’-фосфат. Рибозне ядро ГТФ відновлюється. На 2-му етапі біогенезу за участю відповідної редуктази відбувається відновлення рибози останньої сполуки (ІІ) з утворенням 2,5-диаміно-4-гідрокси-6-рибітиламінопіримідмн-5’-фосфату (ІІІ), яка при дезамінуванні дає 2,4-дигідрокси-5-аміно-6-рибітиламінопіримідин-5’-фосфат </w:t>
      </w:r>
      <w:r>
        <w:rPr>
          <w:rFonts w:ascii="Times New Roman CYR" w:hAnsi="Times New Roman CYR" w:cs="Times New Roman CYR"/>
          <w:kern w:val="0"/>
          <w:sz w:val="28"/>
          <w:szCs w:val="28"/>
          <w:lang w:val="uk-UA"/>
        </w:rPr>
        <w:lastRenderedPageBreak/>
        <w:t>(І</w:t>
      </w:r>
      <w:r>
        <w:rPr>
          <w:rFonts w:ascii="Times New Roman CYR" w:hAnsi="Times New Roman CYR" w:cs="Times New Roman CYR"/>
          <w:kern w:val="0"/>
          <w:sz w:val="28"/>
          <w:szCs w:val="28"/>
          <w:lang w:val="en-US"/>
        </w:rPr>
        <w:t>V</w:t>
      </w:r>
      <w:r>
        <w:rPr>
          <w:rFonts w:ascii="Times New Roman CYR" w:hAnsi="Times New Roman CYR" w:cs="Times New Roman CYR"/>
          <w:kern w:val="0"/>
          <w:sz w:val="28"/>
          <w:szCs w:val="28"/>
          <w:lang w:val="uk-UA"/>
        </w:rPr>
        <w:t>).</w:t>
      </w:r>
    </w:p>
    <w:p w14:paraId="23734E5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991C8D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p>
    <w:p w14:paraId="08D3648F" w14:textId="0D560DD7" w:rsidR="00000000" w:rsidRDefault="00A92232">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26AD251A" wp14:editId="5708F2C3">
            <wp:extent cx="5006340" cy="4960620"/>
            <wp:effectExtent l="0" t="0" r="0" b="0"/>
            <wp:docPr id="5"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06340" cy="4960620"/>
                    </a:xfrm>
                    <a:prstGeom prst="rect">
                      <a:avLst/>
                    </a:prstGeom>
                    <a:noFill/>
                    <a:ln>
                      <a:noFill/>
                    </a:ln>
                  </pic:spPr>
                </pic:pic>
              </a:graphicData>
            </a:graphic>
          </wp:inline>
        </w:drawing>
      </w:r>
    </w:p>
    <w:p w14:paraId="30C5841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rPr>
        <w:t xml:space="preserve">І - ГТФ; ІІ - </w:t>
      </w:r>
      <w:r>
        <w:rPr>
          <w:rFonts w:ascii="Times New Roman CYR" w:hAnsi="Times New Roman CYR" w:cs="Times New Roman CYR"/>
          <w:kern w:val="0"/>
          <w:sz w:val="28"/>
          <w:szCs w:val="28"/>
          <w:lang w:val="uk-UA"/>
        </w:rPr>
        <w:t>2,5-диаміно-4-гідрокси-6-рибозиламінопіримідин-5’-фосфат; ІІІ - 2,5-диаміно-4-гідрокси-6-рибітиламінопіримідмн-5’-фосфату; І</w:t>
      </w:r>
      <w:r>
        <w:rPr>
          <w:rFonts w:ascii="Times New Roman CYR" w:hAnsi="Times New Roman CYR" w:cs="Times New Roman CYR"/>
          <w:kern w:val="0"/>
          <w:sz w:val="28"/>
          <w:szCs w:val="28"/>
          <w:lang w:val="en-US"/>
        </w:rPr>
        <w:t>V</w:t>
      </w:r>
      <w:r>
        <w:rPr>
          <w:rFonts w:ascii="Times New Roman CYR" w:hAnsi="Times New Roman CYR" w:cs="Times New Roman CYR"/>
          <w:kern w:val="0"/>
          <w:sz w:val="28"/>
          <w:szCs w:val="28"/>
          <w:lang w:val="uk-UA"/>
        </w:rPr>
        <w:t xml:space="preserve"> - 2,4-дигідрокси-5-аміно-6-рибітиламінопіримідин-5’-фосфат; </w:t>
      </w:r>
      <w:r>
        <w:rPr>
          <w:rFonts w:ascii="Times New Roman CYR" w:hAnsi="Times New Roman CYR" w:cs="Times New Roman CYR"/>
          <w:kern w:val="0"/>
          <w:sz w:val="28"/>
          <w:szCs w:val="28"/>
          <w:lang w:val="en-US"/>
        </w:rPr>
        <w:t>V</w:t>
      </w:r>
      <w:r>
        <w:rPr>
          <w:rFonts w:ascii="Times New Roman CYR" w:hAnsi="Times New Roman CYR" w:cs="Times New Roman CYR"/>
          <w:kern w:val="0"/>
          <w:sz w:val="28"/>
          <w:szCs w:val="28"/>
          <w:lang w:val="uk-UA"/>
        </w:rPr>
        <w:t xml:space="preserve"> - </w:t>
      </w:r>
      <w:r>
        <w:rPr>
          <w:rFonts w:ascii="Times New Roman CYR" w:hAnsi="Times New Roman CYR" w:cs="Times New Roman CYR"/>
          <w:kern w:val="0"/>
          <w:sz w:val="28"/>
          <w:szCs w:val="28"/>
        </w:rPr>
        <w:t xml:space="preserve">6,7-диметил-8-рибітиллюмазину; </w:t>
      </w:r>
      <w:r>
        <w:rPr>
          <w:rFonts w:ascii="Times New Roman CYR" w:hAnsi="Times New Roman CYR" w:cs="Times New Roman CYR"/>
          <w:kern w:val="0"/>
          <w:sz w:val="28"/>
          <w:szCs w:val="28"/>
          <w:lang w:val="en-US"/>
        </w:rPr>
        <w:t>V</w:t>
      </w:r>
      <w:r>
        <w:rPr>
          <w:rFonts w:ascii="Times New Roman CYR" w:hAnsi="Times New Roman CYR" w:cs="Times New Roman CYR"/>
          <w:kern w:val="0"/>
          <w:sz w:val="28"/>
          <w:szCs w:val="28"/>
          <w:lang w:val="uk-UA"/>
        </w:rPr>
        <w:t xml:space="preserve">І - рибофлавін; </w:t>
      </w:r>
      <w:r>
        <w:rPr>
          <w:rFonts w:ascii="Times New Roman CYR" w:hAnsi="Times New Roman CYR" w:cs="Times New Roman CYR"/>
          <w:kern w:val="0"/>
          <w:sz w:val="28"/>
          <w:szCs w:val="28"/>
          <w:lang w:val="en-US"/>
        </w:rPr>
        <w:t>V</w:t>
      </w:r>
      <w:r>
        <w:rPr>
          <w:rFonts w:ascii="Times New Roman CYR" w:hAnsi="Times New Roman CYR" w:cs="Times New Roman CYR"/>
          <w:kern w:val="0"/>
          <w:sz w:val="28"/>
          <w:szCs w:val="28"/>
          <w:lang w:val="uk-UA"/>
        </w:rPr>
        <w:t>ІІ - 2,4-дигідрокси-5-аміно-6-рибітиламінопіримідин</w:t>
      </w:r>
    </w:p>
    <w:p w14:paraId="246A0EE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Рисунок 2.5 - Шлях біосинтезу рибофлавіну у дріжджів [7]</w:t>
      </w:r>
    </w:p>
    <w:p w14:paraId="13CB4B0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90A167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rPr>
        <w:t>На наступному ступені відбувається включення чотирьох вуглецевих атомів з утворенням птеридину - 6,7-диметил-8-рибітиллюмазину (</w:t>
      </w:r>
      <w:r>
        <w:rPr>
          <w:rFonts w:ascii="Times New Roman CYR" w:hAnsi="Times New Roman CYR" w:cs="Times New Roman CYR"/>
          <w:kern w:val="0"/>
          <w:sz w:val="28"/>
          <w:szCs w:val="28"/>
          <w:lang w:val="en-US"/>
        </w:rPr>
        <w:t>V</w:t>
      </w:r>
      <w:r>
        <w:rPr>
          <w:rFonts w:ascii="Times New Roman CYR" w:hAnsi="Times New Roman CYR" w:cs="Times New Roman CYR"/>
          <w:kern w:val="0"/>
          <w:sz w:val="28"/>
          <w:szCs w:val="28"/>
          <w:lang w:val="uk-UA"/>
        </w:rPr>
        <w:t xml:space="preserve">). Ця сполука виділена з </w:t>
      </w:r>
      <w:r>
        <w:rPr>
          <w:rFonts w:ascii="Times New Roman CYR" w:hAnsi="Times New Roman CYR" w:cs="Times New Roman CYR"/>
          <w:i/>
          <w:iCs/>
          <w:kern w:val="0"/>
          <w:sz w:val="28"/>
          <w:szCs w:val="28"/>
          <w:lang w:val="en-US"/>
        </w:rPr>
        <w:t>E</w:t>
      </w:r>
      <w:r>
        <w:rPr>
          <w:rFonts w:ascii="Times New Roman CYR" w:hAnsi="Times New Roman CYR" w:cs="Times New Roman CYR"/>
          <w:i/>
          <w:iCs/>
          <w:kern w:val="0"/>
          <w:sz w:val="28"/>
          <w:szCs w:val="28"/>
          <w:lang w:val="uk-UA"/>
        </w:rPr>
        <w:t>.</w:t>
      </w:r>
      <w:r>
        <w:rPr>
          <w:rFonts w:ascii="Times New Roman CYR" w:hAnsi="Times New Roman CYR" w:cs="Times New Roman CYR"/>
          <w:i/>
          <w:iCs/>
          <w:kern w:val="0"/>
          <w:sz w:val="28"/>
          <w:szCs w:val="28"/>
          <w:lang w:val="en-US"/>
        </w:rPr>
        <w:t>ashbyii</w:t>
      </w:r>
      <w:r>
        <w:rPr>
          <w:rFonts w:ascii="Times New Roman CYR" w:hAnsi="Times New Roman CYR" w:cs="Times New Roman CYR"/>
          <w:i/>
          <w:iCs/>
          <w:kern w:val="0"/>
          <w:sz w:val="28"/>
          <w:szCs w:val="28"/>
          <w:lang w:val="uk-UA"/>
        </w:rPr>
        <w:t xml:space="preserve">, </w:t>
      </w:r>
      <w:r>
        <w:rPr>
          <w:rFonts w:ascii="Times New Roman CYR" w:hAnsi="Times New Roman CYR" w:cs="Times New Roman CYR"/>
          <w:i/>
          <w:iCs/>
          <w:kern w:val="0"/>
          <w:sz w:val="28"/>
          <w:szCs w:val="28"/>
          <w:lang w:val="en-US"/>
        </w:rPr>
        <w:t>A</w:t>
      </w:r>
      <w:r>
        <w:rPr>
          <w:rFonts w:ascii="Times New Roman CYR" w:hAnsi="Times New Roman CYR" w:cs="Times New Roman CYR"/>
          <w:i/>
          <w:iCs/>
          <w:kern w:val="0"/>
          <w:sz w:val="28"/>
          <w:szCs w:val="28"/>
          <w:lang w:val="uk-UA"/>
        </w:rPr>
        <w:t>.</w:t>
      </w:r>
      <w:r>
        <w:rPr>
          <w:rFonts w:ascii="Times New Roman CYR" w:hAnsi="Times New Roman CYR" w:cs="Times New Roman CYR"/>
          <w:i/>
          <w:iCs/>
          <w:kern w:val="0"/>
          <w:sz w:val="28"/>
          <w:szCs w:val="28"/>
          <w:lang w:val="en-US"/>
        </w:rPr>
        <w:t>gossypii</w:t>
      </w:r>
      <w:r>
        <w:rPr>
          <w:rFonts w:ascii="Times New Roman CYR" w:hAnsi="Times New Roman CYR" w:cs="Times New Roman CYR"/>
          <w:i/>
          <w:iCs/>
          <w:kern w:val="0"/>
          <w:sz w:val="28"/>
          <w:szCs w:val="28"/>
          <w:lang w:val="uk-UA"/>
        </w:rPr>
        <w:t xml:space="preserve">, </w:t>
      </w:r>
      <w:r>
        <w:rPr>
          <w:rFonts w:ascii="Times New Roman CYR" w:hAnsi="Times New Roman CYR" w:cs="Times New Roman CYR"/>
          <w:i/>
          <w:iCs/>
          <w:kern w:val="0"/>
          <w:sz w:val="28"/>
          <w:szCs w:val="28"/>
          <w:lang w:val="en-US"/>
        </w:rPr>
        <w:t>Cl</w:t>
      </w:r>
      <w:r>
        <w:rPr>
          <w:rFonts w:ascii="Times New Roman CYR" w:hAnsi="Times New Roman CYR" w:cs="Times New Roman CYR"/>
          <w:i/>
          <w:iCs/>
          <w:kern w:val="0"/>
          <w:sz w:val="28"/>
          <w:szCs w:val="28"/>
          <w:lang w:val="uk-UA"/>
        </w:rPr>
        <w:t>.</w:t>
      </w:r>
      <w:r>
        <w:rPr>
          <w:rFonts w:ascii="Times New Roman CYR" w:hAnsi="Times New Roman CYR" w:cs="Times New Roman CYR"/>
          <w:i/>
          <w:iCs/>
          <w:kern w:val="0"/>
          <w:sz w:val="28"/>
          <w:szCs w:val="28"/>
          <w:lang w:val="en-US"/>
        </w:rPr>
        <w:t>acetobutylicum</w:t>
      </w:r>
      <w:r>
        <w:rPr>
          <w:rFonts w:ascii="Times New Roman CYR" w:hAnsi="Times New Roman CYR" w:cs="Times New Roman CYR"/>
          <w:kern w:val="0"/>
          <w:sz w:val="28"/>
          <w:szCs w:val="28"/>
          <w:lang w:val="uk-UA"/>
        </w:rPr>
        <w:t xml:space="preserve">, представників видів </w:t>
      </w:r>
      <w:r>
        <w:rPr>
          <w:rFonts w:ascii="Times New Roman CYR" w:hAnsi="Times New Roman CYR" w:cs="Times New Roman CYR"/>
          <w:kern w:val="0"/>
          <w:sz w:val="28"/>
          <w:szCs w:val="28"/>
          <w:lang w:val="en-US"/>
        </w:rPr>
        <w:lastRenderedPageBreak/>
        <w:t>Candida</w:t>
      </w:r>
      <w:r>
        <w:rPr>
          <w:rFonts w:ascii="Times New Roman CYR" w:hAnsi="Times New Roman CYR" w:cs="Times New Roman CYR"/>
          <w:kern w:val="0"/>
          <w:sz w:val="28"/>
          <w:szCs w:val="28"/>
          <w:lang w:val="uk-UA"/>
        </w:rPr>
        <w:t>. Показано, що донором чотирьох вуглецевих атомів може бути рибозо-5-фосфат або його метаболіт. Перед включенням в птеридин (</w:t>
      </w:r>
      <w:r>
        <w:rPr>
          <w:rFonts w:ascii="Times New Roman CYR" w:hAnsi="Times New Roman CYR" w:cs="Times New Roman CYR"/>
          <w:kern w:val="0"/>
          <w:sz w:val="28"/>
          <w:szCs w:val="28"/>
          <w:lang w:val="en-US"/>
        </w:rPr>
        <w:t>V</w:t>
      </w:r>
      <w:r>
        <w:rPr>
          <w:rFonts w:ascii="Times New Roman CYR" w:hAnsi="Times New Roman CYR" w:cs="Times New Roman CYR"/>
          <w:kern w:val="0"/>
          <w:sz w:val="28"/>
          <w:szCs w:val="28"/>
          <w:lang w:val="uk-UA"/>
        </w:rPr>
        <w:t>) піримідиновий інтермедіат (І</w:t>
      </w:r>
      <w:r>
        <w:rPr>
          <w:rFonts w:ascii="Times New Roman CYR" w:hAnsi="Times New Roman CYR" w:cs="Times New Roman CYR"/>
          <w:kern w:val="0"/>
          <w:sz w:val="28"/>
          <w:szCs w:val="28"/>
          <w:lang w:val="en-US"/>
        </w:rPr>
        <w:t>V</w:t>
      </w:r>
      <w:r>
        <w:rPr>
          <w:rFonts w:ascii="Times New Roman CYR" w:hAnsi="Times New Roman CYR" w:cs="Times New Roman CYR"/>
          <w:kern w:val="0"/>
          <w:sz w:val="28"/>
          <w:szCs w:val="28"/>
          <w:lang w:val="uk-UA"/>
        </w:rPr>
        <w:t>) піддається дефосфорилюванню. На останньому етапі дві молекули 6,7-диметил-8-рибітиламінопіримідину (</w:t>
      </w:r>
      <w:r>
        <w:rPr>
          <w:rFonts w:ascii="Times New Roman CYR" w:hAnsi="Times New Roman CYR" w:cs="Times New Roman CYR"/>
          <w:kern w:val="0"/>
          <w:sz w:val="28"/>
          <w:szCs w:val="28"/>
          <w:lang w:val="en-US"/>
        </w:rPr>
        <w:t>V</w:t>
      </w:r>
      <w:r>
        <w:rPr>
          <w:rFonts w:ascii="Times New Roman CYR" w:hAnsi="Times New Roman CYR" w:cs="Times New Roman CYR"/>
          <w:kern w:val="0"/>
          <w:sz w:val="28"/>
          <w:szCs w:val="28"/>
          <w:lang w:val="uk-UA"/>
        </w:rPr>
        <w:t>ІІ). Остання сполука (</w:t>
      </w:r>
      <w:r>
        <w:rPr>
          <w:rFonts w:ascii="Times New Roman CYR" w:hAnsi="Times New Roman CYR" w:cs="Times New Roman CYR"/>
          <w:kern w:val="0"/>
          <w:sz w:val="28"/>
          <w:szCs w:val="28"/>
          <w:lang w:val="en-US"/>
        </w:rPr>
        <w:t>V</w:t>
      </w:r>
      <w:r>
        <w:rPr>
          <w:rFonts w:ascii="Times New Roman CYR" w:hAnsi="Times New Roman CYR" w:cs="Times New Roman CYR"/>
          <w:kern w:val="0"/>
          <w:sz w:val="28"/>
          <w:szCs w:val="28"/>
          <w:lang w:val="uk-UA"/>
        </w:rPr>
        <w:t>ІІ) знову включається у реакцію синтезу 6,7-диметил-8-рибітиллюмазину.</w:t>
      </w:r>
    </w:p>
    <w:p w14:paraId="130CEC0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Згідно з ступенями біосинтезу РФ, що розглядалися, є 5 груп біохімічних мутантів. Перша група мутантів не накопичувала в середовищі піримідинів і птеридинів, внаслідок блокування 1-ї реакції флавіногенезу. Мутанти другої групи накопичували 2,5,6-триаміно-4-гідроксипіримідин або його рибозильоване похідне. Після взаємодії з диацетилом ці сполуки перетворюються в 6,7-диметилптерин.</w:t>
      </w:r>
    </w:p>
    <w:p w14:paraId="71C6F0A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Мутанти третьої групи акумулювали 2,5-диаміно-4-гідрокси-6-рибітиламінопіримідин, що дає в результаті взаємодії з диацетилом 6,7-диметил-8-рибітиллюмазин, що флюорисценціює зеленим кольором. Мутанти четвертої групи накопичували 2,4-дигідрокси-5-аміно-6-рибітиламінопіримідин, так як не синтезували люмазиновий інтермедіат (</w:t>
      </w:r>
      <w:r>
        <w:rPr>
          <w:rFonts w:ascii="Times New Roman CYR" w:hAnsi="Times New Roman CYR" w:cs="Times New Roman CYR"/>
          <w:kern w:val="0"/>
          <w:sz w:val="28"/>
          <w:szCs w:val="28"/>
          <w:lang w:val="en-US"/>
        </w:rPr>
        <w:t>V</w:t>
      </w:r>
      <w:r>
        <w:rPr>
          <w:rFonts w:ascii="Times New Roman CYR" w:hAnsi="Times New Roman CYR" w:cs="Times New Roman CYR"/>
          <w:kern w:val="0"/>
          <w:sz w:val="28"/>
          <w:szCs w:val="28"/>
          <w:lang w:val="uk-UA"/>
        </w:rPr>
        <w:t>), а мутанти п’ятої групи виділяли в середовище 6,7-диметил-8-рибітиллюмазин [8].</w:t>
      </w:r>
    </w:p>
    <w:p w14:paraId="780B0E0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5B26415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aps/>
          <w:kern w:val="0"/>
          <w:sz w:val="28"/>
          <w:szCs w:val="28"/>
          <w:lang w:val="uk-UA"/>
        </w:rPr>
      </w:pPr>
      <w:r>
        <w:rPr>
          <w:rFonts w:ascii="Times New Roman CYR" w:hAnsi="Times New Roman CYR" w:cs="Times New Roman CYR"/>
          <w:caps/>
          <w:kern w:val="0"/>
          <w:sz w:val="28"/>
          <w:szCs w:val="28"/>
          <w:lang w:val="uk-UA"/>
        </w:rPr>
        <w:t>2.3 Ергостерин (вітамін D)</w:t>
      </w:r>
    </w:p>
    <w:p w14:paraId="65A4965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76297B1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Ергостерин (ергоста-5,7,22-трієн-3</w:t>
      </w:r>
      <w:r>
        <w:rPr>
          <w:rFonts w:ascii="Times New Roman" w:hAnsi="Times New Roman" w:cs="Times New Roman"/>
          <w:kern w:val="0"/>
          <w:sz w:val="28"/>
          <w:szCs w:val="28"/>
          <w:lang w:val="uk-UA"/>
        </w:rPr>
        <w:t>β-</w:t>
      </w:r>
      <w:r>
        <w:rPr>
          <w:rFonts w:ascii="Times New Roman CYR" w:hAnsi="Times New Roman CYR" w:cs="Times New Roman CYR"/>
          <w:kern w:val="0"/>
          <w:sz w:val="28"/>
          <w:szCs w:val="28"/>
          <w:lang w:val="uk-UA"/>
        </w:rPr>
        <w:t xml:space="preserve">ол) - це стерол, знайдений у грибах, назва якого походить від "ergot" (ріжки), грибу із роду </w:t>
      </w:r>
      <w:r>
        <w:rPr>
          <w:rFonts w:ascii="Times New Roman CYR" w:hAnsi="Times New Roman CYR" w:cs="Times New Roman CYR"/>
          <w:i/>
          <w:iCs/>
          <w:kern w:val="0"/>
          <w:sz w:val="28"/>
          <w:szCs w:val="28"/>
          <w:lang w:val="uk-UA"/>
        </w:rPr>
        <w:t>Claviceps</w:t>
      </w:r>
      <w:r>
        <w:rPr>
          <w:rFonts w:ascii="Times New Roman CYR" w:hAnsi="Times New Roman CYR" w:cs="Times New Roman CYR"/>
          <w:kern w:val="0"/>
          <w:sz w:val="28"/>
          <w:szCs w:val="28"/>
          <w:lang w:val="uk-UA"/>
        </w:rPr>
        <w:t>, із якого ергостерин був вперше виділений. Ергостерин не зустрічається в рослинних або тваринних клітинах. Він є компонентом клітинних мембран дріжджів та грибів, виконуючи ту ж саму функцію, що холестерин виконує у тваринних клітинах.</w:t>
      </w:r>
    </w:p>
    <w:p w14:paraId="30645DF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Оскільки ергостерин - це провітамін вітаміну D2, ультрафіолетове </w:t>
      </w:r>
      <w:r>
        <w:rPr>
          <w:rFonts w:ascii="Times New Roman CYR" w:hAnsi="Times New Roman CYR" w:cs="Times New Roman CYR"/>
          <w:kern w:val="0"/>
          <w:sz w:val="28"/>
          <w:szCs w:val="28"/>
          <w:lang w:val="uk-UA"/>
        </w:rPr>
        <w:lastRenderedPageBreak/>
        <w:t>опромінювання трав'яного матеріалу, що містить гриби, може привести до вироблення вітаміну D2 [5] але треба відзначити, що це не є справжнє вироблення D вітаміну рослиною, а перетворення ергостерину грибного походження у активну форму під дією УФ-випромінювання.</w:t>
      </w:r>
    </w:p>
    <w:p w14:paraId="1575147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Ергостерин - вихідний продукт виробництва жиророзчинного вітаміну D2 і кормових препаратів, збагачених вітаміном D2. В групу вітамінів D об'єднують споріднені сполуки, найважливішими з яких є вітаміни D2 і D3, що володіють антирахітичною дією. Вітамін D2 (ергокальциферол) утворюється при опроміненні ультрафіолетовим випромінюванням ергостерину, вітамін D3 (холекальциферол) утворюється з 7-дегідрохолестерину. В організмі людини і тварин ці сполуки регулюють засвоєння кальцію і фосфору з їжі і відкладення їх в кістковій тканині.</w:t>
      </w:r>
    </w:p>
    <w:p w14:paraId="479EBCE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В основі структури ергостерину і вітаміну D лежить чотири вуглецевих цикли (А, В, С, D). У разі вітаміну D кільце В розімкнуте. Вуглеводнева структура ергостерину і вітаміну D визначає їх ліпофільні властивості.</w:t>
      </w:r>
    </w:p>
    <w:p w14:paraId="2FC188B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2EA6A10F" w14:textId="147E25B7" w:rsidR="00000000" w:rsidRDefault="00A92232">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Microsoft Sans Serif" w:hAnsi="Microsoft Sans Serif" w:cs="Microsoft Sans Serif"/>
          <w:noProof/>
          <w:kern w:val="0"/>
          <w:sz w:val="17"/>
          <w:szCs w:val="17"/>
        </w:rPr>
        <w:drawing>
          <wp:inline distT="0" distB="0" distL="0" distR="0" wp14:anchorId="5B75275E" wp14:editId="32056846">
            <wp:extent cx="4206240" cy="2773680"/>
            <wp:effectExtent l="0" t="0" r="0" b="0"/>
            <wp:docPr id="6"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06240" cy="2773680"/>
                    </a:xfrm>
                    <a:prstGeom prst="rect">
                      <a:avLst/>
                    </a:prstGeom>
                    <a:noFill/>
                    <a:ln>
                      <a:noFill/>
                    </a:ln>
                  </pic:spPr>
                </pic:pic>
              </a:graphicData>
            </a:graphic>
          </wp:inline>
        </w:drawing>
      </w:r>
    </w:p>
    <w:p w14:paraId="497D885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uk-UA"/>
        </w:rPr>
        <w:t>Рисунок 2.7 - Реакція переходу ергостерину у ергокальциферол</w:t>
      </w:r>
      <w:r>
        <w:rPr>
          <w:rFonts w:ascii="Times New Roman CYR" w:hAnsi="Times New Roman CYR" w:cs="Times New Roman CYR"/>
          <w:kern w:val="0"/>
          <w:sz w:val="28"/>
          <w:szCs w:val="28"/>
        </w:rPr>
        <w:t xml:space="preserve"> [7]</w:t>
      </w:r>
    </w:p>
    <w:p w14:paraId="6FE4BE9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5713F5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aps/>
          <w:kern w:val="0"/>
          <w:sz w:val="28"/>
          <w:szCs w:val="28"/>
          <w:lang w:val="uk-UA"/>
        </w:rPr>
      </w:pPr>
      <w:r>
        <w:rPr>
          <w:rFonts w:ascii="Times New Roman CYR" w:hAnsi="Times New Roman CYR" w:cs="Times New Roman CYR"/>
          <w:caps/>
          <w:kern w:val="0"/>
          <w:sz w:val="28"/>
          <w:szCs w:val="28"/>
          <w:lang w:val="uk-UA"/>
        </w:rPr>
        <w:t>2.3.1 Продуценти ергостерину</w:t>
      </w:r>
    </w:p>
    <w:p w14:paraId="5496B56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i/>
          <w:iCs/>
          <w:kern w:val="0"/>
          <w:sz w:val="28"/>
          <w:szCs w:val="28"/>
          <w:lang w:val="uk-UA"/>
        </w:rPr>
      </w:pPr>
      <w:r>
        <w:rPr>
          <w:rFonts w:ascii="Times New Roman CYR" w:hAnsi="Times New Roman CYR" w:cs="Times New Roman CYR"/>
          <w:kern w:val="0"/>
          <w:sz w:val="28"/>
          <w:szCs w:val="28"/>
          <w:lang w:val="uk-UA"/>
        </w:rPr>
        <w:lastRenderedPageBreak/>
        <w:t xml:space="preserve">Джерелом ергостерину є фітопланктон, бурі і зелені водорості, але особливо багаті на ергостерин дріжджі і цвілеві гриби, які і служать сировиною для його промислового отримання [1,4,5]. Відносно ергостерол синтезуючої здатності (% ергостеролу в абсолютно сухих дріжджах) дріжджі при поверхневому культивуванні розташовуються в наступному порядку: </w:t>
      </w:r>
      <w:r>
        <w:rPr>
          <w:rFonts w:ascii="Times New Roman CYR" w:hAnsi="Times New Roman CYR" w:cs="Times New Roman CYR"/>
          <w:i/>
          <w:iCs/>
          <w:kern w:val="0"/>
          <w:sz w:val="28"/>
          <w:szCs w:val="28"/>
          <w:lang w:val="uk-UA"/>
        </w:rPr>
        <w:t>Saccharomyces. carlsbergensis</w:t>
      </w:r>
      <w:r>
        <w:rPr>
          <w:rFonts w:ascii="Times New Roman CYR" w:hAnsi="Times New Roman CYR" w:cs="Times New Roman CYR"/>
          <w:kern w:val="0"/>
          <w:sz w:val="28"/>
          <w:szCs w:val="28"/>
          <w:lang w:val="uk-UA"/>
        </w:rPr>
        <w:t xml:space="preserve"> (0,49-4,3), </w:t>
      </w:r>
      <w:r>
        <w:rPr>
          <w:rFonts w:ascii="Times New Roman CYR" w:hAnsi="Times New Roman CYR" w:cs="Times New Roman CYR"/>
          <w:i/>
          <w:iCs/>
          <w:kern w:val="0"/>
          <w:sz w:val="28"/>
          <w:szCs w:val="28"/>
          <w:lang w:val="uk-UA"/>
        </w:rPr>
        <w:t>S. ellipsoidetis</w:t>
      </w:r>
      <w:r>
        <w:rPr>
          <w:rFonts w:ascii="Times New Roman CYR" w:hAnsi="Times New Roman CYR" w:cs="Times New Roman CYR"/>
          <w:kern w:val="0"/>
          <w:sz w:val="28"/>
          <w:szCs w:val="28"/>
          <w:lang w:val="uk-UA"/>
        </w:rPr>
        <w:t xml:space="preserve"> (1,2-1,5), </w:t>
      </w:r>
      <w:r>
        <w:rPr>
          <w:rFonts w:ascii="Times New Roman CYR" w:hAnsi="Times New Roman CYR" w:cs="Times New Roman CYR"/>
          <w:i/>
          <w:iCs/>
          <w:kern w:val="0"/>
          <w:sz w:val="28"/>
          <w:szCs w:val="28"/>
          <w:lang w:val="uk-UA"/>
        </w:rPr>
        <w:t>Rhodotorula glutinis</w:t>
      </w:r>
      <w:r>
        <w:rPr>
          <w:rFonts w:ascii="Times New Roman CYR" w:hAnsi="Times New Roman CYR" w:cs="Times New Roman CYR"/>
          <w:kern w:val="0"/>
          <w:sz w:val="28"/>
          <w:szCs w:val="28"/>
          <w:lang w:val="uk-UA"/>
        </w:rPr>
        <w:t xml:space="preserve"> (0,7-0,9), </w:t>
      </w:r>
      <w:r>
        <w:rPr>
          <w:rFonts w:ascii="Times New Roman CYR" w:hAnsi="Times New Roman CYR" w:cs="Times New Roman CYR"/>
          <w:i/>
          <w:iCs/>
          <w:kern w:val="0"/>
          <w:sz w:val="28"/>
          <w:szCs w:val="28"/>
          <w:lang w:val="uk-UA"/>
        </w:rPr>
        <w:t>Candidautilis</w:t>
      </w:r>
      <w:r>
        <w:rPr>
          <w:rFonts w:ascii="Times New Roman CYR" w:hAnsi="Times New Roman CYR" w:cs="Times New Roman CYR"/>
          <w:kern w:val="0"/>
          <w:sz w:val="28"/>
          <w:szCs w:val="28"/>
          <w:lang w:val="uk-UA"/>
        </w:rPr>
        <w:t xml:space="preserve"> (0,4-0,6), </w:t>
      </w:r>
      <w:r>
        <w:rPr>
          <w:rFonts w:ascii="Times New Roman CYR" w:hAnsi="Times New Roman CYR" w:cs="Times New Roman CYR"/>
          <w:i/>
          <w:iCs/>
          <w:kern w:val="0"/>
          <w:sz w:val="28"/>
          <w:szCs w:val="28"/>
          <w:lang w:val="uk-UA"/>
        </w:rPr>
        <w:t>С. tropicalis</w:t>
      </w:r>
      <w:r>
        <w:rPr>
          <w:rFonts w:ascii="Times New Roman CYR" w:hAnsi="Times New Roman CYR" w:cs="Times New Roman CYR"/>
          <w:kern w:val="0"/>
          <w:sz w:val="28"/>
          <w:szCs w:val="28"/>
          <w:lang w:val="uk-UA"/>
        </w:rPr>
        <w:t xml:space="preserve"> (0,2-0,3). В міцелії грибів </w:t>
      </w:r>
      <w:r>
        <w:rPr>
          <w:rFonts w:ascii="Times New Roman CYR" w:hAnsi="Times New Roman CYR" w:cs="Times New Roman CYR"/>
          <w:i/>
          <w:iCs/>
          <w:kern w:val="0"/>
          <w:sz w:val="28"/>
          <w:szCs w:val="28"/>
          <w:lang w:val="uk-UA"/>
        </w:rPr>
        <w:t>Aspergillus</w:t>
      </w:r>
      <w:r>
        <w:rPr>
          <w:rFonts w:ascii="Times New Roman CYR" w:hAnsi="Times New Roman CYR" w:cs="Times New Roman CYR"/>
          <w:kern w:val="0"/>
          <w:sz w:val="28"/>
          <w:szCs w:val="28"/>
          <w:lang w:val="uk-UA"/>
        </w:rPr>
        <w:t xml:space="preserve"> і </w:t>
      </w:r>
      <w:r>
        <w:rPr>
          <w:rFonts w:ascii="Times New Roman CYR" w:hAnsi="Times New Roman CYR" w:cs="Times New Roman CYR"/>
          <w:i/>
          <w:iCs/>
          <w:kern w:val="0"/>
          <w:sz w:val="28"/>
          <w:szCs w:val="28"/>
          <w:lang w:val="uk-UA"/>
        </w:rPr>
        <w:t>Penicillium</w:t>
      </w:r>
      <w:r>
        <w:rPr>
          <w:rFonts w:ascii="Times New Roman CYR" w:hAnsi="Times New Roman CYR" w:cs="Times New Roman CYR"/>
          <w:kern w:val="0"/>
          <w:sz w:val="28"/>
          <w:szCs w:val="28"/>
          <w:lang w:val="uk-UA"/>
        </w:rPr>
        <w:t xml:space="preserve"> вміст стеринів може досягати 1,2-1,4%; (</w:t>
      </w:r>
      <w:r>
        <w:rPr>
          <w:rFonts w:ascii="Times New Roman CYR" w:hAnsi="Times New Roman CYR" w:cs="Times New Roman CYR"/>
          <w:i/>
          <w:iCs/>
          <w:kern w:val="0"/>
          <w:sz w:val="28"/>
          <w:szCs w:val="28"/>
          <w:lang w:val="uk-UA"/>
        </w:rPr>
        <w:t xml:space="preserve">Р. westlingii </w:t>
      </w:r>
      <w:r>
        <w:rPr>
          <w:rFonts w:ascii="Times New Roman CYR" w:hAnsi="Times New Roman CYR" w:cs="Times New Roman CYR"/>
          <w:kern w:val="0"/>
          <w:sz w:val="28"/>
          <w:szCs w:val="28"/>
          <w:lang w:val="uk-UA"/>
        </w:rPr>
        <w:t xml:space="preserve">близько 2,2%) у розрахунку на сухий міцелій [1, 5]. Бактерії, як правило, синтезують незначні кількості стеринів. Зазвичай вміст стеринів в їхніх клітинах складає 0,001-0,1 мг/г сухої біомаси. Стерини виявлені у </w:t>
      </w:r>
      <w:r>
        <w:rPr>
          <w:rFonts w:ascii="Times New Roman CYR" w:hAnsi="Times New Roman CYR" w:cs="Times New Roman CYR"/>
          <w:i/>
          <w:iCs/>
          <w:kern w:val="0"/>
          <w:sz w:val="28"/>
          <w:szCs w:val="28"/>
          <w:lang w:val="uk-UA"/>
        </w:rPr>
        <w:t>Lactobacillus arabinosus, L. pentosus, Escherichia coli, Azotobacter chroococcum, Micromonosporasp., Streptomyces griseus, Sphaerotillis natans, Rhodospirillum rubrum.</w:t>
      </w:r>
    </w:p>
    <w:p w14:paraId="34BA2C5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i/>
          <w:iCs/>
          <w:kern w:val="0"/>
          <w:sz w:val="28"/>
          <w:szCs w:val="28"/>
          <w:lang w:val="uk-UA"/>
        </w:rPr>
      </w:pPr>
    </w:p>
    <w:p w14:paraId="65443CC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aps/>
          <w:kern w:val="0"/>
          <w:sz w:val="28"/>
          <w:szCs w:val="28"/>
          <w:lang w:val="uk-UA"/>
        </w:rPr>
      </w:pPr>
      <w:r>
        <w:rPr>
          <w:rFonts w:ascii="Times New Roman CYR" w:hAnsi="Times New Roman CYR" w:cs="Times New Roman CYR"/>
          <w:caps/>
          <w:kern w:val="0"/>
          <w:sz w:val="28"/>
          <w:szCs w:val="28"/>
          <w:lang w:val="uk-UA"/>
        </w:rPr>
        <w:t>2.3.2 Біосинтез ергостерину</w:t>
      </w:r>
    </w:p>
    <w:p w14:paraId="05DD88F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Стерини відносяться до терпенів і мають шлях біосинтезу, що підкоряється «изопреновому правилу». Відповідно до цього правила, стерини (тритерпени) синтезуються з ізопренових одиниць в результаті проходження чотирьох стадій:</w:t>
      </w:r>
    </w:p>
    <w:p w14:paraId="1EDB8B2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утворення мевалоната з ацетил-КоА або лейцину;</w:t>
      </w:r>
    </w:p>
    <w:p w14:paraId="6776057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дегідратація і декарбоксилювання мевалонілпірофосфата з утворенням «активного ізопрену» - ізопентенілпірофосфату і конденсація ізопренових ланок з утворенням ациклічних терпенів різної довжини;</w:t>
      </w:r>
    </w:p>
    <w:p w14:paraId="35BCD68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циклізація ациклічних структур;</w:t>
      </w:r>
    </w:p>
    <w:p w14:paraId="287F2EF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подальша модифікація циклічної структури. Інтермедіатами синтезу стеринів є ацетат, мевалонової кислоти, сквален, ланостерин.</w:t>
      </w:r>
    </w:p>
    <w:p w14:paraId="3239BAD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Сквален - загальний попередник стеринів рослинного і тваринного </w:t>
      </w:r>
      <w:r>
        <w:rPr>
          <w:rFonts w:ascii="Times New Roman CYR" w:hAnsi="Times New Roman CYR" w:cs="Times New Roman CYR"/>
          <w:kern w:val="0"/>
          <w:sz w:val="28"/>
          <w:szCs w:val="28"/>
          <w:lang w:val="uk-UA"/>
        </w:rPr>
        <w:lastRenderedPageBreak/>
        <w:t>походження, накопичується в дріжджах і при аерації перетворюється на стерин. Розбіжність шляхів відбувається на рівні фарнезилпірофосфату:</w:t>
      </w:r>
    </w:p>
    <w:p w14:paraId="6BC155F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30AF33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br w:type="page"/>
      </w:r>
    </w:p>
    <w:p w14:paraId="062157C8" w14:textId="27BFA99D" w:rsidR="00000000" w:rsidRDefault="00A92232">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Microsoft Sans Serif" w:hAnsi="Microsoft Sans Serif" w:cs="Microsoft Sans Serif"/>
          <w:noProof/>
          <w:kern w:val="0"/>
          <w:sz w:val="17"/>
          <w:szCs w:val="17"/>
        </w:rPr>
        <w:drawing>
          <wp:inline distT="0" distB="0" distL="0" distR="0" wp14:anchorId="38742D15" wp14:editId="212BC8B6">
            <wp:extent cx="3855720" cy="1813560"/>
            <wp:effectExtent l="0" t="0" r="0" b="0"/>
            <wp:docPr id="7"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55720" cy="1813560"/>
                    </a:xfrm>
                    <a:prstGeom prst="rect">
                      <a:avLst/>
                    </a:prstGeom>
                    <a:noFill/>
                    <a:ln>
                      <a:noFill/>
                    </a:ln>
                  </pic:spPr>
                </pic:pic>
              </a:graphicData>
            </a:graphic>
          </wp:inline>
        </w:drawing>
      </w:r>
    </w:p>
    <w:p w14:paraId="48313C3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3DF07E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uk-UA"/>
        </w:rPr>
        <w:t>У разі стеринів він димеризуется з утворенням сквалену:</w:t>
      </w:r>
    </w:p>
    <w:p w14:paraId="3E3F1C8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63671AA" w14:textId="0972E0B1" w:rsidR="00000000" w:rsidRDefault="00A92232">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Microsoft Sans Serif" w:hAnsi="Microsoft Sans Serif" w:cs="Microsoft Sans Serif"/>
          <w:noProof/>
          <w:kern w:val="0"/>
          <w:sz w:val="17"/>
          <w:szCs w:val="17"/>
        </w:rPr>
        <w:drawing>
          <wp:inline distT="0" distB="0" distL="0" distR="0" wp14:anchorId="5BF25E63" wp14:editId="42B0888A">
            <wp:extent cx="4800600" cy="1379220"/>
            <wp:effectExtent l="0" t="0" r="0" b="0"/>
            <wp:docPr id="8"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00600" cy="1379220"/>
                    </a:xfrm>
                    <a:prstGeom prst="rect">
                      <a:avLst/>
                    </a:prstGeom>
                    <a:noFill/>
                    <a:ln>
                      <a:noFill/>
                    </a:ln>
                  </pic:spPr>
                </pic:pic>
              </a:graphicData>
            </a:graphic>
          </wp:inline>
        </w:drawing>
      </w:r>
    </w:p>
    <w:p w14:paraId="41B33B9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4019F2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Перетворення лангостерину в ергостерин відбувається в результаті наступни стадій:</w:t>
      </w:r>
    </w:p>
    <w:p w14:paraId="1D43040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диметилювання лангостерину;</w:t>
      </w:r>
    </w:p>
    <w:p w14:paraId="2EFDE26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транс алкілування з утворенням 24(28)-метиленової групи і одночасним відновленням С-24(25) подвійного зв’язку;</w:t>
      </w:r>
    </w:p>
    <w:p w14:paraId="5CE4225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десатурації бокового ланцюга з утворенням С-22(23) подвійного зв’язку;</w:t>
      </w:r>
    </w:p>
    <w:p w14:paraId="3705A2DE" w14:textId="77777777" w:rsidR="00000000" w:rsidRDefault="00000000">
      <w:pPr>
        <w:widowControl w:val="0"/>
        <w:autoSpaceDE w:val="0"/>
        <w:autoSpaceDN w:val="0"/>
        <w:adjustRightInd w:val="0"/>
        <w:spacing w:after="0" w:line="360" w:lineRule="auto"/>
        <w:ind w:firstLine="709"/>
        <w:jc w:val="both"/>
        <w:rPr>
          <w:rFonts w:ascii="Times New Roman" w:hAnsi="Times New Roman" w:cs="Times New Roman"/>
          <w:kern w:val="0"/>
          <w:sz w:val="28"/>
          <w:szCs w:val="28"/>
          <w:lang w:val="uk-UA"/>
        </w:rPr>
      </w:pPr>
      <w:r>
        <w:rPr>
          <w:rFonts w:ascii="Times New Roman CYR" w:hAnsi="Times New Roman CYR" w:cs="Times New Roman CYR"/>
          <w:kern w:val="0"/>
          <w:sz w:val="28"/>
          <w:szCs w:val="28"/>
          <w:lang w:val="uk-UA"/>
        </w:rPr>
        <w:t xml:space="preserve">) ізомеризації </w:t>
      </w:r>
      <w:r>
        <w:rPr>
          <w:rFonts w:ascii="Times New Roman" w:hAnsi="Times New Roman" w:cs="Times New Roman"/>
          <w:kern w:val="0"/>
          <w:sz w:val="28"/>
          <w:szCs w:val="28"/>
          <w:lang w:val="uk-UA"/>
        </w:rPr>
        <w:t>Δ8 Δ7;</w:t>
      </w:r>
    </w:p>
    <w:p w14:paraId="6E45FAE2" w14:textId="77777777" w:rsidR="00000000" w:rsidRDefault="00000000">
      <w:pPr>
        <w:widowControl w:val="0"/>
        <w:autoSpaceDE w:val="0"/>
        <w:autoSpaceDN w:val="0"/>
        <w:adjustRightInd w:val="0"/>
        <w:spacing w:after="0" w:line="360" w:lineRule="auto"/>
        <w:ind w:firstLine="709"/>
        <w:jc w:val="both"/>
        <w:rPr>
          <w:rFonts w:ascii="Times New Roman" w:hAnsi="Times New Roman" w:cs="Times New Roman"/>
          <w:kern w:val="0"/>
          <w:sz w:val="28"/>
          <w:szCs w:val="28"/>
          <w:lang w:val="uk-UA"/>
        </w:rPr>
      </w:pPr>
      <w:r>
        <w:rPr>
          <w:rFonts w:ascii="Times New Roman CYR" w:hAnsi="Times New Roman CYR" w:cs="Times New Roman CYR"/>
          <w:kern w:val="0"/>
          <w:sz w:val="28"/>
          <w:szCs w:val="28"/>
          <w:lang w:val="uk-UA"/>
        </w:rPr>
        <w:t xml:space="preserve">5) дегідрування з утворенням </w:t>
      </w:r>
      <w:r>
        <w:rPr>
          <w:rFonts w:ascii="Times New Roman" w:hAnsi="Times New Roman" w:cs="Times New Roman"/>
          <w:kern w:val="0"/>
          <w:sz w:val="28"/>
          <w:szCs w:val="28"/>
          <w:lang w:val="uk-UA"/>
        </w:rPr>
        <w:t>Δ5;</w:t>
      </w:r>
    </w:p>
    <w:p w14:paraId="0DB6A0F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6) відновлення 24(28) метиленової групи до метальної.</w:t>
      </w:r>
    </w:p>
    <w:p w14:paraId="32492CA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Послідовність реакцій точно не встановлена, але виділений ряд речовин, які розглядають як інтермедіати на шляху до ланостерину та ергостерину. Вважають, що ферменти, які беруть участь на пізніх стадіях ергостерину, </w:t>
      </w:r>
      <w:r>
        <w:rPr>
          <w:rFonts w:ascii="Times New Roman CYR" w:hAnsi="Times New Roman CYR" w:cs="Times New Roman CYR"/>
          <w:kern w:val="0"/>
          <w:sz w:val="28"/>
          <w:szCs w:val="28"/>
          <w:lang w:val="uk-UA"/>
        </w:rPr>
        <w:lastRenderedPageBreak/>
        <w:t>локалізуються в мікротомах дріжджів.</w:t>
      </w:r>
    </w:p>
    <w:p w14:paraId="3C43844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br w:type="page"/>
      </w:r>
    </w:p>
    <w:p w14:paraId="0536375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aps/>
          <w:kern w:val="0"/>
          <w:sz w:val="28"/>
          <w:szCs w:val="28"/>
          <w:lang w:val="uk-UA"/>
        </w:rPr>
      </w:pPr>
      <w:r>
        <w:rPr>
          <w:rFonts w:ascii="Times New Roman CYR" w:hAnsi="Times New Roman CYR" w:cs="Times New Roman CYR"/>
          <w:caps/>
          <w:kern w:val="0"/>
          <w:sz w:val="28"/>
          <w:szCs w:val="28"/>
          <w:lang w:val="uk-UA"/>
        </w:rPr>
        <w:t>2.3.3 Умови утворення ергостерину дріжджами</w:t>
      </w:r>
    </w:p>
    <w:p w14:paraId="0BF5CA2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uk-UA"/>
        </w:rPr>
        <w:t xml:space="preserve">Найбільш високі кількості стеринів синтезують штами </w:t>
      </w:r>
      <w:r>
        <w:rPr>
          <w:rFonts w:ascii="Times New Roman CYR" w:hAnsi="Times New Roman CYR" w:cs="Times New Roman CYR"/>
          <w:i/>
          <w:iCs/>
          <w:kern w:val="0"/>
          <w:sz w:val="28"/>
          <w:szCs w:val="28"/>
        </w:rPr>
        <w:t>Saccharomyces</w:t>
      </w:r>
      <w:r>
        <w:rPr>
          <w:rFonts w:ascii="Times New Roman CYR" w:hAnsi="Times New Roman CYR" w:cs="Times New Roman CYR"/>
          <w:i/>
          <w:iCs/>
          <w:kern w:val="0"/>
          <w:sz w:val="28"/>
          <w:szCs w:val="28"/>
          <w:lang w:val="uk-UA"/>
        </w:rPr>
        <w:t xml:space="preserve"> </w:t>
      </w:r>
      <w:r>
        <w:rPr>
          <w:rFonts w:ascii="Times New Roman CYR" w:hAnsi="Times New Roman CYR" w:cs="Times New Roman CYR"/>
          <w:i/>
          <w:iCs/>
          <w:kern w:val="0"/>
          <w:sz w:val="28"/>
          <w:szCs w:val="28"/>
        </w:rPr>
        <w:t>carlsbergensis</w:t>
      </w:r>
      <w:r>
        <w:rPr>
          <w:rFonts w:ascii="Times New Roman CYR" w:hAnsi="Times New Roman CYR" w:cs="Times New Roman CYR"/>
          <w:i/>
          <w:iCs/>
          <w:kern w:val="0"/>
          <w:sz w:val="28"/>
          <w:szCs w:val="28"/>
          <w:lang w:val="uk-UA"/>
        </w:rPr>
        <w:t xml:space="preserve"> ІНМІ-101</w:t>
      </w:r>
      <w:r>
        <w:rPr>
          <w:rFonts w:ascii="Times New Roman CYR" w:hAnsi="Times New Roman CYR" w:cs="Times New Roman CYR"/>
          <w:kern w:val="0"/>
          <w:sz w:val="28"/>
          <w:szCs w:val="28"/>
          <w:lang w:val="uk-UA"/>
        </w:rPr>
        <w:t xml:space="preserve"> і </w:t>
      </w:r>
      <w:r>
        <w:rPr>
          <w:rFonts w:ascii="Times New Roman CYR" w:hAnsi="Times New Roman CYR" w:cs="Times New Roman CYR"/>
          <w:i/>
          <w:iCs/>
          <w:kern w:val="0"/>
          <w:sz w:val="28"/>
          <w:szCs w:val="28"/>
        </w:rPr>
        <w:t>Sacch</w:t>
      </w:r>
      <w:r>
        <w:rPr>
          <w:rFonts w:ascii="Times New Roman CYR" w:hAnsi="Times New Roman CYR" w:cs="Times New Roman CYR"/>
          <w:i/>
          <w:iCs/>
          <w:kern w:val="0"/>
          <w:sz w:val="28"/>
          <w:szCs w:val="28"/>
          <w:lang w:val="uk-UA"/>
        </w:rPr>
        <w:t xml:space="preserve">. </w:t>
      </w:r>
      <w:r>
        <w:rPr>
          <w:rFonts w:ascii="Times New Roman CYR" w:hAnsi="Times New Roman CYR" w:cs="Times New Roman CYR"/>
          <w:i/>
          <w:iCs/>
          <w:kern w:val="0"/>
          <w:sz w:val="28"/>
          <w:szCs w:val="28"/>
        </w:rPr>
        <w:t>carlsbergensis</w:t>
      </w:r>
      <w:r>
        <w:rPr>
          <w:rFonts w:ascii="Times New Roman CYR" w:hAnsi="Times New Roman CYR" w:cs="Times New Roman CYR"/>
          <w:kern w:val="0"/>
          <w:sz w:val="28"/>
          <w:szCs w:val="28"/>
          <w:lang w:val="uk-UA"/>
        </w:rPr>
        <w:t xml:space="preserve">. Біомаса </w:t>
      </w:r>
      <w:r>
        <w:rPr>
          <w:rFonts w:ascii="Times New Roman CYR" w:hAnsi="Times New Roman CYR" w:cs="Times New Roman CYR"/>
          <w:i/>
          <w:iCs/>
          <w:kern w:val="0"/>
          <w:sz w:val="28"/>
          <w:szCs w:val="28"/>
        </w:rPr>
        <w:t>Sacch</w:t>
      </w:r>
      <w:r>
        <w:rPr>
          <w:rFonts w:ascii="Times New Roman CYR" w:hAnsi="Times New Roman CYR" w:cs="Times New Roman CYR"/>
          <w:i/>
          <w:iCs/>
          <w:kern w:val="0"/>
          <w:sz w:val="28"/>
          <w:szCs w:val="28"/>
          <w:lang w:val="uk-UA"/>
        </w:rPr>
        <w:t xml:space="preserve">. </w:t>
      </w:r>
      <w:r>
        <w:rPr>
          <w:rFonts w:ascii="Times New Roman CYR" w:hAnsi="Times New Roman CYR" w:cs="Times New Roman CYR"/>
          <w:i/>
          <w:iCs/>
          <w:kern w:val="0"/>
          <w:sz w:val="28"/>
          <w:szCs w:val="28"/>
        </w:rPr>
        <w:t>carlsbergensis</w:t>
      </w:r>
      <w:r>
        <w:rPr>
          <w:rFonts w:ascii="Times New Roman CYR" w:hAnsi="Times New Roman CYR" w:cs="Times New Roman CYR"/>
          <w:kern w:val="0"/>
          <w:sz w:val="28"/>
          <w:szCs w:val="28"/>
          <w:lang w:val="uk-UA"/>
        </w:rPr>
        <w:t xml:space="preserve"> може містити більше 10% ергостерину. Важлива умова синтезу ергостерину дріжджами - хороша аерація. </w:t>
      </w:r>
      <w:r>
        <w:rPr>
          <w:rFonts w:ascii="Times New Roman CYR" w:hAnsi="Times New Roman CYR" w:cs="Times New Roman CYR"/>
          <w:kern w:val="0"/>
          <w:sz w:val="28"/>
          <w:szCs w:val="28"/>
        </w:rPr>
        <w:t>В анаеробних умовах в клітинах дріжджів накопичується попередник ергостерину - сквален. Показано, що кисень індукує синтез стеринів, надаючи активуючий вплив на епоксідазу сквалена - першого ферменту б</w:t>
      </w:r>
      <w:r>
        <w:rPr>
          <w:rFonts w:ascii="Times New Roman CYR" w:hAnsi="Times New Roman CYR" w:cs="Times New Roman CYR"/>
          <w:kern w:val="0"/>
          <w:sz w:val="28"/>
          <w:szCs w:val="28"/>
          <w:lang w:val="uk-UA"/>
        </w:rPr>
        <w:t>і</w:t>
      </w:r>
      <w:r>
        <w:rPr>
          <w:rFonts w:ascii="Times New Roman CYR" w:hAnsi="Times New Roman CYR" w:cs="Times New Roman CYR"/>
          <w:kern w:val="0"/>
          <w:sz w:val="28"/>
          <w:szCs w:val="28"/>
        </w:rPr>
        <w:t>осинтетичного шляху. Індукція синтезу ергостерину починається при 0,03% -ому вмісті О2 в газовій фазі і досягає максимуму при 2% -вій концентрації.</w:t>
      </w:r>
    </w:p>
    <w:p w14:paraId="6F58902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біосинтезу стеринів дріжджами важливо, щоб середовище містило великий надлишок вуглеводів і мало азоту. Дріжджі, багаті білком, як правило, містять мало стеринів. Ці дані стосуються головним чином пекарських дріжджів. У разі дріжджів роду</w:t>
      </w:r>
      <w:r>
        <w:rPr>
          <w:rFonts w:ascii="Times New Roman CYR" w:hAnsi="Times New Roman CYR" w:cs="Times New Roman CYR"/>
          <w:i/>
          <w:iCs/>
          <w:kern w:val="0"/>
          <w:sz w:val="28"/>
          <w:szCs w:val="28"/>
        </w:rPr>
        <w:t xml:space="preserve"> Candida</w:t>
      </w:r>
      <w:r>
        <w:rPr>
          <w:rFonts w:ascii="Times New Roman CYR" w:hAnsi="Times New Roman CYR" w:cs="Times New Roman CYR"/>
          <w:kern w:val="0"/>
          <w:sz w:val="28"/>
          <w:szCs w:val="28"/>
        </w:rPr>
        <w:t xml:space="preserve"> високое C/N в середовищі призводить до накопичення ліпідів, а не ергостерину. Для дріжджів, що використовують н-алкани, останні є кращим джерелом вуглецю для синтезу ергостерину, ніж вуглеводи. Стимулюючу дію на утворення стеринів дріжджами надають інгібітори гліколізу та роз'єднувачі окисного фосфорилювання і дихання, а також забезпеченість дріжджів вітамінами, і перш за все пантотеновою кислотою, яка у складі КоА бере участь у побудові молекули ергостерину. При дії на дріжджі рентгенівського випромінювання вміст ергостерину збільшується в 2-3 рази, що пояснюють пригніченням процесу амінування, що супроводжується підвищенням синтезу ліпідів. Синтез стеринів не пов'язаний з ростом дріжджів. Вміст стеринів підвищується в міру старіння культури і стериноутворення триває після зупинки росту дріжджів [8].</w:t>
      </w:r>
    </w:p>
    <w:p w14:paraId="339E460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59F0BD0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lang w:val="uk-UA"/>
        </w:rPr>
      </w:pPr>
      <w:r>
        <w:rPr>
          <w:rFonts w:ascii="Times New Roman CYR" w:hAnsi="Times New Roman CYR" w:cs="Times New Roman CYR"/>
          <w:b/>
          <w:bCs/>
          <w:kern w:val="0"/>
          <w:sz w:val="28"/>
          <w:szCs w:val="28"/>
          <w:lang w:val="uk-UA"/>
        </w:rPr>
        <w:br w:type="page"/>
      </w:r>
    </w:p>
    <w:p w14:paraId="03908A8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aps/>
          <w:kern w:val="0"/>
          <w:sz w:val="28"/>
          <w:szCs w:val="28"/>
          <w:lang w:val="uk-UA"/>
        </w:rPr>
      </w:pPr>
      <w:r>
        <w:rPr>
          <w:rFonts w:ascii="Times New Roman CYR" w:hAnsi="Times New Roman CYR" w:cs="Times New Roman CYR"/>
          <w:caps/>
          <w:kern w:val="0"/>
          <w:sz w:val="28"/>
          <w:szCs w:val="28"/>
          <w:lang w:val="uk-UA"/>
        </w:rPr>
        <w:t>2.4 Каротиноїди і вітаміну А (ретинол)</w:t>
      </w:r>
    </w:p>
    <w:p w14:paraId="5B1E9CA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lang w:val="uk-UA"/>
        </w:rPr>
      </w:pPr>
    </w:p>
    <w:p w14:paraId="406D97E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uk-UA"/>
        </w:rPr>
        <w:t xml:space="preserve">Вітамін А (рис.2.7) - група близьких за хімічною будовою речовин, яка включає ретиноїди: ретинол (вітамін A1, аксерофтол), дегідроретинол (вітамін А2), ретиналь (ретинен, альдегід вітаміну A1), ретиноєву кислоту і кілька провітамінів - каротиноїдів, серед яких найважливішим є </w:t>
      </w:r>
      <w:r>
        <w:rPr>
          <w:rFonts w:ascii="Times New Roman" w:hAnsi="Times New Roman" w:cs="Times New Roman"/>
          <w:kern w:val="0"/>
          <w:sz w:val="28"/>
          <w:szCs w:val="28"/>
          <w:lang w:val="uk-UA"/>
        </w:rPr>
        <w:t>β-</w:t>
      </w:r>
      <w:r>
        <w:rPr>
          <w:rFonts w:ascii="Times New Roman CYR" w:hAnsi="Times New Roman CYR" w:cs="Times New Roman CYR"/>
          <w:kern w:val="0"/>
          <w:sz w:val="28"/>
          <w:szCs w:val="28"/>
          <w:lang w:val="uk-UA"/>
        </w:rPr>
        <w:t>каротин. Ретиноїди містяться в продуктах тваринного походження, а каротиноїди - у рослинних продуктах. Усі ці речовини добре розчиняються в неполярних органічних розчинниках і погано розчиняються у воді. Депонуються в печінці, здатні накопичуватися в тканинах. У разі передозування вітамін виявляє токсичність [</w:t>
      </w:r>
      <w:r>
        <w:rPr>
          <w:rFonts w:ascii="Times New Roman CYR" w:hAnsi="Times New Roman CYR" w:cs="Times New Roman CYR"/>
          <w:kern w:val="0"/>
          <w:sz w:val="28"/>
          <w:szCs w:val="28"/>
        </w:rPr>
        <w:t>9</w:t>
      </w:r>
      <w:r>
        <w:rPr>
          <w:rFonts w:ascii="Times New Roman CYR" w:hAnsi="Times New Roman CYR" w:cs="Times New Roman CYR"/>
          <w:kern w:val="0"/>
          <w:sz w:val="28"/>
          <w:szCs w:val="28"/>
          <w:lang w:val="uk-UA"/>
        </w:rPr>
        <w:t>].</w:t>
      </w:r>
    </w:p>
    <w:p w14:paraId="476A3B5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1731CB8" w14:textId="5FEE7652" w:rsidR="00000000" w:rsidRDefault="00A92232">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Microsoft Sans Serif" w:hAnsi="Microsoft Sans Serif" w:cs="Microsoft Sans Serif"/>
          <w:noProof/>
          <w:kern w:val="0"/>
          <w:sz w:val="17"/>
          <w:szCs w:val="17"/>
        </w:rPr>
        <w:drawing>
          <wp:inline distT="0" distB="0" distL="0" distR="0" wp14:anchorId="7C1BDB0C" wp14:editId="133B2B07">
            <wp:extent cx="2872740" cy="906780"/>
            <wp:effectExtent l="0" t="0" r="0" b="0"/>
            <wp:docPr id="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72740" cy="906780"/>
                    </a:xfrm>
                    <a:prstGeom prst="rect">
                      <a:avLst/>
                    </a:prstGeom>
                    <a:noFill/>
                    <a:ln>
                      <a:noFill/>
                    </a:ln>
                  </pic:spPr>
                </pic:pic>
              </a:graphicData>
            </a:graphic>
          </wp:inline>
        </w:drawing>
      </w:r>
    </w:p>
    <w:p w14:paraId="4821ADD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uk-UA"/>
        </w:rPr>
        <w:t>Рисунок 2.7 - Структурна формула вітаміну А</w:t>
      </w:r>
      <w:r>
        <w:rPr>
          <w:rFonts w:ascii="Times New Roman CYR" w:hAnsi="Times New Roman CYR" w:cs="Times New Roman CYR"/>
          <w:kern w:val="0"/>
          <w:sz w:val="28"/>
          <w:szCs w:val="28"/>
        </w:rPr>
        <w:t xml:space="preserve"> [9]</w:t>
      </w:r>
    </w:p>
    <w:p w14:paraId="4F15DEC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1510467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Вітамін було відкрито 1913 року. 1931 року було описано його структуру, а 1937 року його вдалося кристалізувати [2].</w:t>
      </w:r>
      <w:r>
        <w:rPr>
          <w:rFonts w:ascii="Times New Roman CYR" w:hAnsi="Times New Roman CYR" w:cs="Times New Roman CYR"/>
          <w:kern w:val="0"/>
          <w:sz w:val="28"/>
          <w:szCs w:val="28"/>
          <w:lang w:val="uk-UA"/>
        </w:rPr>
        <w:tab/>
      </w:r>
    </w:p>
    <w:p w14:paraId="2C6B483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Попередником вітаміну А при його біосинтезі є каротиноїди, а саме - </w:t>
      </w:r>
      <w:r>
        <w:rPr>
          <w:rFonts w:ascii="Times New Roman" w:hAnsi="Times New Roman" w:cs="Times New Roman"/>
          <w:kern w:val="0"/>
          <w:sz w:val="28"/>
          <w:szCs w:val="28"/>
          <w:lang w:val="uk-UA"/>
        </w:rPr>
        <w:t>β-</w:t>
      </w:r>
      <w:r>
        <w:rPr>
          <w:rFonts w:ascii="Times New Roman CYR" w:hAnsi="Times New Roman CYR" w:cs="Times New Roman CYR"/>
          <w:kern w:val="0"/>
          <w:sz w:val="28"/>
          <w:szCs w:val="28"/>
          <w:lang w:val="uk-UA"/>
        </w:rPr>
        <w:t>каротин.</w:t>
      </w:r>
    </w:p>
    <w:p w14:paraId="2ABD9CA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Каротиноїди - найбільш багато чисельна і широко розповсюджена група природних пігментів. Їх утворюють вищі рослини, водорості, фототрофні бактерії та ряд хемотрофних бактерій. Крім того, каротиноїди синтезують деякі міцелі альні гриби і дріжджі.</w:t>
      </w:r>
    </w:p>
    <w:p w14:paraId="472E86A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Присутні каротиноїди також в організмі деяких членистоногих, риб, птахів та ссавців, а надходять з їжею і слугують джерелом збагачення організму </w:t>
      </w:r>
      <w:r>
        <w:rPr>
          <w:rFonts w:ascii="Times New Roman CYR" w:hAnsi="Times New Roman CYR" w:cs="Times New Roman CYR"/>
          <w:kern w:val="0"/>
          <w:sz w:val="28"/>
          <w:szCs w:val="28"/>
          <w:lang w:val="uk-UA"/>
        </w:rPr>
        <w:lastRenderedPageBreak/>
        <w:t>вітаміном А.</w:t>
      </w:r>
    </w:p>
    <w:p w14:paraId="5EEFCCE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Каротиноїди знаходяться у рослин та мікроорганізмів у вільній формі, можуть утворювати глікозиди, каротино-білкові комплекси, але значно частіше зустрічаються у вигляді ефірів довго ланцюгових жирних кислот.</w:t>
      </w:r>
    </w:p>
    <w:p w14:paraId="3094311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Зазвичай каротиноїди складаються з вісьми ізопренових залишків, які з’єднані таким чином, що дві найближчі до центру молекули метальні групи знаходяться в положенні 1:6, а інші метильні групи - в положенні 1:5. Усі каротиноїди можна представити, як утворені із структури, яка має довгий центральний ланцюг кон’югованих подвійних зв’язків (рис.2.8).</w:t>
      </w:r>
    </w:p>
    <w:p w14:paraId="402B957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63120830" w14:textId="2CEC84A8" w:rsidR="00000000" w:rsidRDefault="00A92232">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Microsoft Sans Serif" w:hAnsi="Microsoft Sans Serif" w:cs="Microsoft Sans Serif"/>
          <w:noProof/>
          <w:kern w:val="0"/>
          <w:sz w:val="17"/>
          <w:szCs w:val="17"/>
        </w:rPr>
        <w:drawing>
          <wp:inline distT="0" distB="0" distL="0" distR="0" wp14:anchorId="53AF4874" wp14:editId="64F1D7B1">
            <wp:extent cx="5097780" cy="632460"/>
            <wp:effectExtent l="0" t="0" r="0" b="0"/>
            <wp:docPr id="1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97780" cy="632460"/>
                    </a:xfrm>
                    <a:prstGeom prst="rect">
                      <a:avLst/>
                    </a:prstGeom>
                    <a:noFill/>
                    <a:ln>
                      <a:noFill/>
                    </a:ln>
                  </pic:spPr>
                </pic:pic>
              </a:graphicData>
            </a:graphic>
          </wp:inline>
        </w:drawing>
      </w:r>
    </w:p>
    <w:p w14:paraId="45D1135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Рисунок 2.8 - Поліен, з якого шляхом гідрування, дегідрування, окиснення, циклізації та інших реакцій можливий синтез різних каротиноїдів</w:t>
      </w:r>
    </w:p>
    <w:p w14:paraId="00E0051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2D3103D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Одна з відмінностей каротиноїдів від інших природних сполук - наявність хромофору, який містить спряжені подвійні зв’язки, число яких у найбільш розповсюджених каротиноїдів (</w:t>
      </w:r>
      <w:r>
        <w:rPr>
          <w:rFonts w:ascii="Times New Roman" w:hAnsi="Times New Roman" w:cs="Times New Roman"/>
          <w:kern w:val="0"/>
          <w:sz w:val="28"/>
          <w:szCs w:val="28"/>
          <w:lang w:val="uk-UA"/>
        </w:rPr>
        <w:t>β-</w:t>
      </w:r>
      <w:r>
        <w:rPr>
          <w:rFonts w:ascii="Times New Roman CYR" w:hAnsi="Times New Roman CYR" w:cs="Times New Roman CYR"/>
          <w:kern w:val="0"/>
          <w:sz w:val="28"/>
          <w:szCs w:val="28"/>
          <w:lang w:val="uk-UA"/>
        </w:rPr>
        <w:t xml:space="preserve">каротин, </w:t>
      </w:r>
      <w:r>
        <w:rPr>
          <w:rFonts w:ascii="Times New Roman" w:hAnsi="Times New Roman" w:cs="Times New Roman"/>
          <w:kern w:val="0"/>
          <w:sz w:val="28"/>
          <w:szCs w:val="28"/>
          <w:lang w:val="uk-UA"/>
        </w:rPr>
        <w:t>γ-</w:t>
      </w:r>
      <w:r>
        <w:rPr>
          <w:rFonts w:ascii="Times New Roman CYR" w:hAnsi="Times New Roman CYR" w:cs="Times New Roman CYR"/>
          <w:kern w:val="0"/>
          <w:sz w:val="28"/>
          <w:szCs w:val="28"/>
          <w:lang w:val="uk-UA"/>
        </w:rPr>
        <w:t>каротин та ін.) складає 10 - 11, а може досягати п’ятнадцяти. Від числа спряжених подвійних зв'язків в молекулі поліенів залежать наявність забарвлення і її інтенсивність. Аліфатичні поліени, що містять до п'яти пов'язаних подвійних зв'язків, -сполуки незабарвлені. Серед них найбільший інтерес представляють попередники каротиноїдів - фітон і фітовлуїн. Ці сполуки являють собою масла, що містять відповідно три і п'ять пов'язаних подвійних зв'язків. В нейроспорині присутні дев'ять пов'язаних подвійних зв'язків, і він вже має виражене жовте забарвлення. Зі збільшенням числа подвійних зв'язків у молекулі каротиноїдів відбувається поглиблення забарвлення від жовтого до оранжевого, червоного і фіолетового.</w:t>
      </w:r>
    </w:p>
    <w:p w14:paraId="4C6C8AC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uk-UA"/>
        </w:rPr>
        <w:t xml:space="preserve">В останнє десятиліття з різних природних джерел виділено ряд </w:t>
      </w:r>
      <w:r>
        <w:rPr>
          <w:rFonts w:ascii="Times New Roman CYR" w:hAnsi="Times New Roman CYR" w:cs="Times New Roman CYR"/>
          <w:kern w:val="0"/>
          <w:sz w:val="28"/>
          <w:szCs w:val="28"/>
          <w:lang w:val="uk-UA"/>
        </w:rPr>
        <w:lastRenderedPageBreak/>
        <w:t xml:space="preserve">каротиноїдів, які за хімічною структурою відрізняються від описаних раніше. Це так звані вищі каротиноїди, що складаються з 45 або 50 атомів вуглецю. В їх молекулі містяться додаткові С5-одиниці, що займають 2- або 2,2'- положення. С50-каротиноїди широко поширені у мікроорганізмів, в основному у нефотосинтезуючих; до таких каротиноїдів відноситься, наприклад, сарцинаксантин (рис.2.9, А), утворений </w:t>
      </w:r>
      <w:r>
        <w:rPr>
          <w:rFonts w:ascii="Times New Roman CYR" w:hAnsi="Times New Roman CYR" w:cs="Times New Roman CYR"/>
          <w:i/>
          <w:iCs/>
          <w:kern w:val="0"/>
          <w:sz w:val="28"/>
          <w:szCs w:val="28"/>
          <w:lang w:val="en-US"/>
        </w:rPr>
        <w:t>S</w:t>
      </w:r>
      <w:r>
        <w:rPr>
          <w:rFonts w:ascii="Times New Roman CYR" w:hAnsi="Times New Roman CYR" w:cs="Times New Roman CYR"/>
          <w:i/>
          <w:iCs/>
          <w:kern w:val="0"/>
          <w:sz w:val="28"/>
          <w:szCs w:val="28"/>
        </w:rPr>
        <w:t>а</w:t>
      </w:r>
      <w:r>
        <w:rPr>
          <w:rFonts w:ascii="Times New Roman CYR" w:hAnsi="Times New Roman CYR" w:cs="Times New Roman CYR"/>
          <w:i/>
          <w:iCs/>
          <w:kern w:val="0"/>
          <w:sz w:val="28"/>
          <w:szCs w:val="28"/>
          <w:lang w:val="en-US"/>
        </w:rPr>
        <w:t>rcina</w:t>
      </w:r>
      <w:r>
        <w:rPr>
          <w:rFonts w:ascii="Times New Roman CYR" w:hAnsi="Times New Roman CYR" w:cs="Times New Roman CYR"/>
          <w:i/>
          <w:iCs/>
          <w:kern w:val="0"/>
          <w:sz w:val="28"/>
          <w:szCs w:val="28"/>
        </w:rPr>
        <w:t xml:space="preserve"> </w:t>
      </w:r>
      <w:r>
        <w:rPr>
          <w:rFonts w:ascii="Times New Roman CYR" w:hAnsi="Times New Roman CYR" w:cs="Times New Roman CYR"/>
          <w:i/>
          <w:iCs/>
          <w:kern w:val="0"/>
          <w:sz w:val="28"/>
          <w:szCs w:val="28"/>
          <w:lang w:val="en-US"/>
        </w:rPr>
        <w:t>lutea</w:t>
      </w:r>
      <w:r>
        <w:rPr>
          <w:rFonts w:ascii="Times New Roman CYR" w:hAnsi="Times New Roman CYR" w:cs="Times New Roman CYR"/>
          <w:kern w:val="0"/>
          <w:sz w:val="28"/>
          <w:szCs w:val="28"/>
        </w:rPr>
        <w:t>.</w:t>
      </w:r>
    </w:p>
    <w:p w14:paraId="7B149A1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Іншим прикладом каротиноїдів, </w:t>
      </w:r>
      <w:r>
        <w:rPr>
          <w:rFonts w:ascii="Times New Roman CYR" w:hAnsi="Times New Roman CYR" w:cs="Times New Roman CYR"/>
          <w:kern w:val="0"/>
          <w:sz w:val="28"/>
          <w:szCs w:val="28"/>
        </w:rPr>
        <w:t xml:space="preserve">що </w:t>
      </w:r>
      <w:r>
        <w:rPr>
          <w:rFonts w:ascii="Times New Roman CYR" w:hAnsi="Times New Roman CYR" w:cs="Times New Roman CYR"/>
          <w:kern w:val="0"/>
          <w:sz w:val="28"/>
          <w:szCs w:val="28"/>
          <w:lang w:val="uk-UA"/>
        </w:rPr>
        <w:t xml:space="preserve">мають незвичайну структуру, є пігменти, </w:t>
      </w:r>
      <w:r>
        <w:rPr>
          <w:rFonts w:ascii="Times New Roman CYR" w:hAnsi="Times New Roman CYR" w:cs="Times New Roman CYR"/>
          <w:kern w:val="0"/>
          <w:sz w:val="28"/>
          <w:szCs w:val="28"/>
        </w:rPr>
        <w:t>як</w:t>
      </w:r>
      <w:r>
        <w:rPr>
          <w:rFonts w:ascii="Times New Roman CYR" w:hAnsi="Times New Roman CYR" w:cs="Times New Roman CYR"/>
          <w:kern w:val="0"/>
          <w:sz w:val="28"/>
          <w:szCs w:val="28"/>
          <w:lang w:val="uk-UA"/>
        </w:rPr>
        <w:t xml:space="preserve">і містять термінальну метиленову групу, наприклад алеуреаксантин гриба </w:t>
      </w:r>
      <w:r>
        <w:rPr>
          <w:rFonts w:ascii="Times New Roman CYR" w:hAnsi="Times New Roman CYR" w:cs="Times New Roman CYR"/>
          <w:i/>
          <w:iCs/>
          <w:kern w:val="0"/>
          <w:sz w:val="28"/>
          <w:szCs w:val="28"/>
          <w:lang w:val="en-US"/>
        </w:rPr>
        <w:t>Aleuria</w:t>
      </w:r>
      <w:r>
        <w:rPr>
          <w:rFonts w:ascii="Times New Roman CYR" w:hAnsi="Times New Roman CYR" w:cs="Times New Roman CYR"/>
          <w:i/>
          <w:iCs/>
          <w:kern w:val="0"/>
          <w:sz w:val="28"/>
          <w:szCs w:val="28"/>
        </w:rPr>
        <w:t xml:space="preserve"> </w:t>
      </w:r>
      <w:r>
        <w:rPr>
          <w:rFonts w:ascii="Times New Roman CYR" w:hAnsi="Times New Roman CYR" w:cs="Times New Roman CYR"/>
          <w:i/>
          <w:iCs/>
          <w:kern w:val="0"/>
          <w:sz w:val="28"/>
          <w:szCs w:val="28"/>
          <w:lang w:val="en-US"/>
        </w:rPr>
        <w:t>aurantia</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uk-UA"/>
        </w:rPr>
        <w:t xml:space="preserve">(рис.2.9, Б). Виділено також </w:t>
      </w:r>
      <w:r>
        <w:rPr>
          <w:rFonts w:ascii="Times New Roman" w:hAnsi="Times New Roman" w:cs="Times New Roman"/>
          <w:kern w:val="0"/>
          <w:sz w:val="28"/>
          <w:szCs w:val="28"/>
          <w:lang w:val="uk-UA"/>
        </w:rPr>
        <w:t>α</w:t>
      </w:r>
      <w:r>
        <w:rPr>
          <w:rFonts w:ascii="Times New Roman CYR" w:hAnsi="Times New Roman CYR" w:cs="Times New Roman CYR"/>
          <w:kern w:val="0"/>
          <w:sz w:val="28"/>
          <w:szCs w:val="28"/>
          <w:lang w:val="uk-UA"/>
        </w:rPr>
        <w:t xml:space="preserve">-гідроксикаротиноїди, серед яких найбільш поширений </w:t>
      </w:r>
      <w:r>
        <w:rPr>
          <w:rFonts w:ascii="Times New Roman" w:hAnsi="Times New Roman" w:cs="Times New Roman"/>
          <w:kern w:val="0"/>
          <w:sz w:val="28"/>
          <w:szCs w:val="28"/>
          <w:lang w:val="uk-UA"/>
        </w:rPr>
        <w:t>α</w:t>
      </w:r>
      <w:r>
        <w:rPr>
          <w:rFonts w:ascii="Times New Roman CYR" w:hAnsi="Times New Roman CYR" w:cs="Times New Roman CYR"/>
          <w:kern w:val="0"/>
          <w:sz w:val="28"/>
          <w:szCs w:val="28"/>
          <w:lang w:val="uk-UA"/>
        </w:rPr>
        <w:t>-гідроксифлеїксантин (рис.2.9, В). Виявлені каротиноїди, що мають у своїй молекулі п’ятичленне кільце і кетогрупи, наприклад актиноеритрин (рис.2.9, Г), а також арилкаротиноїди, що містять триметилфенильні кінцеві групи, і каротиноїди глікозиди (рис2.9, Д).</w:t>
      </w:r>
    </w:p>
    <w:p w14:paraId="606869E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Нещодавно відкрита ще одна група каротиноїдів - це </w:t>
      </w:r>
      <w:r>
        <w:rPr>
          <w:rFonts w:ascii="Times New Roman" w:hAnsi="Times New Roman" w:cs="Times New Roman"/>
          <w:kern w:val="0"/>
          <w:sz w:val="28"/>
          <w:szCs w:val="28"/>
          <w:lang w:val="uk-UA"/>
        </w:rPr>
        <w:t>ω-</w:t>
      </w:r>
      <w:r>
        <w:rPr>
          <w:rFonts w:ascii="Times New Roman CYR" w:hAnsi="Times New Roman CYR" w:cs="Times New Roman CYR"/>
          <w:kern w:val="0"/>
          <w:sz w:val="28"/>
          <w:szCs w:val="28"/>
          <w:lang w:val="uk-UA"/>
        </w:rPr>
        <w:t xml:space="preserve">фе- нілзаміщені поліенові карбоксилової кислоти, етерифіковані 2,5-диалкілованим резорцином (флексірубін, хлорофлексірубін), що утворюються </w:t>
      </w:r>
      <w:r>
        <w:rPr>
          <w:rFonts w:ascii="Times New Roman CYR" w:hAnsi="Times New Roman CYR" w:cs="Times New Roman CYR"/>
          <w:i/>
          <w:iCs/>
          <w:kern w:val="0"/>
          <w:sz w:val="28"/>
          <w:szCs w:val="28"/>
          <w:lang w:val="en-US"/>
        </w:rPr>
        <w:t>Flexibacter</w:t>
      </w:r>
      <w:r>
        <w:rPr>
          <w:rFonts w:ascii="Times New Roman CYR" w:hAnsi="Times New Roman CYR" w:cs="Times New Roman CYR"/>
          <w:i/>
          <w:iCs/>
          <w:kern w:val="0"/>
          <w:sz w:val="28"/>
          <w:szCs w:val="28"/>
          <w:lang w:val="uk-UA"/>
        </w:rPr>
        <w:t xml:space="preserve"> </w:t>
      </w:r>
      <w:r>
        <w:rPr>
          <w:rFonts w:ascii="Times New Roman CYR" w:hAnsi="Times New Roman CYR" w:cs="Times New Roman CYR"/>
          <w:i/>
          <w:iCs/>
          <w:kern w:val="0"/>
          <w:sz w:val="28"/>
          <w:szCs w:val="28"/>
          <w:lang w:val="en-US"/>
        </w:rPr>
        <w:t>elegans</w:t>
      </w:r>
      <w:r>
        <w:rPr>
          <w:rFonts w:ascii="Times New Roman CYR" w:hAnsi="Times New Roman CYR" w:cs="Times New Roman CYR"/>
          <w:kern w:val="0"/>
          <w:sz w:val="28"/>
          <w:szCs w:val="28"/>
          <w:lang w:val="uk-UA"/>
        </w:rPr>
        <w:t xml:space="preserve"> та </w:t>
      </w:r>
      <w:r>
        <w:rPr>
          <w:rFonts w:ascii="Times New Roman CYR" w:hAnsi="Times New Roman CYR" w:cs="Times New Roman CYR"/>
          <w:i/>
          <w:iCs/>
          <w:kern w:val="0"/>
          <w:sz w:val="28"/>
          <w:szCs w:val="28"/>
          <w:lang w:val="en-US"/>
        </w:rPr>
        <w:t>Cytophaga</w:t>
      </w:r>
      <w:r>
        <w:rPr>
          <w:rFonts w:ascii="Times New Roman CYR" w:hAnsi="Times New Roman CYR" w:cs="Times New Roman CYR"/>
          <w:i/>
          <w:iCs/>
          <w:kern w:val="0"/>
          <w:sz w:val="28"/>
          <w:szCs w:val="28"/>
          <w:lang w:val="uk-UA"/>
        </w:rPr>
        <w:t xml:space="preserve"> </w:t>
      </w:r>
      <w:r>
        <w:rPr>
          <w:rFonts w:ascii="Times New Roman CYR" w:hAnsi="Times New Roman CYR" w:cs="Times New Roman CYR"/>
          <w:i/>
          <w:iCs/>
          <w:kern w:val="0"/>
          <w:sz w:val="28"/>
          <w:szCs w:val="28"/>
          <w:lang w:val="en-US"/>
        </w:rPr>
        <w:t>johnsonae</w:t>
      </w:r>
      <w:r>
        <w:rPr>
          <w:rFonts w:ascii="Times New Roman CYR" w:hAnsi="Times New Roman CYR" w:cs="Times New Roman CYR"/>
          <w:i/>
          <w:iCs/>
          <w:kern w:val="0"/>
          <w:sz w:val="28"/>
          <w:szCs w:val="28"/>
          <w:lang w:val="uk-UA"/>
        </w:rPr>
        <w:t>.</w:t>
      </w:r>
    </w:p>
    <w:p w14:paraId="20B2AA9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У природі зустрічаються також каротиноїди, що містять менше 40 атомів вуглецю. Вони отримали назву апокаротиноїдів - це, наприклад, </w:t>
      </w:r>
      <w:r>
        <w:rPr>
          <w:rFonts w:ascii="Times New Roman" w:hAnsi="Times New Roman" w:cs="Times New Roman"/>
          <w:kern w:val="0"/>
          <w:sz w:val="28"/>
          <w:szCs w:val="28"/>
          <w:lang w:val="uk-UA"/>
        </w:rPr>
        <w:t>β-</w:t>
      </w:r>
      <w:r>
        <w:rPr>
          <w:rFonts w:ascii="Times New Roman CYR" w:hAnsi="Times New Roman CYR" w:cs="Times New Roman CYR"/>
          <w:kern w:val="0"/>
          <w:sz w:val="28"/>
          <w:szCs w:val="28"/>
          <w:lang w:val="uk-UA"/>
        </w:rPr>
        <w:t>цитраурин (З-гідроокси-8-апо-каротин-8'-ал), властивий деяким рослинам, триспорові кислоти грибів, вітамін А та ін.</w:t>
      </w:r>
    </w:p>
    <w:p w14:paraId="0147322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В даний час вивчено хімічну будову більш 500 каротиноїдів. Завдяки вдосконаленню фізико-хімічних методів дослідження число відомих нам пігментів, постійно збільшується.</w:t>
      </w:r>
    </w:p>
    <w:p w14:paraId="235AFC9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FFFFFF"/>
          <w:kern w:val="0"/>
          <w:sz w:val="28"/>
          <w:szCs w:val="28"/>
          <w:lang w:val="uk-UA"/>
        </w:rPr>
      </w:pPr>
      <w:r>
        <w:rPr>
          <w:rFonts w:ascii="Times New Roman CYR" w:hAnsi="Times New Roman CYR" w:cs="Times New Roman CYR"/>
          <w:color w:val="FFFFFF"/>
          <w:kern w:val="0"/>
          <w:sz w:val="28"/>
          <w:szCs w:val="28"/>
          <w:lang w:val="uk-UA"/>
        </w:rPr>
        <w:t>вітамін біосинтез ретинол рибофлавін</w:t>
      </w:r>
    </w:p>
    <w:p w14:paraId="74984C0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br w:type="page"/>
      </w:r>
    </w:p>
    <w:p w14:paraId="11AA59FE" w14:textId="39C5EDBF" w:rsidR="00000000" w:rsidRDefault="00A92232">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Microsoft Sans Serif" w:hAnsi="Microsoft Sans Serif" w:cs="Microsoft Sans Serif"/>
          <w:noProof/>
          <w:kern w:val="0"/>
          <w:sz w:val="17"/>
          <w:szCs w:val="17"/>
        </w:rPr>
        <w:drawing>
          <wp:inline distT="0" distB="0" distL="0" distR="0" wp14:anchorId="067B75F7" wp14:editId="0CE49F74">
            <wp:extent cx="4762500" cy="3688080"/>
            <wp:effectExtent l="0" t="0" r="0" b="0"/>
            <wp:docPr id="1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62500" cy="3688080"/>
                    </a:xfrm>
                    <a:prstGeom prst="rect">
                      <a:avLst/>
                    </a:prstGeom>
                    <a:noFill/>
                    <a:ln>
                      <a:noFill/>
                    </a:ln>
                  </pic:spPr>
                </pic:pic>
              </a:graphicData>
            </a:graphic>
          </wp:inline>
        </w:drawing>
      </w:r>
    </w:p>
    <w:p w14:paraId="4F4B174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А- сарцинаксантин; Б- алеуреаксантин; В- </w:t>
      </w:r>
      <w:r>
        <w:rPr>
          <w:rFonts w:ascii="Times New Roman" w:hAnsi="Times New Roman" w:cs="Times New Roman"/>
          <w:kern w:val="0"/>
          <w:sz w:val="28"/>
          <w:szCs w:val="28"/>
          <w:lang w:val="uk-UA"/>
        </w:rPr>
        <w:t>α-</w:t>
      </w:r>
      <w:r>
        <w:rPr>
          <w:rFonts w:ascii="Times New Roman CYR" w:hAnsi="Times New Roman CYR" w:cs="Times New Roman CYR"/>
          <w:kern w:val="0"/>
          <w:sz w:val="28"/>
          <w:szCs w:val="28"/>
          <w:lang w:val="uk-UA"/>
        </w:rPr>
        <w:t>гідроксифлеїксантин; Г- актиноеритрин; Д-бактеріоруберин моноглікозид</w:t>
      </w:r>
    </w:p>
    <w:p w14:paraId="0EC7D20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uk-UA"/>
        </w:rPr>
        <w:t>Рисунок 2.9 - Структурні формули деяких каротиноїдів</w:t>
      </w:r>
      <w:r>
        <w:rPr>
          <w:rFonts w:ascii="Times New Roman CYR" w:hAnsi="Times New Roman CYR" w:cs="Times New Roman CYR"/>
          <w:kern w:val="0"/>
          <w:sz w:val="28"/>
          <w:szCs w:val="28"/>
        </w:rPr>
        <w:t xml:space="preserve"> [7]</w:t>
      </w:r>
    </w:p>
    <w:p w14:paraId="22D075D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3244734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aps/>
          <w:kern w:val="0"/>
          <w:sz w:val="28"/>
          <w:szCs w:val="28"/>
          <w:lang w:val="uk-UA"/>
        </w:rPr>
      </w:pPr>
      <w:r>
        <w:rPr>
          <w:rFonts w:ascii="Times New Roman CYR" w:hAnsi="Times New Roman CYR" w:cs="Times New Roman CYR"/>
          <w:caps/>
          <w:kern w:val="0"/>
          <w:sz w:val="28"/>
          <w:szCs w:val="28"/>
          <w:lang w:val="uk-UA"/>
        </w:rPr>
        <w:t>2.4.1 Біосинтез каротиноїдів</w:t>
      </w:r>
    </w:p>
    <w:p w14:paraId="0707F01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Дослідження, в яких застосовувалася радіоактивна мітка (14С), а також вивчалося утворення каротиноїдів в присутності специфічних інгібіторів і мутантами мікроорганізмів, дозволили встановити, що біосинтез цих пігментів проходить у декілька етапів.</w:t>
      </w:r>
    </w:p>
    <w:p w14:paraId="5691A4A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b/>
          <w:bCs/>
          <w:i/>
          <w:iCs/>
          <w:kern w:val="0"/>
          <w:sz w:val="28"/>
          <w:szCs w:val="28"/>
          <w:lang w:val="uk-UA"/>
        </w:rPr>
        <w:t>1. Утворення первинного С5-попередника.</w:t>
      </w:r>
      <w:r>
        <w:rPr>
          <w:rFonts w:ascii="Times New Roman CYR" w:hAnsi="Times New Roman CYR" w:cs="Times New Roman CYR"/>
          <w:kern w:val="0"/>
          <w:sz w:val="28"/>
          <w:szCs w:val="28"/>
          <w:lang w:val="uk-UA"/>
        </w:rPr>
        <w:t xml:space="preserve"> Стартовою сполукою в біосинтезі каротиноїдів є ацетат. Дві молекули ацетил-КоА конденсуються з утворенням ацетоаце-тил-КоА, який в свою чергу конденсується ще з однією молекулою ацетил-КоА, утворюючи 3-гидрокси-3-метилглутарил- КоА. При відновленні цієї сполуки утворюється мевалонова кислота (МВК), остання в присутності АТФ фосфорилюється з утворенням пірофосфату МВК. У присутності АТФ шляхом декарбоксилювання і дегідрування пірофосфат МВК перетворюється в 5-вуглецеву изопренову одиницю - ізопен- тенілпірофосфат (рис.2.10).</w:t>
      </w:r>
      <w:r>
        <w:rPr>
          <w:rFonts w:ascii="Times New Roman CYR" w:hAnsi="Times New Roman CYR" w:cs="Times New Roman CYR"/>
          <w:kern w:val="0"/>
          <w:sz w:val="28"/>
          <w:szCs w:val="28"/>
          <w:lang w:val="uk-UA"/>
        </w:rPr>
        <w:br w:type="page"/>
      </w:r>
    </w:p>
    <w:p w14:paraId="2C656FE8" w14:textId="11D8BB4F" w:rsidR="00000000" w:rsidRDefault="00A92232">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496946D1" wp14:editId="5F45BFB7">
            <wp:extent cx="4015740" cy="3863340"/>
            <wp:effectExtent l="0" t="0" r="0" b="0"/>
            <wp:docPr id="1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15740" cy="3863340"/>
                    </a:xfrm>
                    <a:prstGeom prst="rect">
                      <a:avLst/>
                    </a:prstGeom>
                    <a:noFill/>
                    <a:ln>
                      <a:noFill/>
                    </a:ln>
                  </pic:spPr>
                </pic:pic>
              </a:graphicData>
            </a:graphic>
          </wp:inline>
        </w:drawing>
      </w:r>
    </w:p>
    <w:p w14:paraId="4A82F2B2" w14:textId="50F89933" w:rsidR="00000000" w:rsidRDefault="00A92232">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Microsoft Sans Serif" w:hAnsi="Microsoft Sans Serif" w:cs="Microsoft Sans Serif"/>
          <w:noProof/>
          <w:kern w:val="0"/>
          <w:sz w:val="17"/>
          <w:szCs w:val="17"/>
        </w:rPr>
        <w:drawing>
          <wp:inline distT="0" distB="0" distL="0" distR="0" wp14:anchorId="66CEA1B5" wp14:editId="3D6E712D">
            <wp:extent cx="5029200" cy="3192780"/>
            <wp:effectExtent l="0" t="0" r="0" b="0"/>
            <wp:docPr id="1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29200" cy="3192780"/>
                    </a:xfrm>
                    <a:prstGeom prst="rect">
                      <a:avLst/>
                    </a:prstGeom>
                    <a:noFill/>
                    <a:ln>
                      <a:noFill/>
                    </a:ln>
                  </pic:spPr>
                </pic:pic>
              </a:graphicData>
            </a:graphic>
          </wp:inline>
        </w:drawing>
      </w:r>
    </w:p>
    <w:p w14:paraId="1CA5613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uk-UA"/>
        </w:rPr>
        <w:t>Рисунок 2.10 - Біосинтез каротиноїдів мікроорганізмами</w:t>
      </w:r>
      <w:r>
        <w:rPr>
          <w:rFonts w:ascii="Times New Roman CYR" w:hAnsi="Times New Roman CYR" w:cs="Times New Roman CYR"/>
          <w:kern w:val="0"/>
          <w:sz w:val="28"/>
          <w:szCs w:val="28"/>
        </w:rPr>
        <w:t xml:space="preserve"> [7]</w:t>
      </w:r>
    </w:p>
    <w:p w14:paraId="0F8F70E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i/>
          <w:iCs/>
          <w:kern w:val="0"/>
          <w:sz w:val="28"/>
          <w:szCs w:val="28"/>
        </w:rPr>
      </w:pPr>
    </w:p>
    <w:p w14:paraId="0CEBBD7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b/>
          <w:bCs/>
          <w:i/>
          <w:iCs/>
          <w:kern w:val="0"/>
          <w:sz w:val="28"/>
          <w:szCs w:val="28"/>
          <w:lang w:val="uk-UA"/>
        </w:rPr>
        <w:t>2. Біосинтез безбарвних С40-поліенів з С5-попередника.</w:t>
      </w:r>
      <w:r>
        <w:rPr>
          <w:rFonts w:ascii="Times New Roman CYR" w:hAnsi="Times New Roman CYR" w:cs="Times New Roman CYR"/>
          <w:kern w:val="0"/>
          <w:sz w:val="28"/>
          <w:szCs w:val="28"/>
          <w:lang w:val="uk-UA"/>
        </w:rPr>
        <w:t xml:space="preserve"> Ізопентенілпірофосфат (ІПФ) ізомеризується до стадії диметилалілпірофосфата (ДМАПФ). Потім відбувається конденсація ІПФ і ДМАПФ з утворенням геранілпірофосфата. Ці сполуки, що містять 10 атомів вуглецю, конденсуються з ІПФ і утворюють фарнезилпірофосфат, з якого шляхом подальшої конденсації виникає 20-вуглецева одиниця - геранілгеранілпірофосфат. Останній димеризуется, утворюючи фітоін (7,8,11,12,7 ', 8', 11’, 12’ -октагідро-</w:t>
      </w:r>
      <w:r>
        <w:rPr>
          <w:rFonts w:ascii="Times New Roman" w:hAnsi="Times New Roman" w:cs="Times New Roman"/>
          <w:kern w:val="0"/>
          <w:sz w:val="28"/>
          <w:szCs w:val="28"/>
          <w:lang w:val="uk-UA"/>
        </w:rPr>
        <w:t>ψ</w:t>
      </w:r>
      <w:r>
        <w:rPr>
          <w:rFonts w:ascii="Times New Roman CYR" w:hAnsi="Times New Roman CYR" w:cs="Times New Roman CYR"/>
          <w:kern w:val="0"/>
          <w:sz w:val="28"/>
          <w:szCs w:val="28"/>
          <w:lang w:val="uk-UA"/>
        </w:rPr>
        <w:t>-</w:t>
      </w:r>
      <w:r>
        <w:rPr>
          <w:rFonts w:ascii="Times New Roman" w:hAnsi="Times New Roman" w:cs="Times New Roman"/>
          <w:kern w:val="0"/>
          <w:sz w:val="28"/>
          <w:szCs w:val="28"/>
          <w:lang w:val="uk-UA"/>
        </w:rPr>
        <w:t>ψ</w:t>
      </w:r>
      <w:r>
        <w:rPr>
          <w:rFonts w:ascii="Times New Roman CYR" w:hAnsi="Times New Roman CYR" w:cs="Times New Roman CYR"/>
          <w:kern w:val="0"/>
          <w:sz w:val="28"/>
          <w:szCs w:val="28"/>
          <w:lang w:val="uk-UA"/>
        </w:rPr>
        <w:t>-каротин) - перший С40-попередник каротиноїдів.</w:t>
      </w:r>
    </w:p>
    <w:p w14:paraId="4AD04CC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Центральний хромофор фітоїну, що складається з трьох спряжених подвійних зв'язків, передбачає існування кількох стереохімічних ізомерів. В природних об'єктах фітоїн представлений двома ізомерами: 15-цис-. і 15-транс-фітоїн. Як правило, перший ізомер переважаючий, другий - зустрічається у вигляді слідів. Однак у деяких мікроорганізмів весь фітоїн може бути представлений 15-транс-ізомером. Характер ізомеру фітоїну визначає конфігурацію наступних попередників біосинтезу каротиноїдів, зокрема фітофлуїну</w:t>
      </w:r>
    </w:p>
    <w:p w14:paraId="341D6FB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b/>
          <w:bCs/>
          <w:i/>
          <w:iCs/>
          <w:kern w:val="0"/>
          <w:sz w:val="28"/>
          <w:szCs w:val="28"/>
          <w:lang w:val="uk-UA"/>
        </w:rPr>
        <w:t>3. Кінцеві стадії синтезу каротиноїдів (дегідрування, циклізація, введення кисневмісних груп і С5-одиниць).</w:t>
      </w:r>
      <w:r>
        <w:rPr>
          <w:rFonts w:ascii="Times New Roman CYR" w:hAnsi="Times New Roman CYR" w:cs="Times New Roman CYR"/>
          <w:kern w:val="0"/>
          <w:sz w:val="28"/>
          <w:szCs w:val="28"/>
          <w:lang w:val="uk-UA"/>
        </w:rPr>
        <w:t xml:space="preserve"> Утворення каротиноїдів з фітоїну відбувається при послідовному дугідруванні останнього. Першим продуктом цієї реакції є С40-поліен-фітофлуїн. При подальшому дегідруванні фітофлуїну утворюються вже забарвлені каротиноїди - нейроспорин і лікопін (рис.2.10). Ці сполуки піддаються потім послідовній циклізації з утворенням поліенів, що містять </w:t>
      </w:r>
      <w:r>
        <w:rPr>
          <w:rFonts w:ascii="Times New Roman" w:hAnsi="Times New Roman" w:cs="Times New Roman"/>
          <w:kern w:val="0"/>
          <w:sz w:val="28"/>
          <w:szCs w:val="28"/>
          <w:lang w:val="uk-UA"/>
        </w:rPr>
        <w:t>α</w:t>
      </w:r>
      <w:r>
        <w:rPr>
          <w:rFonts w:ascii="Times New Roman CYR" w:hAnsi="Times New Roman CYR" w:cs="Times New Roman CYR"/>
          <w:kern w:val="0"/>
          <w:sz w:val="28"/>
          <w:szCs w:val="28"/>
          <w:lang w:val="uk-UA"/>
        </w:rPr>
        <w:t xml:space="preserve">- або </w:t>
      </w:r>
      <w:r>
        <w:rPr>
          <w:rFonts w:ascii="Times New Roman" w:hAnsi="Times New Roman" w:cs="Times New Roman"/>
          <w:kern w:val="0"/>
          <w:sz w:val="28"/>
          <w:szCs w:val="28"/>
          <w:lang w:val="uk-UA"/>
        </w:rPr>
        <w:t>β</w:t>
      </w:r>
      <w:r>
        <w:rPr>
          <w:rFonts w:ascii="Times New Roman CYR" w:hAnsi="Times New Roman CYR" w:cs="Times New Roman CYR"/>
          <w:kern w:val="0"/>
          <w:sz w:val="28"/>
          <w:szCs w:val="28"/>
          <w:lang w:val="uk-UA"/>
        </w:rPr>
        <w:t xml:space="preserve">-іононові кільця (наприклад, </w:t>
      </w:r>
      <w:r>
        <w:rPr>
          <w:rFonts w:ascii="Times New Roman" w:hAnsi="Times New Roman" w:cs="Times New Roman"/>
          <w:kern w:val="0"/>
          <w:sz w:val="28"/>
          <w:szCs w:val="28"/>
          <w:lang w:val="uk-UA"/>
        </w:rPr>
        <w:t>α</w:t>
      </w:r>
      <w:r>
        <w:rPr>
          <w:rFonts w:ascii="Times New Roman CYR" w:hAnsi="Times New Roman CYR" w:cs="Times New Roman CYR"/>
          <w:kern w:val="0"/>
          <w:sz w:val="28"/>
          <w:szCs w:val="28"/>
          <w:lang w:val="uk-UA"/>
        </w:rPr>
        <w:t xml:space="preserve">- або </w:t>
      </w:r>
      <w:r>
        <w:rPr>
          <w:rFonts w:ascii="Times New Roman" w:hAnsi="Times New Roman" w:cs="Times New Roman"/>
          <w:kern w:val="0"/>
          <w:sz w:val="28"/>
          <w:szCs w:val="28"/>
          <w:lang w:val="uk-UA"/>
        </w:rPr>
        <w:t>β</w:t>
      </w:r>
      <w:r>
        <w:rPr>
          <w:rFonts w:ascii="Times New Roman CYR" w:hAnsi="Times New Roman CYR" w:cs="Times New Roman CYR"/>
          <w:kern w:val="0"/>
          <w:sz w:val="28"/>
          <w:szCs w:val="28"/>
          <w:lang w:val="uk-UA"/>
        </w:rPr>
        <w:t>-каротинів). Використання нейроспорину або лікопіну як проміжного продукту при біосинтезі каротиноїдів залежить від умов вирощування та особливостей ферментної системи організму.</w:t>
      </w:r>
    </w:p>
    <w:p w14:paraId="6854878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uk-UA"/>
        </w:rPr>
        <w:t xml:space="preserve">Встановлено, що </w:t>
      </w:r>
      <w:r>
        <w:rPr>
          <w:rFonts w:ascii="Times New Roman" w:hAnsi="Times New Roman" w:cs="Times New Roman"/>
          <w:kern w:val="0"/>
          <w:sz w:val="28"/>
          <w:szCs w:val="28"/>
          <w:lang w:val="uk-UA"/>
        </w:rPr>
        <w:t>α</w:t>
      </w:r>
      <w:r>
        <w:rPr>
          <w:rFonts w:ascii="Times New Roman CYR" w:hAnsi="Times New Roman CYR" w:cs="Times New Roman CYR"/>
          <w:kern w:val="0"/>
          <w:sz w:val="28"/>
          <w:szCs w:val="28"/>
          <w:lang w:val="uk-UA"/>
        </w:rPr>
        <w:t xml:space="preserve">- і </w:t>
      </w:r>
      <w:r>
        <w:rPr>
          <w:rFonts w:ascii="Times New Roman" w:hAnsi="Times New Roman" w:cs="Times New Roman"/>
          <w:kern w:val="0"/>
          <w:sz w:val="28"/>
          <w:szCs w:val="28"/>
          <w:lang w:val="uk-UA"/>
        </w:rPr>
        <w:t>β-</w:t>
      </w:r>
      <w:r>
        <w:rPr>
          <w:rFonts w:ascii="Times New Roman CYR" w:hAnsi="Times New Roman CYR" w:cs="Times New Roman CYR"/>
          <w:kern w:val="0"/>
          <w:sz w:val="28"/>
          <w:szCs w:val="28"/>
          <w:lang w:val="uk-UA"/>
        </w:rPr>
        <w:t xml:space="preserve">іононового кільця каротиноїдів утворюються із загального ациклічного попередника (рис.2.11), механізм циклізації якого відрізняється в разі синтезу </w:t>
      </w:r>
      <w:r>
        <w:rPr>
          <w:rFonts w:ascii="Times New Roman" w:hAnsi="Times New Roman" w:cs="Times New Roman"/>
          <w:kern w:val="0"/>
          <w:sz w:val="28"/>
          <w:szCs w:val="28"/>
          <w:lang w:val="uk-UA"/>
        </w:rPr>
        <w:t>α</w:t>
      </w:r>
      <w:r>
        <w:rPr>
          <w:rFonts w:ascii="Times New Roman CYR" w:hAnsi="Times New Roman CYR" w:cs="Times New Roman CYR"/>
          <w:kern w:val="0"/>
          <w:sz w:val="28"/>
          <w:szCs w:val="28"/>
          <w:lang w:val="uk-UA"/>
        </w:rPr>
        <w:t xml:space="preserve">- і </w:t>
      </w:r>
      <w:r>
        <w:rPr>
          <w:rFonts w:ascii="Times New Roman" w:hAnsi="Times New Roman" w:cs="Times New Roman"/>
          <w:kern w:val="0"/>
          <w:sz w:val="28"/>
          <w:szCs w:val="28"/>
          <w:lang w:val="uk-UA"/>
        </w:rPr>
        <w:t>β</w:t>
      </w:r>
      <w:r>
        <w:rPr>
          <w:rFonts w:ascii="Times New Roman CYR" w:hAnsi="Times New Roman CYR" w:cs="Times New Roman CYR"/>
          <w:kern w:val="0"/>
          <w:sz w:val="28"/>
          <w:szCs w:val="28"/>
          <w:lang w:val="uk-UA"/>
        </w:rPr>
        <w:t xml:space="preserve">-іононового кілець. Із нейроспорину (або </w:t>
      </w:r>
      <w:r>
        <w:rPr>
          <w:rFonts w:ascii="Times New Roman CYR" w:hAnsi="Times New Roman CYR" w:cs="Times New Roman CYR"/>
          <w:kern w:val="0"/>
          <w:sz w:val="28"/>
          <w:szCs w:val="28"/>
          <w:lang w:val="en-US"/>
        </w:rPr>
        <w:t>L</w:t>
      </w:r>
      <w:r>
        <w:rPr>
          <w:rFonts w:ascii="Times New Roman CYR" w:hAnsi="Times New Roman CYR" w:cs="Times New Roman CYR"/>
          <w:kern w:val="0"/>
          <w:sz w:val="28"/>
          <w:szCs w:val="28"/>
          <w:lang w:val="uk-UA"/>
        </w:rPr>
        <w:t xml:space="preserve">-каротину) виникають </w:t>
      </w:r>
      <w:r>
        <w:rPr>
          <w:rFonts w:ascii="Times New Roman" w:hAnsi="Times New Roman" w:cs="Times New Roman"/>
          <w:kern w:val="0"/>
          <w:sz w:val="28"/>
          <w:szCs w:val="28"/>
          <w:lang w:val="uk-UA"/>
        </w:rPr>
        <w:t>α</w:t>
      </w:r>
      <w:r>
        <w:rPr>
          <w:rFonts w:ascii="Times New Roman CYR" w:hAnsi="Times New Roman CYR" w:cs="Times New Roman CYR"/>
          <w:kern w:val="0"/>
          <w:sz w:val="28"/>
          <w:szCs w:val="28"/>
          <w:lang w:val="uk-UA"/>
        </w:rPr>
        <w:t xml:space="preserve">- і </w:t>
      </w:r>
      <w:r>
        <w:rPr>
          <w:rFonts w:ascii="Times New Roman" w:hAnsi="Times New Roman" w:cs="Times New Roman"/>
          <w:kern w:val="0"/>
          <w:sz w:val="28"/>
          <w:szCs w:val="28"/>
          <w:lang w:val="uk-UA"/>
        </w:rPr>
        <w:t>β</w:t>
      </w:r>
      <w:r>
        <w:rPr>
          <w:rFonts w:ascii="Times New Roman CYR" w:hAnsi="Times New Roman CYR" w:cs="Times New Roman CYR"/>
          <w:kern w:val="0"/>
          <w:sz w:val="28"/>
          <w:szCs w:val="28"/>
          <w:lang w:val="uk-UA"/>
        </w:rPr>
        <w:t xml:space="preserve">-зеакаротини - попередники </w:t>
      </w:r>
      <w:r>
        <w:rPr>
          <w:rFonts w:ascii="Times New Roman" w:hAnsi="Times New Roman" w:cs="Times New Roman"/>
          <w:kern w:val="0"/>
          <w:sz w:val="28"/>
          <w:szCs w:val="28"/>
          <w:lang w:val="uk-UA"/>
        </w:rPr>
        <w:t>α</w:t>
      </w:r>
      <w:r>
        <w:rPr>
          <w:rFonts w:ascii="Times New Roman CYR" w:hAnsi="Times New Roman CYR" w:cs="Times New Roman CYR"/>
          <w:kern w:val="0"/>
          <w:sz w:val="28"/>
          <w:szCs w:val="28"/>
          <w:lang w:val="uk-UA"/>
        </w:rPr>
        <w:t xml:space="preserve">- і </w:t>
      </w:r>
      <w:r>
        <w:rPr>
          <w:rFonts w:ascii="Times New Roman" w:hAnsi="Times New Roman" w:cs="Times New Roman"/>
          <w:kern w:val="0"/>
          <w:sz w:val="28"/>
          <w:szCs w:val="28"/>
          <w:lang w:val="uk-UA"/>
        </w:rPr>
        <w:t>β</w:t>
      </w:r>
      <w:r>
        <w:rPr>
          <w:rFonts w:ascii="Times New Roman CYR" w:hAnsi="Times New Roman CYR" w:cs="Times New Roman CYR"/>
          <w:kern w:val="0"/>
          <w:sz w:val="28"/>
          <w:szCs w:val="28"/>
          <w:lang w:val="uk-UA"/>
        </w:rPr>
        <w:t>-каротинів відповідно. Введення кисневмісних груп в молекулу каротиноїдів відбувається зазвичай після закінчення процесу циклізації, тобто синтез ксантофілів здійснюється після утворення каротинів.</w:t>
      </w:r>
      <w:r>
        <w:rPr>
          <w:rFonts w:ascii="Times New Roman CYR" w:hAnsi="Times New Roman CYR" w:cs="Times New Roman CYR"/>
          <w:kern w:val="0"/>
          <w:sz w:val="28"/>
          <w:szCs w:val="28"/>
          <w:lang w:val="en-US"/>
        </w:rPr>
        <w:br w:type="page"/>
      </w:r>
    </w:p>
    <w:p w14:paraId="0DDFB556" w14:textId="50E3DCD1" w:rsidR="00000000" w:rsidRDefault="00A92232">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Microsoft Sans Serif" w:hAnsi="Microsoft Sans Serif" w:cs="Microsoft Sans Serif"/>
          <w:noProof/>
          <w:kern w:val="0"/>
          <w:sz w:val="17"/>
          <w:szCs w:val="17"/>
        </w:rPr>
        <w:drawing>
          <wp:inline distT="0" distB="0" distL="0" distR="0" wp14:anchorId="201E782B" wp14:editId="7BBB060B">
            <wp:extent cx="4229100" cy="845820"/>
            <wp:effectExtent l="0" t="0" r="0" b="0"/>
            <wp:docPr id="1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29100" cy="845820"/>
                    </a:xfrm>
                    <a:prstGeom prst="rect">
                      <a:avLst/>
                    </a:prstGeom>
                    <a:noFill/>
                    <a:ln>
                      <a:noFill/>
                    </a:ln>
                  </pic:spPr>
                </pic:pic>
              </a:graphicData>
            </a:graphic>
          </wp:inline>
        </w:drawing>
      </w:r>
    </w:p>
    <w:p w14:paraId="5A3C6AA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Рисунок</w:t>
      </w:r>
      <w:r>
        <w:rPr>
          <w:rFonts w:ascii="Times New Roman CYR" w:hAnsi="Times New Roman CYR" w:cs="Times New Roman CYR"/>
          <w:kern w:val="0"/>
          <w:sz w:val="28"/>
          <w:szCs w:val="28"/>
          <w:lang w:val="en-US"/>
        </w:rPr>
        <w:t xml:space="preserve"> 2.11 - </w:t>
      </w:r>
      <w:r>
        <w:rPr>
          <w:rFonts w:ascii="Times New Roman CYR" w:hAnsi="Times New Roman CYR" w:cs="Times New Roman CYR"/>
          <w:kern w:val="0"/>
          <w:sz w:val="28"/>
          <w:szCs w:val="28"/>
        </w:rPr>
        <w:t>Механізм</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реакції</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циклізації</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при</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утворенні</w:t>
      </w:r>
      <w:r>
        <w:rPr>
          <w:rFonts w:ascii="Times New Roman CYR" w:hAnsi="Times New Roman CYR" w:cs="Times New Roman CYR"/>
          <w:kern w:val="0"/>
          <w:sz w:val="28"/>
          <w:szCs w:val="28"/>
          <w:lang w:val="en-US"/>
        </w:rPr>
        <w:t xml:space="preserve"> </w:t>
      </w:r>
      <w:r>
        <w:rPr>
          <w:rFonts w:ascii="Times New Roman" w:hAnsi="Times New Roman" w:cs="Times New Roman"/>
          <w:kern w:val="0"/>
          <w:sz w:val="28"/>
          <w:szCs w:val="28"/>
          <w:lang w:val="uk-UA"/>
        </w:rPr>
        <w:t>β-</w:t>
      </w:r>
      <w:r>
        <w:rPr>
          <w:rFonts w:ascii="Times New Roman CYR" w:hAnsi="Times New Roman CYR" w:cs="Times New Roman CYR"/>
          <w:kern w:val="0"/>
          <w:sz w:val="28"/>
          <w:szCs w:val="28"/>
          <w:lang w:val="uk-UA"/>
        </w:rPr>
        <w:t xml:space="preserve">іононового кільця. А - загальний ациклічний попередник при утворенні </w:t>
      </w:r>
      <w:r>
        <w:rPr>
          <w:rFonts w:ascii="Times New Roman" w:hAnsi="Times New Roman" w:cs="Times New Roman"/>
          <w:kern w:val="0"/>
          <w:sz w:val="28"/>
          <w:szCs w:val="28"/>
          <w:lang w:val="uk-UA"/>
        </w:rPr>
        <w:t xml:space="preserve">α- </w:t>
      </w:r>
      <w:r>
        <w:rPr>
          <w:rFonts w:ascii="Times New Roman CYR" w:hAnsi="Times New Roman CYR" w:cs="Times New Roman CYR"/>
          <w:kern w:val="0"/>
          <w:sz w:val="28"/>
          <w:szCs w:val="28"/>
          <w:lang w:val="uk-UA"/>
        </w:rPr>
        <w:t xml:space="preserve">і </w:t>
      </w:r>
      <w:r>
        <w:rPr>
          <w:rFonts w:ascii="Times New Roman" w:hAnsi="Times New Roman" w:cs="Times New Roman"/>
          <w:kern w:val="0"/>
          <w:sz w:val="28"/>
          <w:szCs w:val="28"/>
          <w:lang w:val="uk-UA"/>
        </w:rPr>
        <w:t>β-</w:t>
      </w:r>
      <w:r>
        <w:rPr>
          <w:rFonts w:ascii="Times New Roman CYR" w:hAnsi="Times New Roman CYR" w:cs="Times New Roman CYR"/>
          <w:kern w:val="0"/>
          <w:sz w:val="28"/>
          <w:szCs w:val="28"/>
          <w:lang w:val="uk-UA"/>
        </w:rPr>
        <w:t>іононового кілець</w:t>
      </w:r>
      <w:r>
        <w:rPr>
          <w:rFonts w:ascii="Times New Roman CYR" w:hAnsi="Times New Roman CYR" w:cs="Times New Roman CYR"/>
          <w:kern w:val="0"/>
          <w:sz w:val="28"/>
          <w:szCs w:val="28"/>
        </w:rPr>
        <w:t xml:space="preserve"> [7]</w:t>
      </w:r>
    </w:p>
    <w:p w14:paraId="5AD53EC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1D6EAA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Утворення С50-каротиноїдів також відбувається після синтезу С40-каротиноїдів (каротинів). Встановлено, що С50-бактеріоруберін утворюється шляхом приєднання С5-ізопренових одиниць до кінцевих частин молекули лікопіну з наступним введенням гідроксильних груп після етапу циклізації. Вважвють, що в даному випадку додаткові С5-одиниці можуть ініціювати циклізацію каротиноїдів (етапи циклізації і приєднання С5-одиниць можуть відбуватися одночасно). Нециклічним попередником С50-каротиноїдів є лікопін. Отже, при циклізації цих поліенів не відбувається інтерконверсії </w:t>
      </w:r>
      <w:r>
        <w:rPr>
          <w:rFonts w:ascii="Times New Roman" w:hAnsi="Times New Roman" w:cs="Times New Roman"/>
          <w:kern w:val="0"/>
          <w:sz w:val="28"/>
          <w:szCs w:val="28"/>
          <w:lang w:val="uk-UA"/>
        </w:rPr>
        <w:t>β-, ε</w:t>
      </w:r>
      <w:r>
        <w:rPr>
          <w:rFonts w:ascii="Times New Roman CYR" w:hAnsi="Times New Roman CYR" w:cs="Times New Roman CYR"/>
          <w:kern w:val="0"/>
          <w:sz w:val="28"/>
          <w:szCs w:val="28"/>
          <w:lang w:val="uk-UA"/>
        </w:rPr>
        <w:t>- і -</w:t>
      </w:r>
      <w:r>
        <w:rPr>
          <w:rFonts w:ascii="Times New Roman" w:hAnsi="Times New Roman" w:cs="Times New Roman"/>
          <w:kern w:val="0"/>
          <w:sz w:val="28"/>
          <w:szCs w:val="28"/>
          <w:lang w:val="uk-UA"/>
        </w:rPr>
        <w:t>γ</w:t>
      </w:r>
      <w:r>
        <w:rPr>
          <w:rFonts w:ascii="Times New Roman CYR" w:hAnsi="Times New Roman CYR" w:cs="Times New Roman CYR"/>
          <w:kern w:val="0"/>
          <w:sz w:val="28"/>
          <w:szCs w:val="28"/>
          <w:lang w:val="uk-UA"/>
        </w:rPr>
        <w:t xml:space="preserve">-кілець. Для утворення деяких С50-каротиноїдів, наприклад дегідрогенанса-Р434 </w:t>
      </w:r>
      <w:r>
        <w:rPr>
          <w:rFonts w:ascii="Times New Roman CYR" w:hAnsi="Times New Roman CYR" w:cs="Times New Roman CYR"/>
          <w:i/>
          <w:iCs/>
          <w:kern w:val="0"/>
          <w:sz w:val="28"/>
          <w:szCs w:val="28"/>
          <w:lang w:val="en-US"/>
        </w:rPr>
        <w:t>Flavobacterium</w:t>
      </w:r>
      <w:r>
        <w:rPr>
          <w:rFonts w:ascii="Times New Roman CYR" w:hAnsi="Times New Roman CYR" w:cs="Times New Roman CYR"/>
          <w:i/>
          <w:iCs/>
          <w:kern w:val="0"/>
          <w:sz w:val="28"/>
          <w:szCs w:val="28"/>
          <w:lang w:val="uk-UA"/>
        </w:rPr>
        <w:t xml:space="preserve"> </w:t>
      </w:r>
      <w:r>
        <w:rPr>
          <w:rFonts w:ascii="Times New Roman CYR" w:hAnsi="Times New Roman CYR" w:cs="Times New Roman CYR"/>
          <w:i/>
          <w:iCs/>
          <w:kern w:val="0"/>
          <w:sz w:val="28"/>
          <w:szCs w:val="28"/>
          <w:lang w:val="en-US"/>
        </w:rPr>
        <w:t>denydrogenans</w:t>
      </w:r>
      <w:r>
        <w:rPr>
          <w:rFonts w:ascii="Times New Roman CYR" w:hAnsi="Times New Roman CYR" w:cs="Times New Roman CYR"/>
          <w:kern w:val="0"/>
          <w:sz w:val="28"/>
          <w:szCs w:val="28"/>
          <w:lang w:val="uk-UA"/>
        </w:rPr>
        <w:t>, необхідною умовою є наявність світла [10].</w:t>
      </w:r>
    </w:p>
    <w:p w14:paraId="6CF5F57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32D7CC4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aps/>
          <w:kern w:val="0"/>
          <w:sz w:val="28"/>
          <w:szCs w:val="28"/>
          <w:lang w:val="uk-UA"/>
        </w:rPr>
      </w:pPr>
      <w:r>
        <w:rPr>
          <w:rFonts w:ascii="Times New Roman CYR" w:hAnsi="Times New Roman CYR" w:cs="Times New Roman CYR"/>
          <w:caps/>
          <w:kern w:val="0"/>
          <w:sz w:val="28"/>
          <w:szCs w:val="28"/>
          <w:lang w:val="uk-UA"/>
        </w:rPr>
        <w:t>2.4.2 Біосинтез вітаміну А (ретинолу)</w:t>
      </w:r>
    </w:p>
    <w:p w14:paraId="1BC469A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Природний вітамін А1-спирт (ретинол) включає </w:t>
      </w:r>
      <w:r>
        <w:rPr>
          <w:rFonts w:ascii="Times New Roman" w:hAnsi="Times New Roman" w:cs="Times New Roman"/>
          <w:kern w:val="0"/>
          <w:sz w:val="28"/>
          <w:szCs w:val="28"/>
          <w:lang w:val="uk-UA"/>
        </w:rPr>
        <w:t>β-</w:t>
      </w:r>
      <w:r>
        <w:rPr>
          <w:rFonts w:ascii="Times New Roman CYR" w:hAnsi="Times New Roman CYR" w:cs="Times New Roman CYR"/>
          <w:kern w:val="0"/>
          <w:sz w:val="28"/>
          <w:szCs w:val="28"/>
          <w:lang w:val="uk-UA"/>
        </w:rPr>
        <w:t xml:space="preserve">іононове кільце і бічний ізопреноїдний ланцюг, що складається з двох залишків метилбутадієну. Попередником вітаміну А є </w:t>
      </w:r>
      <w:r>
        <w:rPr>
          <w:rFonts w:ascii="Times New Roman" w:hAnsi="Times New Roman" w:cs="Times New Roman"/>
          <w:kern w:val="0"/>
          <w:sz w:val="28"/>
          <w:szCs w:val="28"/>
          <w:lang w:val="uk-UA"/>
        </w:rPr>
        <w:t>β-</w:t>
      </w:r>
      <w:r>
        <w:rPr>
          <w:rFonts w:ascii="Times New Roman CYR" w:hAnsi="Times New Roman CYR" w:cs="Times New Roman CYR"/>
          <w:kern w:val="0"/>
          <w:sz w:val="28"/>
          <w:szCs w:val="28"/>
          <w:lang w:val="uk-UA"/>
        </w:rPr>
        <w:t>каротин. Окислювання цього поліену при утворенні вітаміну А відбувається в організмі тварин двома шляхами.</w:t>
      </w:r>
    </w:p>
    <w:p w14:paraId="5917004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w:hAnsi="Times New Roman" w:cs="Times New Roman"/>
          <w:kern w:val="0"/>
          <w:sz w:val="28"/>
          <w:szCs w:val="28"/>
          <w:lang w:val="uk-UA"/>
        </w:rPr>
        <w:t>1. β-</w:t>
      </w:r>
      <w:r>
        <w:rPr>
          <w:rFonts w:ascii="Times New Roman CYR" w:hAnsi="Times New Roman CYR" w:cs="Times New Roman CYR"/>
          <w:kern w:val="0"/>
          <w:sz w:val="28"/>
          <w:szCs w:val="28"/>
          <w:lang w:val="uk-UA"/>
        </w:rPr>
        <w:t>каротин розщеплюється по центральному подвійного зв'язку та за участю каротиндиоксигенази утворюються дві молекули ретиналю (альдегідна форма вітаміну А). Останній відновлюється НАДН2 в ретинол під дією алкогольдегідрогенази. Далі ретинол ферментативно етерифікується в ретинілпальмітат, що депонується в печінці.</w:t>
      </w:r>
    </w:p>
    <w:p w14:paraId="62730D0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 У кишечнику </w:t>
      </w:r>
      <w:r>
        <w:rPr>
          <w:rFonts w:ascii="Times New Roman" w:hAnsi="Times New Roman" w:cs="Times New Roman"/>
          <w:kern w:val="0"/>
          <w:sz w:val="28"/>
          <w:szCs w:val="28"/>
          <w:lang w:val="uk-UA"/>
        </w:rPr>
        <w:t>β</w:t>
      </w:r>
      <w:r>
        <w:rPr>
          <w:rFonts w:ascii="Times New Roman CYR" w:hAnsi="Times New Roman CYR" w:cs="Times New Roman CYR"/>
          <w:kern w:val="0"/>
          <w:sz w:val="28"/>
          <w:szCs w:val="28"/>
          <w:lang w:val="uk-UA"/>
        </w:rPr>
        <w:t>-каротин розщеплюється по центральному подвійному зв'язку за участю НАДФН2-залежної каротиноксигенази. При цьому утворюються апокаротиналі і низькомолекулярні продукти окислення. Апокаротиналі далі за участі ферменту, локалізованого в мітохондріях і мікросомах, перетворюються в апокаротинові кислоти, що володіють біологічною активністю вітаміну А в функції росту.</w:t>
      </w:r>
    </w:p>
    <w:p w14:paraId="72C849F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Засвоєння вітаміну А відбувається в кишечнику ссавців, де протікають процеси емульгування і міцелоутворення, а також ряд біохімічних реакцій (гідроліз, етерифікация, утворення білкових комплексів).</w:t>
      </w:r>
    </w:p>
    <w:p w14:paraId="08CB7DC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Субстратами при утворенні вітаміну А можуть бути також інші каротиноїди, наприклад </w:t>
      </w:r>
      <w:r>
        <w:rPr>
          <w:rFonts w:ascii="Times New Roman" w:hAnsi="Times New Roman" w:cs="Times New Roman"/>
          <w:kern w:val="0"/>
          <w:sz w:val="28"/>
          <w:szCs w:val="28"/>
          <w:lang w:val="uk-UA"/>
        </w:rPr>
        <w:t>α-</w:t>
      </w:r>
      <w:r>
        <w:rPr>
          <w:rFonts w:ascii="Times New Roman CYR" w:hAnsi="Times New Roman CYR" w:cs="Times New Roman CYR"/>
          <w:kern w:val="0"/>
          <w:sz w:val="28"/>
          <w:szCs w:val="28"/>
          <w:lang w:val="uk-UA"/>
        </w:rPr>
        <w:t xml:space="preserve">каротин і ксантофіли. Однак при цьому вітаміну А утворюється значно менше порівняно з </w:t>
      </w:r>
      <w:r>
        <w:rPr>
          <w:rFonts w:ascii="Times New Roman" w:hAnsi="Times New Roman" w:cs="Times New Roman"/>
          <w:kern w:val="0"/>
          <w:sz w:val="28"/>
          <w:szCs w:val="28"/>
          <w:lang w:val="uk-UA"/>
        </w:rPr>
        <w:t>β</w:t>
      </w:r>
      <w:r>
        <w:rPr>
          <w:rFonts w:ascii="Times New Roman CYR" w:hAnsi="Times New Roman CYR" w:cs="Times New Roman CYR"/>
          <w:kern w:val="0"/>
          <w:sz w:val="28"/>
          <w:szCs w:val="28"/>
          <w:lang w:val="uk-UA"/>
        </w:rPr>
        <w:t>-каротином.</w:t>
      </w:r>
    </w:p>
    <w:p w14:paraId="01A5E3F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Вітамін А в організмі людини і тварин виконує ряд дуже важливих функцій. Перш за все він бере участь в процесі зору. При нестачі в організмі вітаміну А не відбувається утворення світлочутливого пігменту родопсину в паличках сітківки ока. У сприйнятті світла беруть участь також такі пігменти, як йодопсин і порфіропсин, до складу яких входить ретинен1 і ретінен2 відповідно. Родопсин складається з ліпопротеїну опсину і ізомеру вітаміну А альдегіду 11-цис-ретиналю.</w:t>
      </w:r>
    </w:p>
    <w:p w14:paraId="5426261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Крім участі в процесі сутінкового зору і адаптації ока в темряві, вітамін А необхідний для нормального росту, розвитку і диференціювання тканин, виконує роль радіопротектора при рентгенівському опроміненні, регулює процеси розмноження, володіє антиінфекційним властивостями, посилює антивірусну резистентність. Відсутність вітаміну А являєтся причиною керотинізації епітелію клітин слизових оболонок, залоз, шкіри. Одна з основних функцій вітаміну А - регуляція проходження метаболітів через мембрани</w:t>
      </w:r>
      <w:r>
        <w:rPr>
          <w:rFonts w:ascii="Times New Roman CYR" w:hAnsi="Times New Roman CYR" w:cs="Times New Roman CYR"/>
          <w:kern w:val="0"/>
          <w:sz w:val="28"/>
          <w:szCs w:val="28"/>
        </w:rPr>
        <w:t xml:space="preserve"> [9, 10]</w:t>
      </w:r>
      <w:r>
        <w:rPr>
          <w:rFonts w:ascii="Times New Roman CYR" w:hAnsi="Times New Roman CYR" w:cs="Times New Roman CYR"/>
          <w:kern w:val="0"/>
          <w:sz w:val="28"/>
          <w:szCs w:val="28"/>
          <w:lang w:val="uk-UA"/>
        </w:rPr>
        <w:t>.</w:t>
      </w:r>
    </w:p>
    <w:p w14:paraId="568FE0C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68AFF05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lang w:val="uk-UA"/>
        </w:rPr>
      </w:pPr>
      <w:r>
        <w:rPr>
          <w:rFonts w:ascii="Times New Roman CYR" w:hAnsi="Times New Roman CYR" w:cs="Times New Roman CYR"/>
          <w:b/>
          <w:bCs/>
          <w:kern w:val="0"/>
          <w:sz w:val="28"/>
          <w:szCs w:val="28"/>
          <w:lang w:val="uk-UA"/>
        </w:rPr>
        <w:br w:type="page"/>
      </w:r>
    </w:p>
    <w:p w14:paraId="40A4FC1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aps/>
          <w:kern w:val="0"/>
          <w:sz w:val="28"/>
          <w:szCs w:val="28"/>
          <w:lang w:val="uk-UA"/>
        </w:rPr>
      </w:pPr>
      <w:r>
        <w:rPr>
          <w:rFonts w:ascii="Times New Roman CYR" w:hAnsi="Times New Roman CYR" w:cs="Times New Roman CYR"/>
          <w:caps/>
          <w:kern w:val="0"/>
          <w:sz w:val="28"/>
          <w:szCs w:val="28"/>
          <w:lang w:val="uk-UA"/>
        </w:rPr>
        <w:t>2.5 Вітамін С (аскорбінова кислота)</w:t>
      </w:r>
    </w:p>
    <w:p w14:paraId="14681C8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791B51E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Аскорб</w:t>
      </w:r>
      <w:r>
        <w:rPr>
          <w:rFonts w:ascii="Times New Roman" w:hAnsi="Times New Roman" w:cs="Times New Roman"/>
          <w:kern w:val="0"/>
          <w:sz w:val="28"/>
          <w:szCs w:val="28"/>
          <w:lang w:val="uk-UA"/>
        </w:rPr>
        <w:t>í</w:t>
      </w:r>
      <w:r>
        <w:rPr>
          <w:rFonts w:ascii="Times New Roman CYR" w:hAnsi="Times New Roman CYR" w:cs="Times New Roman CYR"/>
          <w:kern w:val="0"/>
          <w:sz w:val="28"/>
          <w:szCs w:val="28"/>
          <w:lang w:val="uk-UA"/>
        </w:rPr>
        <w:t>нова кислот</w:t>
      </w:r>
      <w:r>
        <w:rPr>
          <w:rFonts w:ascii="Times New Roman" w:hAnsi="Times New Roman" w:cs="Times New Roman"/>
          <w:kern w:val="0"/>
          <w:sz w:val="28"/>
          <w:szCs w:val="28"/>
          <w:lang w:val="uk-UA"/>
        </w:rPr>
        <w:t>á (</w:t>
      </w:r>
      <w:r>
        <w:rPr>
          <w:rFonts w:ascii="Times New Roman CYR" w:hAnsi="Times New Roman CYR" w:cs="Times New Roman CYR"/>
          <w:kern w:val="0"/>
          <w:sz w:val="28"/>
          <w:szCs w:val="28"/>
          <w:lang w:val="uk-UA"/>
        </w:rPr>
        <w:t>гамма-лактон 2,3-дегідро-L-гулонової кислоти, вітамін C) C6H8O6, відносно проста органічна кислота, яка міститься у свіжих фруктах (яблука, сливи, персики і т.д.) та овочах (морква, капуста, буряк, картопля та ін.).</w:t>
      </w:r>
    </w:p>
    <w:p w14:paraId="2821726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262F3D94" w14:textId="266111BA" w:rsidR="00000000" w:rsidRDefault="00A92232">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Microsoft Sans Serif" w:hAnsi="Microsoft Sans Serif" w:cs="Microsoft Sans Serif"/>
          <w:noProof/>
          <w:kern w:val="0"/>
          <w:sz w:val="17"/>
          <w:szCs w:val="17"/>
        </w:rPr>
        <w:drawing>
          <wp:inline distT="0" distB="0" distL="0" distR="0" wp14:anchorId="4BF4D42D" wp14:editId="468639B8">
            <wp:extent cx="1889760" cy="1127760"/>
            <wp:effectExtent l="0" t="0" r="0" b="0"/>
            <wp:docPr id="1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89760" cy="1127760"/>
                    </a:xfrm>
                    <a:prstGeom prst="rect">
                      <a:avLst/>
                    </a:prstGeom>
                    <a:noFill/>
                    <a:ln>
                      <a:noFill/>
                    </a:ln>
                  </pic:spPr>
                </pic:pic>
              </a:graphicData>
            </a:graphic>
          </wp:inline>
        </w:drawing>
      </w:r>
    </w:p>
    <w:p w14:paraId="7D5A0DE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uk-UA"/>
        </w:rPr>
        <w:t>Рисунок 2.12 - Структурна формула вітаміну С</w:t>
      </w:r>
      <w:r>
        <w:rPr>
          <w:rFonts w:ascii="Times New Roman CYR" w:hAnsi="Times New Roman CYR" w:cs="Times New Roman CYR"/>
          <w:kern w:val="0"/>
          <w:sz w:val="28"/>
          <w:szCs w:val="28"/>
        </w:rPr>
        <w:t xml:space="preserve"> [11]</w:t>
      </w:r>
    </w:p>
    <w:p w14:paraId="02D497D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30D2A24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Не синтезується у організмі людини і надходить лише з продуктами харчування. Розчиняється у воді і руйнується при тривалому кип'ятінні, тому вимочування або переробка овочів знижує вміст у них вітаміну С. Велика кількість вітаміну C міститься в лимонах, плодах шипшини, червоного перцю, смородини, зеленої цибулі. Добова потреба людини в аскорбіновій кислоті досить велика - 63-105 мг. Нестача аскорбінової кислоти може привести до цинги. Отримана 1934 Тадеушем Рейхштейном, швейцарським хіміком, нобелянтом.</w:t>
      </w:r>
    </w:p>
    <w:p w14:paraId="1BA8189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Вітамін С виконує в організмі два основні завдання: забезпечення імунного захисту і стабілізації психіки. Вітамін С найкращий засіб для збереження життєвої сили. Коли бракує С в людей кровоточать ясна, часті простуди, загроза запалення слизових оболонок, зайва вага, підвищувана втомлюваність, слабкі нерви, погана концетрація уваги, депресивний стан, безсоння, раннє утворення зморшок [1].</w:t>
      </w:r>
    </w:p>
    <w:p w14:paraId="1AC5574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1FB28F5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br w:type="page"/>
      </w:r>
    </w:p>
    <w:p w14:paraId="203103A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aps/>
          <w:kern w:val="0"/>
          <w:sz w:val="28"/>
          <w:szCs w:val="28"/>
          <w:lang w:val="uk-UA"/>
        </w:rPr>
      </w:pPr>
      <w:r>
        <w:rPr>
          <w:rFonts w:ascii="Times New Roman CYR" w:hAnsi="Times New Roman CYR" w:cs="Times New Roman CYR"/>
          <w:caps/>
          <w:kern w:val="0"/>
          <w:sz w:val="28"/>
          <w:szCs w:val="28"/>
          <w:lang w:val="uk-UA"/>
        </w:rPr>
        <w:t>2.5.1 Біосинтез вітаміну С</w:t>
      </w:r>
    </w:p>
    <w:p w14:paraId="1366B0E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Аскорбінова кислота, або вітамін С - це протицинготний вітамін, наявний у всіх вищих рослин і тварин; тільки людина і мікроорганізми не синтезують її, але людям вона невідкладно необхідна, а мікроби не потребують її. І, тим не менше, певні види оцтовокислих бактерій причетні до біосинтезу напівпродукту цієї кислоти - L-сорбози. Таким чином, весь процес отримання аскорбінової кислоти є змішаним, тобто хіміко-ферментативним.</w:t>
      </w:r>
    </w:p>
    <w:p w14:paraId="659C87F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41183172" w14:textId="579F73ED" w:rsidR="00000000" w:rsidRDefault="00A92232">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Microsoft Sans Serif" w:hAnsi="Microsoft Sans Serif" w:cs="Microsoft Sans Serif"/>
          <w:noProof/>
          <w:kern w:val="0"/>
          <w:sz w:val="17"/>
          <w:szCs w:val="17"/>
        </w:rPr>
        <w:drawing>
          <wp:inline distT="0" distB="0" distL="0" distR="0" wp14:anchorId="0A7C91ED" wp14:editId="027EDAE0">
            <wp:extent cx="4663440" cy="2217420"/>
            <wp:effectExtent l="0" t="0" r="0" b="0"/>
            <wp:docPr id="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63440" cy="2217420"/>
                    </a:xfrm>
                    <a:prstGeom prst="rect">
                      <a:avLst/>
                    </a:prstGeom>
                    <a:noFill/>
                    <a:ln>
                      <a:noFill/>
                    </a:ln>
                  </pic:spPr>
                </pic:pic>
              </a:graphicData>
            </a:graphic>
          </wp:inline>
        </w:drawing>
      </w:r>
    </w:p>
    <w:p w14:paraId="582DB6C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Рисунок 2.13 - Шлях біосинтезу аскорбінової кислоти [12]</w:t>
      </w:r>
    </w:p>
    <w:p w14:paraId="6CCA04B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1D2426E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Біологічна стадія процесу каталізується мембранозв'язаною поліолдегідрогеназою, а остання (хімічна) включає послідовно наступні етапи: конденсація сорбози з діацетоном та отримання діацетон-L-сорбози, окислення діацетон-L-сорбози до діацетон-2-кето-L-гулонової кислоти, яку піддають потім гідролізу з отриманням 2</w:t>
      </w:r>
      <w:r>
        <w:rPr>
          <w:rFonts w:ascii="Times New Roman" w:hAnsi="Times New Roman" w:cs="Times New Roman"/>
          <w:kern w:val="0"/>
          <w:sz w:val="28"/>
          <w:szCs w:val="28"/>
          <w:lang w:val="uk-UA"/>
        </w:rPr>
        <w:t>​​</w:t>
      </w:r>
      <w:r>
        <w:rPr>
          <w:rFonts w:ascii="Times New Roman CYR" w:hAnsi="Times New Roman CYR" w:cs="Times New Roman CYR"/>
          <w:kern w:val="0"/>
          <w:sz w:val="28"/>
          <w:szCs w:val="28"/>
          <w:lang w:val="uk-UA"/>
        </w:rPr>
        <w:t xml:space="preserve">-кето-L-гулонової кислоти; останню піддають енолізації з подальшою трансформацією в L-аскорбінову кислоту. Ферментацію </w:t>
      </w:r>
      <w:r>
        <w:rPr>
          <w:rFonts w:ascii="Times New Roman CYR" w:hAnsi="Times New Roman CYR" w:cs="Times New Roman CYR"/>
          <w:i/>
          <w:iCs/>
          <w:kern w:val="0"/>
          <w:sz w:val="28"/>
          <w:szCs w:val="28"/>
          <w:lang w:val="uk-UA"/>
        </w:rPr>
        <w:t>G.oxydans</w:t>
      </w:r>
      <w:r>
        <w:rPr>
          <w:rFonts w:ascii="Times New Roman CYR" w:hAnsi="Times New Roman CYR" w:cs="Times New Roman CYR"/>
          <w:kern w:val="0"/>
          <w:sz w:val="28"/>
          <w:szCs w:val="28"/>
          <w:lang w:val="uk-UA"/>
        </w:rPr>
        <w:t xml:space="preserve"> проводят на середовищах, що містять сорбіт (20%), кукурудзяний або дріжджовий екстракт, при інтенсивній аерації (8-10 г О2/л/год). Вихід L-сорбози може досягти 98% за одну-дві доби. При досягненні культурою log-фази можна додатково внести в середовище сорбіт, доводячи його концентрацію до 25%. Також встановлено, що </w:t>
      </w:r>
      <w:r>
        <w:rPr>
          <w:rFonts w:ascii="Times New Roman CYR" w:hAnsi="Times New Roman CYR" w:cs="Times New Roman CYR"/>
          <w:i/>
          <w:iCs/>
          <w:kern w:val="0"/>
          <w:sz w:val="28"/>
          <w:szCs w:val="28"/>
          <w:lang w:val="uk-UA"/>
        </w:rPr>
        <w:t>G.oxydans</w:t>
      </w:r>
      <w:r>
        <w:rPr>
          <w:rFonts w:ascii="Times New Roman CYR" w:hAnsi="Times New Roman CYR" w:cs="Times New Roman CYR"/>
          <w:kern w:val="0"/>
          <w:sz w:val="28"/>
          <w:szCs w:val="28"/>
          <w:lang w:val="uk-UA"/>
        </w:rPr>
        <w:t xml:space="preserve"> може окисляти і більш високі концентрації поліспиртів (30-50%), що утворюються на останніх стадіях процесу. Це відбувається завдяки поліолдегідрогеназі, що міститься в клітинній біомасі. Ферментацію бактерій проводять в періодичному або безперервному режимі. Принципово доведена можливість отримання L-сорбози з сорбіту за допомогою іммобілізованих клітин в ПААГ [5]. Аскорбінову кислоту використовують як антиоксидант в охороні здоров'я та харчовій промисловості.</w:t>
      </w:r>
    </w:p>
    <w:p w14:paraId="0EF4D21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612BBCD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lang w:val="uk-UA"/>
        </w:rPr>
      </w:pPr>
      <w:r>
        <w:rPr>
          <w:rFonts w:ascii="Times New Roman CYR" w:hAnsi="Times New Roman CYR" w:cs="Times New Roman CYR"/>
          <w:b/>
          <w:bCs/>
          <w:kern w:val="0"/>
          <w:sz w:val="28"/>
          <w:szCs w:val="28"/>
          <w:lang w:val="uk-UA"/>
        </w:rPr>
        <w:br w:type="page"/>
      </w:r>
    </w:p>
    <w:p w14:paraId="65F7E50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ВИСНОВКИ</w:t>
      </w:r>
    </w:p>
    <w:p w14:paraId="72196F5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54D05E5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Отже, вітаміни необхідні будь-якому організму: починаючи з мікроорганізмів і закінчуючи макроорганізмами. Вважається що для нормального функціонування людини достатньо тих вітамінів, які або синтезуються мікроорганізмами у нього в організмі, або надходять в організм з їжею. Може раніше цього й вистачало, але зараз з нашою екологією, неправильним харчуванням, з вживанням різних консервантів, з величезною кількістю шкідливих звичок і т.д. люди все частіше стали стикатися з проблемою браку в організмі вітамінів (гіпо-та авітаміноз). І доводиться вживати вітаміни у вигляді лікарських препаратів, що продаються в аптеці. І якщо раніше вітаміни виробляли хімічним шляхом (він і зараз превалює), то зараз більша перевага віддається вітамінам, виробленим мікробіологічним шляхом. По-перше це все-таки не хімічні реактив, а вітаміни, вироблені живими організмами і по-друге вони краще засвоюються в організмі і менше виводяться з нього не приносячи користі. Але все ж залишаються вітаміни, вироблені за змішаною технологією: вітамін С, і ще не багато виробляються мікробіологічними шляхом: B2, B12, D, </w:t>
      </w:r>
      <w:r>
        <w:rPr>
          <w:rFonts w:ascii="Times New Roman" w:hAnsi="Times New Roman" w:cs="Times New Roman"/>
          <w:kern w:val="0"/>
          <w:sz w:val="28"/>
          <w:szCs w:val="28"/>
          <w:lang w:val="uk-UA"/>
        </w:rPr>
        <w:t>β-</w:t>
      </w:r>
      <w:r>
        <w:rPr>
          <w:rFonts w:ascii="Times New Roman CYR" w:hAnsi="Times New Roman CYR" w:cs="Times New Roman CYR"/>
          <w:kern w:val="0"/>
          <w:sz w:val="28"/>
          <w:szCs w:val="28"/>
          <w:lang w:val="uk-UA"/>
        </w:rPr>
        <w:t>каротин, налагоджується виробництво біотину.</w:t>
      </w:r>
    </w:p>
    <w:p w14:paraId="58C07A2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Загалом можна зробити висновок: майбутній розвиток вітамінного виробництва за біотехнологами. І це є важливим завданням для них, яке ще потрібно вирішити.</w:t>
      </w:r>
    </w:p>
    <w:p w14:paraId="6B1A699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6F513CF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lang w:val="uk-UA"/>
        </w:rPr>
      </w:pPr>
      <w:r>
        <w:rPr>
          <w:rFonts w:ascii="Times New Roman CYR" w:hAnsi="Times New Roman CYR" w:cs="Times New Roman CYR"/>
          <w:b/>
          <w:bCs/>
          <w:kern w:val="0"/>
          <w:sz w:val="28"/>
          <w:szCs w:val="28"/>
          <w:lang w:val="uk-UA"/>
        </w:rPr>
        <w:br w:type="page"/>
      </w:r>
    </w:p>
    <w:p w14:paraId="1A9BABD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uk-UA"/>
        </w:rPr>
        <w:t>СПИСОК ВИКОРИСТАНИХ ДЖЕРЕЛ</w:t>
      </w:r>
    </w:p>
    <w:p w14:paraId="611D0DA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2A2C89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1.</w:t>
      </w:r>
      <w:r>
        <w:rPr>
          <w:rFonts w:ascii="Times New Roman CYR" w:hAnsi="Times New Roman CYR" w:cs="Times New Roman CYR"/>
          <w:kern w:val="0"/>
          <w:sz w:val="28"/>
          <w:szCs w:val="28"/>
          <w:lang w:val="uk-UA"/>
        </w:rPr>
        <w:tab/>
        <w:t>Промышленная микробиология</w:t>
      </w:r>
      <w:r>
        <w:rPr>
          <w:rFonts w:ascii="Times New Roman CYR" w:hAnsi="Times New Roman CYR" w:cs="Times New Roman CYR"/>
          <w:b/>
          <w:bCs/>
          <w:kern w:val="0"/>
          <w:sz w:val="28"/>
          <w:szCs w:val="28"/>
          <w:lang w:val="uk-UA"/>
        </w:rPr>
        <w:t>:</w:t>
      </w:r>
      <w:r>
        <w:rPr>
          <w:rFonts w:ascii="Times New Roman CYR" w:hAnsi="Times New Roman CYR" w:cs="Times New Roman CYR"/>
          <w:kern w:val="0"/>
          <w:sz w:val="28"/>
          <w:szCs w:val="28"/>
          <w:lang w:val="uk-UA"/>
        </w:rPr>
        <w:t xml:space="preserve"> Учеб. пособие для вузов П 81 по спец. “Микробиология” и “Биология” / З.А.</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uk-UA"/>
        </w:rPr>
        <w:t>Аркадьева, А.М. Безбородов, И.Н.</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uk-UA"/>
        </w:rPr>
        <w:t>Блохина и др.; Под ред.. &lt;http://cityadspix.com/tsclick-GQB3V9J0-VRMIQUYF?url=http%3A%2F%2Fwww.enter.ru%2Freg%2F13242%2Fproduct%2Ffurniture%2Fuglovoy-divan-krovat-versal-atlanta-2050600011249&amp;sa=&amp;bt=20&amp;pt=9&amp;lt=1&amp;tl=3&amp;im=Mjc3NS0wLTE0MTQwOTkxMTUtMTUyMjcwODc%3D&amp;prdct=0234013604340d3706&amp;kw=%D0%9F%D0%BE%D0%B4%20%D1%80%D0%B5%D0%B4..&gt; Н.С. Егорова. - М.:Высш. шк., 1989. - 688с.</w:t>
      </w:r>
    </w:p>
    <w:p w14:paraId="29F636C7"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2.</w:t>
      </w:r>
      <w:r>
        <w:rPr>
          <w:rFonts w:ascii="Times New Roman CYR" w:hAnsi="Times New Roman CYR" w:cs="Times New Roman CYR"/>
          <w:kern w:val="0"/>
          <w:sz w:val="28"/>
          <w:szCs w:val="28"/>
          <w:lang w:val="uk-UA"/>
        </w:rPr>
        <w:tab/>
        <w:t>Мюллер Э., Лёффлер В. Микология: Пер. с нем. - М.: Мир, 1995. - 343 с.</w:t>
      </w:r>
    </w:p>
    <w:p w14:paraId="65A035AD"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uk-UA"/>
        </w:rPr>
        <w:tab/>
        <w:t>Куликов П.И. Производство муки, жира, и белково-витаминных препаратов в рыбной промышленности. / - Москва: Пищевая промышленность, 1991.</w:t>
      </w:r>
    </w:p>
    <w:p w14:paraId="4E380F54"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uk-UA"/>
        </w:rPr>
        <w:tab/>
        <w:t>Шнайдман Л.О. Производство витаминов. / - Москва: Пищевая промышленность, 1973. - 443с.</w:t>
      </w:r>
    </w:p>
    <w:p w14:paraId="57B0EF6B"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uk-UA"/>
        </w:rPr>
        <w:tab/>
        <w:t>Mantzouridoua F., Tsimidou M.Z. On the monitoring of carotenogenesis by Blakeslea trispora using HPLC // Food Chemistry. - 2007. - Vol.104. - № 1. - P.439-444.</w:t>
      </w:r>
    </w:p>
    <w:p w14:paraId="39DDB6E9"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6.</w:t>
      </w:r>
      <w:r>
        <w:rPr>
          <w:rFonts w:ascii="Times New Roman CYR" w:hAnsi="Times New Roman CYR" w:cs="Times New Roman CYR"/>
          <w:kern w:val="0"/>
          <w:sz w:val="28"/>
          <w:szCs w:val="28"/>
        </w:rPr>
        <w:tab/>
        <w:t>Никтин Г.А. Биохимические основы микробиологических производств: Учеб. пособие. - Киев: Вища школа. Головное изд-во, 1981. - 312 с.</w:t>
      </w:r>
    </w:p>
    <w:p w14:paraId="09BED6B9"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7.</w:t>
      </w:r>
      <w:r>
        <w:rPr>
          <w:rFonts w:ascii="Times New Roman CYR" w:hAnsi="Times New Roman CYR" w:cs="Times New Roman CYR"/>
          <w:kern w:val="0"/>
          <w:sz w:val="28"/>
          <w:szCs w:val="28"/>
          <w:lang w:val="uk-UA"/>
        </w:rPr>
        <w:tab/>
        <w:t>Елинов</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uk-UA"/>
        </w:rPr>
        <w:t>Н.П. Основы биотехнологии. - СПб.: Наука, 1995. - 600 с.</w:t>
      </w:r>
    </w:p>
    <w:p w14:paraId="79403505"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8.</w:t>
      </w:r>
      <w:r>
        <w:rPr>
          <w:rFonts w:ascii="Times New Roman CYR" w:hAnsi="Times New Roman CYR" w:cs="Times New Roman CYR"/>
          <w:kern w:val="0"/>
          <w:sz w:val="28"/>
          <w:szCs w:val="28"/>
        </w:rPr>
        <w:tab/>
        <w:t>Голубев В.Н., Жиганов И.Н. Пищевая биотехнология. - М.: ДеЛи принт, 2001. - 123 с.</w:t>
      </w:r>
    </w:p>
    <w:p w14:paraId="2F3EFB67"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 xml:space="preserve">Н.А. Шмалько, И.И. Уварова, Ю.Ф. Осляков. Амарантовая мука - антиоксидантная добавка для макаронных изделий, обогащенных </w:t>
      </w:r>
      <w:r>
        <w:rPr>
          <w:rFonts w:ascii="Times New Roman" w:hAnsi="Times New Roman" w:cs="Times New Roman"/>
          <w:kern w:val="0"/>
          <w:sz w:val="28"/>
          <w:szCs w:val="28"/>
        </w:rPr>
        <w:t>β-</w:t>
      </w:r>
      <w:r>
        <w:rPr>
          <w:rFonts w:ascii="Times New Roman CYR" w:hAnsi="Times New Roman CYR" w:cs="Times New Roman CYR"/>
          <w:kern w:val="0"/>
          <w:sz w:val="28"/>
          <w:szCs w:val="28"/>
        </w:rPr>
        <w:t>каротином // Пищевая технология. - 2004г. - №5-6. - стр. 39-41.</w:t>
      </w:r>
    </w:p>
    <w:p w14:paraId="1E3F5831"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 xml:space="preserve">К.К. Полянский, Л.В. Голубева, О.И. Долматова, Д.В. Дорохина. Изучение реологических свойств видов молочных консервов с </w:t>
      </w:r>
      <w:r>
        <w:rPr>
          <w:rFonts w:ascii="Times New Roman" w:hAnsi="Times New Roman" w:cs="Times New Roman"/>
          <w:kern w:val="0"/>
          <w:sz w:val="28"/>
          <w:szCs w:val="28"/>
        </w:rPr>
        <w:t>β-</w:t>
      </w:r>
      <w:r>
        <w:rPr>
          <w:rFonts w:ascii="Times New Roman CYR" w:hAnsi="Times New Roman CYR" w:cs="Times New Roman CYR"/>
          <w:kern w:val="0"/>
          <w:sz w:val="28"/>
          <w:szCs w:val="28"/>
        </w:rPr>
        <w:t>каротином // Пищевая технология. - 2001г. - №1. - стр. 28-29.</w:t>
      </w:r>
    </w:p>
    <w:p w14:paraId="7F2704FF"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11.</w:t>
      </w:r>
      <w:r>
        <w:rPr>
          <w:rFonts w:ascii="Times New Roman CYR" w:hAnsi="Times New Roman CYR" w:cs="Times New Roman CYR"/>
          <w:kern w:val="0"/>
          <w:sz w:val="28"/>
          <w:szCs w:val="28"/>
          <w:lang w:val="uk-UA"/>
        </w:rPr>
        <w:tab/>
        <w:t>Назаров И.Н. Химия витаминов - ПИЩЕПРОМИЗДАТ, 1959. - 98 c.</w:t>
      </w:r>
    </w:p>
    <w:p w14:paraId="16F7A97E" w14:textId="77777777" w:rsidR="00CC4446" w:rsidRDefault="00000000">
      <w:pPr>
        <w:widowControl w:val="0"/>
        <w:autoSpaceDE w:val="0"/>
        <w:autoSpaceDN w:val="0"/>
        <w:adjustRightInd w:val="0"/>
        <w:spacing w:after="0" w:line="360" w:lineRule="auto"/>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uk-UA"/>
        </w:rPr>
        <w:tab/>
        <w:t>Дмитровский А. А. Экспериментальная витаминология/ Под ред. Островскго Ю. М. - Минск: Наука и техника, 1979.</w:t>
      </w:r>
    </w:p>
    <w:sectPr w:rsidR="00CC4446">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232"/>
    <w:rsid w:val="0063285A"/>
    <w:rsid w:val="00A92232"/>
    <w:rsid w:val="00CC44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4D3E055"/>
  <w14:defaultImageDpi w14:val="0"/>
  <w15:docId w15:val="{E3799510-3A81-4F35-B3F9-5990363B1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wmf"/><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4.png"/><Relationship Id="rId12" Type="http://schemas.openxmlformats.org/officeDocument/2006/relationships/image" Target="media/image9.wmf"/><Relationship Id="rId17" Type="http://schemas.openxmlformats.org/officeDocument/2006/relationships/image" Target="media/image14.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wmf"/><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19" Type="http://schemas.openxmlformats.org/officeDocument/2006/relationships/image" Target="media/image16.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33</Pages>
  <Words>6923</Words>
  <Characters>39462</Characters>
  <Application>Microsoft Office Word</Application>
  <DocSecurity>0</DocSecurity>
  <Lines>328</Lines>
  <Paragraphs>92</Paragraphs>
  <ScaleCrop>false</ScaleCrop>
  <Company/>
  <LinksUpToDate>false</LinksUpToDate>
  <CharactersWithSpaces>46293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2026-02-16T17:43:00Z</dcterms:created>
  <dcterms:modified xsi:type="dcterms:W3CDTF">2026-02-16T17:43:00Z</dcterms:modified>
</cp:coreProperties>
</file>