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BFC74" w14:textId="77777777" w:rsidR="00F449F9" w:rsidRPr="00F329EA" w:rsidRDefault="004618EA" w:rsidP="00CB4E29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F329EA">
        <w:rPr>
          <w:b/>
          <w:bCs/>
          <w:sz w:val="28"/>
          <w:szCs w:val="28"/>
          <w:lang w:val="uk-UA"/>
        </w:rPr>
        <w:t>Зміст</w:t>
      </w:r>
    </w:p>
    <w:p w14:paraId="0030D240" w14:textId="77777777" w:rsidR="00F449F9" w:rsidRPr="00F329EA" w:rsidRDefault="00F449F9" w:rsidP="00CB4E29">
      <w:pPr>
        <w:pStyle w:val="200"/>
        <w:spacing w:line="360" w:lineRule="auto"/>
        <w:ind w:firstLine="709"/>
        <w:rPr>
          <w:b/>
          <w:bCs/>
          <w:lang w:val="uk-UA"/>
        </w:rPr>
      </w:pPr>
    </w:p>
    <w:p w14:paraId="6BFE8823" w14:textId="77777777" w:rsidR="00F449F9" w:rsidRPr="00F329EA" w:rsidRDefault="00F449F9" w:rsidP="004618EA">
      <w:pPr>
        <w:pStyle w:val="200"/>
        <w:spacing w:line="360" w:lineRule="auto"/>
        <w:ind w:firstLine="0"/>
        <w:rPr>
          <w:lang w:val="uk-UA"/>
        </w:rPr>
      </w:pPr>
      <w:r w:rsidRPr="00F329EA">
        <w:rPr>
          <w:lang w:val="uk-UA"/>
        </w:rPr>
        <w:t xml:space="preserve">Вступ </w:t>
      </w:r>
    </w:p>
    <w:p w14:paraId="1EB98AF9" w14:textId="77777777" w:rsidR="00F449F9" w:rsidRPr="00F329EA" w:rsidRDefault="00F449F9" w:rsidP="004618EA">
      <w:pPr>
        <w:pStyle w:val="200"/>
        <w:spacing w:line="360" w:lineRule="auto"/>
        <w:ind w:firstLine="0"/>
        <w:rPr>
          <w:lang w:val="uk-UA"/>
        </w:rPr>
      </w:pPr>
      <w:r w:rsidRPr="00F329EA">
        <w:rPr>
          <w:lang w:val="uk-UA"/>
        </w:rPr>
        <w:t>1.</w:t>
      </w:r>
      <w:r w:rsidR="004618EA" w:rsidRPr="00F329EA">
        <w:rPr>
          <w:lang w:val="uk-UA"/>
        </w:rPr>
        <w:t xml:space="preserve"> </w:t>
      </w:r>
      <w:r w:rsidRPr="00F329EA">
        <w:rPr>
          <w:lang w:val="uk-UA"/>
        </w:rPr>
        <w:t xml:space="preserve">Загальні положення </w:t>
      </w:r>
    </w:p>
    <w:p w14:paraId="4F1535AB" w14:textId="77777777" w:rsidR="00F449F9" w:rsidRPr="00F329EA" w:rsidRDefault="00F449F9" w:rsidP="004618EA">
      <w:pPr>
        <w:pStyle w:val="3"/>
        <w:spacing w:before="0" w:after="0" w:line="360" w:lineRule="auto"/>
        <w:ind w:firstLine="0"/>
        <w:jc w:val="both"/>
        <w:rPr>
          <w:rFonts w:ascii="Times New Roman" w:hAnsi="Times New Roman" w:cs="Times New Roman"/>
          <w:b w:val="0"/>
          <w:bCs w:val="0"/>
          <w:caps/>
          <w:sz w:val="28"/>
          <w:szCs w:val="28"/>
          <w:lang w:val="uk-UA"/>
        </w:rPr>
      </w:pPr>
      <w:r w:rsidRPr="00F329EA">
        <w:rPr>
          <w:rFonts w:ascii="Times New Roman" w:hAnsi="Times New Roman" w:cs="Times New Roman"/>
          <w:b w:val="0"/>
          <w:bCs w:val="0"/>
          <w:caps/>
          <w:sz w:val="28"/>
          <w:szCs w:val="28"/>
          <w:lang w:val="uk-UA"/>
        </w:rPr>
        <w:t>2.</w:t>
      </w:r>
      <w:r w:rsidR="004618EA" w:rsidRPr="00F329EA">
        <w:rPr>
          <w:rFonts w:ascii="Times New Roman" w:hAnsi="Times New Roman" w:cs="Times New Roman"/>
          <w:b w:val="0"/>
          <w:bCs w:val="0"/>
          <w:caps/>
          <w:sz w:val="28"/>
          <w:szCs w:val="28"/>
          <w:lang w:val="uk-UA"/>
        </w:rPr>
        <w:t xml:space="preserve"> </w:t>
      </w:r>
      <w:r w:rsidRPr="00F329EA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Основи формальної кінетики. Швидкість хімічної реакції </w:t>
      </w:r>
    </w:p>
    <w:p w14:paraId="7BB8B856" w14:textId="77777777" w:rsidR="00F449F9" w:rsidRPr="00F329EA" w:rsidRDefault="00F449F9" w:rsidP="004618EA">
      <w:pPr>
        <w:spacing w:line="360" w:lineRule="auto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>2.1</w:t>
      </w:r>
      <w:r w:rsidR="004618EA" w:rsidRPr="00F329EA">
        <w:rPr>
          <w:sz w:val="28"/>
          <w:szCs w:val="28"/>
          <w:lang w:val="uk-UA"/>
        </w:rPr>
        <w:t xml:space="preserve"> </w:t>
      </w:r>
      <w:r w:rsidRPr="00F329EA">
        <w:rPr>
          <w:sz w:val="28"/>
          <w:szCs w:val="28"/>
          <w:lang w:val="uk-UA"/>
        </w:rPr>
        <w:t>Метод підбора кінетичного рівняння</w:t>
      </w:r>
    </w:p>
    <w:p w14:paraId="7884A590" w14:textId="77777777" w:rsidR="00F449F9" w:rsidRPr="00F329EA" w:rsidRDefault="00F449F9" w:rsidP="004618EA">
      <w:pPr>
        <w:spacing w:line="360" w:lineRule="auto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>2.2</w:t>
      </w:r>
      <w:r w:rsidR="004618EA" w:rsidRPr="00F329EA">
        <w:rPr>
          <w:sz w:val="28"/>
          <w:szCs w:val="28"/>
          <w:lang w:val="uk-UA"/>
        </w:rPr>
        <w:t xml:space="preserve"> </w:t>
      </w:r>
      <w:r w:rsidRPr="00F329EA">
        <w:rPr>
          <w:sz w:val="28"/>
          <w:szCs w:val="28"/>
          <w:lang w:val="uk-UA"/>
        </w:rPr>
        <w:t xml:space="preserve">Графічний метод </w:t>
      </w:r>
    </w:p>
    <w:p w14:paraId="13D07BED" w14:textId="77777777" w:rsidR="00F449F9" w:rsidRPr="00F329EA" w:rsidRDefault="00F449F9" w:rsidP="004618EA">
      <w:pPr>
        <w:spacing w:line="360" w:lineRule="auto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>2.3</w:t>
      </w:r>
      <w:r w:rsidR="004618EA" w:rsidRPr="00F329EA">
        <w:rPr>
          <w:sz w:val="28"/>
          <w:szCs w:val="28"/>
          <w:lang w:val="uk-UA"/>
        </w:rPr>
        <w:t xml:space="preserve"> </w:t>
      </w:r>
      <w:r w:rsidRPr="00F329EA">
        <w:rPr>
          <w:sz w:val="28"/>
          <w:szCs w:val="28"/>
          <w:lang w:val="uk-UA"/>
        </w:rPr>
        <w:t>Метод Оствальда</w:t>
      </w:r>
      <w:r w:rsidR="004618EA" w:rsidRPr="00F329EA">
        <w:rPr>
          <w:sz w:val="28"/>
          <w:szCs w:val="28"/>
          <w:lang w:val="uk-UA"/>
        </w:rPr>
        <w:t>-</w:t>
      </w:r>
      <w:r w:rsidRPr="00F329EA">
        <w:rPr>
          <w:sz w:val="28"/>
          <w:szCs w:val="28"/>
          <w:lang w:val="uk-UA"/>
        </w:rPr>
        <w:t xml:space="preserve"> Нойеса </w:t>
      </w:r>
    </w:p>
    <w:p w14:paraId="402EFB41" w14:textId="77777777" w:rsidR="00F449F9" w:rsidRPr="00F329EA" w:rsidRDefault="00F449F9" w:rsidP="004618EA">
      <w:pPr>
        <w:spacing w:line="360" w:lineRule="auto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>Література</w:t>
      </w:r>
    </w:p>
    <w:p w14:paraId="6569C361" w14:textId="77777777" w:rsidR="00F449F9" w:rsidRPr="00F329EA" w:rsidRDefault="00F449F9" w:rsidP="001E5797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F329EA">
        <w:rPr>
          <w:lang w:val="uk-UA"/>
        </w:rPr>
        <w:br w:type="page"/>
      </w:r>
      <w:r w:rsidRPr="00F329EA">
        <w:rPr>
          <w:b/>
          <w:bCs/>
          <w:sz w:val="28"/>
          <w:szCs w:val="28"/>
          <w:lang w:val="uk-UA"/>
        </w:rPr>
        <w:lastRenderedPageBreak/>
        <w:t>Вступ</w:t>
      </w:r>
    </w:p>
    <w:p w14:paraId="2579471E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</w:p>
    <w:p w14:paraId="38AA0C6F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Тема реферату «Основи формальної кінетики. Швидкість хімічної реакції» з дисципліни «Кінетика і каталіз у ТНР».</w:t>
      </w:r>
    </w:p>
    <w:p w14:paraId="6EABE38D" w14:textId="77777777" w:rsidR="00F449F9" w:rsidRPr="00F329EA" w:rsidRDefault="006344D4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Хімічна кінетика, </w:t>
      </w:r>
      <w:r w:rsidR="00F449F9" w:rsidRPr="00F329EA">
        <w:rPr>
          <w:sz w:val="28"/>
          <w:szCs w:val="28"/>
          <w:lang w:val="uk-UA"/>
        </w:rPr>
        <w:t>що є розділом фізичної хімії, містить у собі, як окремий випадок, каталіз. Усі проблеми каталізу (включаючи і питання вибору каталізаторів) зводяться до основних проблем хімічної кінетики, тобто до встановлення елементарних хімічних процесів, з яких складається весь процес у цілому, і встановлення закону, по якому протікає процес у часі. Через велику практичну важливість каталітичних процесів, стало прийнятим виділяти</w:t>
      </w:r>
      <w:r w:rsidR="000B4977" w:rsidRPr="00F329EA">
        <w:rPr>
          <w:sz w:val="28"/>
          <w:szCs w:val="28"/>
          <w:lang w:val="uk-UA"/>
        </w:rPr>
        <w:t xml:space="preserve"> цей розділ з хімічної кінетики.</w:t>
      </w:r>
    </w:p>
    <w:p w14:paraId="53458145" w14:textId="77777777" w:rsidR="00F449F9" w:rsidRPr="00F329EA" w:rsidRDefault="00F449F9" w:rsidP="00CB4E29">
      <w:pPr>
        <w:pStyle w:val="2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 xml:space="preserve">Знання механізму процесу дозволяє описати швидкість хімічної реакції відповідним математичним рівнянням, на основі якого можна зробити кореляцію дослідних даних і їхню екстраполяцію за межі експериментально вивченого інтервалу робочих умов. </w:t>
      </w:r>
    </w:p>
    <w:p w14:paraId="2C7D2762" w14:textId="77777777" w:rsidR="00F449F9" w:rsidRPr="00F329EA" w:rsidRDefault="00F449F9" w:rsidP="00CB4E29">
      <w:pPr>
        <w:pStyle w:val="2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З погляду технології на основі даних хімічної кінетики необхідно вирішувати наступні задачі:</w:t>
      </w:r>
    </w:p>
    <w:p w14:paraId="585CA2FB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>1. Установлювати механізм хімічних реакцій.</w:t>
      </w:r>
    </w:p>
    <w:p w14:paraId="74E562DA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>2. Накопичувати надійні експериментальні дані про швидкості реакцій.</w:t>
      </w:r>
    </w:p>
    <w:p w14:paraId="1F0E4613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>3. Обробляти отримані дані і знаходити зв'язки у формі математичних рівнянь.</w:t>
      </w:r>
    </w:p>
    <w:p w14:paraId="01A30A91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>4. Проектувати хімічні реактори.</w:t>
      </w:r>
    </w:p>
    <w:p w14:paraId="66D910F9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>5. Точно визначати режими роботи, методи контролю і необхідне допоміжне устаткування.</w:t>
      </w:r>
    </w:p>
    <w:p w14:paraId="306D186B" w14:textId="77777777" w:rsidR="00F449F9" w:rsidRPr="00F329EA" w:rsidRDefault="00F449F9" w:rsidP="00CB4E29">
      <w:pPr>
        <w:pStyle w:val="2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Інженер, що працює в цій галузі, займається створенням раціональних схем технологічних процесів, проектуванням нового обладнання для проведення реакцій у промисловому масштабі і модернізацією вже існуючих схем і устаткування.</w:t>
      </w:r>
    </w:p>
    <w:p w14:paraId="644E9EC1" w14:textId="77777777" w:rsidR="00F449F9" w:rsidRPr="00F329EA" w:rsidRDefault="00751C92" w:rsidP="00CB4E29">
      <w:pPr>
        <w:pStyle w:val="200"/>
        <w:spacing w:line="360" w:lineRule="auto"/>
        <w:ind w:firstLine="709"/>
        <w:rPr>
          <w:b/>
          <w:bCs/>
          <w:lang w:val="uk-UA"/>
        </w:rPr>
      </w:pPr>
      <w:r w:rsidRPr="00F329EA">
        <w:rPr>
          <w:lang w:val="uk-UA"/>
        </w:rPr>
        <w:br w:type="page"/>
      </w:r>
      <w:r w:rsidR="00F449F9" w:rsidRPr="00F329EA">
        <w:rPr>
          <w:b/>
          <w:bCs/>
          <w:lang w:val="uk-UA"/>
        </w:rPr>
        <w:lastRenderedPageBreak/>
        <w:t>1.</w:t>
      </w:r>
      <w:r w:rsidRPr="00F329EA">
        <w:rPr>
          <w:b/>
          <w:bCs/>
          <w:lang w:val="uk-UA"/>
        </w:rPr>
        <w:t xml:space="preserve"> </w:t>
      </w:r>
      <w:r w:rsidR="00F449F9" w:rsidRPr="00F329EA">
        <w:rPr>
          <w:b/>
          <w:bCs/>
          <w:lang w:val="uk-UA"/>
        </w:rPr>
        <w:t>Загальні положення</w:t>
      </w:r>
    </w:p>
    <w:p w14:paraId="372D42CE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</w:p>
    <w:p w14:paraId="5E68B9DE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Розділ фізичної хімії, присвячений закономірностям протікання хімічних процесів у часі, називається хімічною кінетикою.</w:t>
      </w:r>
    </w:p>
    <w:p w14:paraId="72AF5C1A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Метод знаходження рівнянь, що визначають швидкість хімічних реакцій, у які в якості перемінних входять тільки концентрації реагуючих речовин, заснований на використанні основного постулату хімічної кінетики, одержав назву формальної кінетики.</w:t>
      </w:r>
    </w:p>
    <w:p w14:paraId="4C6D4536" w14:textId="77777777" w:rsidR="00F449F9" w:rsidRPr="00F329EA" w:rsidRDefault="00F449F9" w:rsidP="00CB4E29">
      <w:pPr>
        <w:pStyle w:val="2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Хімічні реакції протікають з різними швидкостями. Наприклад, реакція нейтралізації протікає практично миттєво, у той час як взаємодія водню з киснем при кімнатній температурі й у відсутності каталізатора протікає надзвичайно повільно. Науку про швидкості хімічних реакцій називають хімічною кінетикою.</w:t>
      </w:r>
    </w:p>
    <w:p w14:paraId="1704F486" w14:textId="77777777" w:rsidR="00F449F9" w:rsidRPr="00F329EA" w:rsidRDefault="00F449F9" w:rsidP="00CB4E29">
      <w:pPr>
        <w:pStyle w:val="2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Якщо реагенти (або реагенти і каталізатор) знаходяться в різних фазах, то реакція називається гетерогенною; якщо ж реакція протікає в одній фазі, то називається гомогенною. Гомогенні реакції протікають в обсязі, гетерогенні - на поверхні розділу фаз.</w:t>
      </w:r>
    </w:p>
    <w:p w14:paraId="34256C3B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На швидкість хіміко-технологічного процесу в основному впливають:</w:t>
      </w:r>
    </w:p>
    <w:p w14:paraId="1AB5EC14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- агрегатний (фазовий) стан і фізико-хімічні властивості вихідних реагентів, проміжних і кінцевих речовин;</w:t>
      </w:r>
    </w:p>
    <w:p w14:paraId="502E6A2C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- фізико-хімічні властивості середовища, у якому проводяться хімічні і фазові перетворення;</w:t>
      </w:r>
    </w:p>
    <w:p w14:paraId="1FABE896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- кінетичні особливості процесу, якось: характер зміни концентрації, розходження заданого і стехіометричного співвідношення реагентів, порядок і молекулярність реакцій, енергія активації, розмір і властивості поверхні розділу фаз реагуючих речовин та продуктів;</w:t>
      </w:r>
    </w:p>
    <w:p w14:paraId="21068ABA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- число стадій і необхідність істотної зміни на кожній послідовній стадії таких найважливіших характеристик процесу, як температура, тиск, концентрація, співвідношення реагентів;</w:t>
      </w:r>
    </w:p>
    <w:p w14:paraId="1304B8F2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lastRenderedPageBreak/>
        <w:t>- наявність або спеціальне введення хімічних регуляторів перетворень - як ініціаторів, так і інгібіторів;</w:t>
      </w:r>
    </w:p>
    <w:p w14:paraId="3737D84F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- використання факторів інтенсифікації протікання процесу (каталізаторів, імпульсів і ін.);</w:t>
      </w:r>
    </w:p>
    <w:p w14:paraId="7472119B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- гідродинамічна характеристика умов контакту реагентів;</w:t>
      </w:r>
    </w:p>
    <w:p w14:paraId="571A6F61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- особливості массо- і теплообміну з зовнішнім середовищем;</w:t>
      </w:r>
    </w:p>
    <w:p w14:paraId="2C2FB0AF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- комплекс операцій і методів обробки реакційних мас у сполучених з реактором апаратах.</w:t>
      </w:r>
    </w:p>
    <w:p w14:paraId="3C99F840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Аналіз переліку факторів показує, що чисто хімічні з них роблять тільки частину загального впливу. Іноді вони визначають у цілому швидкість процесу, наприклад при каталітичному його здійсненні. Для гетерогенних некаталітичних процесів переробки полідисперсних, полімінеральних систем оцінка і виділення в окрему групу хімічних факторів представляє часом важку задачу. Сполучення технологічних стадій (кристалізація - фільтрування, окислювання газу - абсорбція продукту - очищення вихлопного газу й ін.) приводить до того, що швидкість процесу визначається швидкістю стадії, яка лімітує.</w:t>
      </w:r>
    </w:p>
    <w:p w14:paraId="79D57E72" w14:textId="77777777" w:rsidR="00F449F9" w:rsidRPr="00F329EA" w:rsidRDefault="00F449F9" w:rsidP="00751C92">
      <w:pPr>
        <w:spacing w:line="360" w:lineRule="auto"/>
        <w:ind w:firstLine="709"/>
        <w:jc w:val="both"/>
        <w:rPr>
          <w:b/>
          <w:bCs/>
          <w:caps/>
          <w:sz w:val="28"/>
          <w:szCs w:val="28"/>
          <w:lang w:val="uk-UA"/>
        </w:rPr>
      </w:pPr>
      <w:bookmarkStart w:id="0" w:name="_Toc95018194"/>
      <w:r w:rsidRPr="00F329EA">
        <w:rPr>
          <w:b/>
          <w:bCs/>
          <w:caps/>
          <w:lang w:val="uk-UA"/>
        </w:rPr>
        <w:br w:type="page"/>
      </w:r>
      <w:r w:rsidRPr="00F329EA">
        <w:rPr>
          <w:b/>
          <w:bCs/>
          <w:caps/>
          <w:sz w:val="28"/>
          <w:szCs w:val="28"/>
          <w:lang w:val="uk-UA"/>
        </w:rPr>
        <w:lastRenderedPageBreak/>
        <w:t>2.</w:t>
      </w:r>
      <w:bookmarkEnd w:id="0"/>
      <w:r w:rsidR="00751C92" w:rsidRPr="00F329EA">
        <w:rPr>
          <w:b/>
          <w:bCs/>
          <w:caps/>
          <w:sz w:val="28"/>
          <w:szCs w:val="28"/>
          <w:lang w:val="uk-UA"/>
        </w:rPr>
        <w:t xml:space="preserve"> </w:t>
      </w:r>
      <w:r w:rsidRPr="00F329EA">
        <w:rPr>
          <w:b/>
          <w:bCs/>
          <w:sz w:val="28"/>
          <w:szCs w:val="28"/>
          <w:lang w:val="uk-UA"/>
        </w:rPr>
        <w:t>Основи формальної кінетики. Швидкість хімічної реакції</w:t>
      </w:r>
    </w:p>
    <w:p w14:paraId="0E60DB65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</w:p>
    <w:p w14:paraId="34CD6E76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При перебігу реакції</w:t>
      </w:r>
    </w:p>
    <w:p w14:paraId="48136442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</w:p>
    <w:p w14:paraId="2AFA0514" w14:textId="77777777" w:rsidR="00F449F9" w:rsidRPr="00F329EA" w:rsidRDefault="00A30B6D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object w:dxaOrig="3220" w:dyaOrig="380" w14:anchorId="5273FE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0.8pt;height:18.6pt" o:ole="">
            <v:imagedata r:id="rId7" o:title=""/>
          </v:shape>
          <o:OLEObject Type="Embed" ProgID="Equation.3" ShapeID="_x0000_i1025" DrawAspect="Content" ObjectID="_1832780430" r:id="rId8"/>
        </w:object>
      </w:r>
      <w:r w:rsidR="00F449F9" w:rsidRPr="00F329EA">
        <w:rPr>
          <w:lang w:val="uk-UA"/>
        </w:rPr>
        <w:t>(1)</w:t>
      </w:r>
    </w:p>
    <w:p w14:paraId="54A1A695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</w:p>
    <w:p w14:paraId="5880858F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 xml:space="preserve">зліва праворуч концентрація речовин </w:t>
      </w:r>
      <w:r w:rsidRPr="00F329EA">
        <w:rPr>
          <w:i/>
          <w:iCs/>
          <w:lang w:val="uk-UA"/>
        </w:rPr>
        <w:t>А</w:t>
      </w:r>
      <w:r w:rsidRPr="00F329EA">
        <w:rPr>
          <w:vertAlign w:val="subscript"/>
          <w:lang w:val="uk-UA"/>
        </w:rPr>
        <w:t>1</w:t>
      </w:r>
      <w:r w:rsidRPr="00F329EA">
        <w:rPr>
          <w:lang w:val="uk-UA"/>
        </w:rPr>
        <w:t xml:space="preserve"> і </w:t>
      </w:r>
      <w:r w:rsidRPr="00F329EA">
        <w:rPr>
          <w:i/>
          <w:iCs/>
          <w:lang w:val="uk-UA"/>
        </w:rPr>
        <w:t>А</w:t>
      </w:r>
      <w:r w:rsidRPr="00F329EA">
        <w:rPr>
          <w:vertAlign w:val="subscript"/>
          <w:lang w:val="uk-UA"/>
        </w:rPr>
        <w:t>2</w:t>
      </w:r>
      <w:r w:rsidRPr="00F329EA">
        <w:rPr>
          <w:lang w:val="uk-UA"/>
        </w:rPr>
        <w:t xml:space="preserve"> зменшується, а концентрація речовин </w:t>
      </w:r>
      <w:r w:rsidRPr="00F329EA">
        <w:rPr>
          <w:i/>
          <w:iCs/>
          <w:lang w:val="uk-UA"/>
        </w:rPr>
        <w:t>А</w:t>
      </w:r>
      <w:r w:rsidRPr="00F329EA">
        <w:rPr>
          <w:vertAlign w:val="subscript"/>
          <w:lang w:val="uk-UA"/>
        </w:rPr>
        <w:t>3</w:t>
      </w:r>
      <w:r w:rsidRPr="00F329EA">
        <w:rPr>
          <w:lang w:val="uk-UA"/>
        </w:rPr>
        <w:t xml:space="preserve"> і </w:t>
      </w:r>
      <w:r w:rsidRPr="00F329EA">
        <w:rPr>
          <w:i/>
          <w:iCs/>
          <w:lang w:val="uk-UA"/>
        </w:rPr>
        <w:t>А</w:t>
      </w:r>
      <w:r w:rsidRPr="00F329EA">
        <w:rPr>
          <w:vertAlign w:val="subscript"/>
          <w:lang w:val="uk-UA"/>
        </w:rPr>
        <w:t xml:space="preserve">4 </w:t>
      </w:r>
      <w:r w:rsidRPr="00F329EA">
        <w:rPr>
          <w:lang w:val="uk-UA"/>
        </w:rPr>
        <w:t>збільшується.</w:t>
      </w:r>
    </w:p>
    <w:p w14:paraId="55909A36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Швидкість реакції (1) визначається зміною концентрації реагентів за одиницю часу. Для реакцій, що протікають при постійному об</w:t>
      </w:r>
      <w:r w:rsidRPr="00F329EA">
        <w:t>'</w:t>
      </w:r>
      <w:r w:rsidRPr="00F329EA">
        <w:rPr>
          <w:lang w:val="uk-UA"/>
        </w:rPr>
        <w:t>ємі в закритих системах, швидкість реакції виражають рівнянням</w:t>
      </w:r>
    </w:p>
    <w:p w14:paraId="2778EC99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</w:p>
    <w:p w14:paraId="65198165" w14:textId="77777777" w:rsidR="00F449F9" w:rsidRPr="00F329EA" w:rsidRDefault="00A30B6D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object w:dxaOrig="1620" w:dyaOrig="780" w14:anchorId="4708EB86">
          <v:shape id="_x0000_i1026" type="#_x0000_t75" style="width:81pt;height:39pt" o:ole="">
            <v:imagedata r:id="rId9" o:title=""/>
          </v:shape>
          <o:OLEObject Type="Embed" ProgID="Equation.3" ShapeID="_x0000_i1026" DrawAspect="Content" ObjectID="_1832780431" r:id="rId10"/>
        </w:object>
      </w:r>
      <w:r w:rsidR="00F449F9" w:rsidRPr="00F329EA">
        <w:rPr>
          <w:lang w:val="uk-UA"/>
        </w:rPr>
        <w:t>(2)</w:t>
      </w:r>
    </w:p>
    <w:p w14:paraId="1E85FB66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</w:p>
    <w:p w14:paraId="150A4DA0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 xml:space="preserve">де </w:t>
      </w:r>
      <w:r w:rsidRPr="00F329EA">
        <w:rPr>
          <w:i/>
          <w:iCs/>
          <w:lang w:val="uk-UA"/>
        </w:rPr>
        <w:t>v</w:t>
      </w:r>
      <w:r w:rsidRPr="00F329EA">
        <w:rPr>
          <w:i/>
          <w:iCs/>
          <w:vertAlign w:val="subscript"/>
          <w:lang w:val="uk-UA"/>
        </w:rPr>
        <w:t>i</w:t>
      </w:r>
      <w:r w:rsidRPr="00F329EA">
        <w:rPr>
          <w:lang w:val="uk-UA"/>
        </w:rPr>
        <w:t xml:space="preserve"> і </w:t>
      </w:r>
      <w:r w:rsidRPr="00F329EA">
        <w:rPr>
          <w:i/>
          <w:iCs/>
          <w:lang w:val="uk-UA"/>
        </w:rPr>
        <w:t>С</w:t>
      </w:r>
      <w:r w:rsidRPr="00F329EA">
        <w:rPr>
          <w:i/>
          <w:iCs/>
          <w:vertAlign w:val="subscript"/>
          <w:lang w:val="uk-UA"/>
        </w:rPr>
        <w:t>i</w:t>
      </w:r>
      <w:r w:rsidRPr="00F329EA">
        <w:rPr>
          <w:lang w:val="uk-UA"/>
        </w:rPr>
        <w:t xml:space="preserve"> </w:t>
      </w:r>
      <w:r w:rsidR="004618EA" w:rsidRPr="00F329EA">
        <w:rPr>
          <w:lang w:val="uk-UA"/>
        </w:rPr>
        <w:t>-</w:t>
      </w:r>
      <w:r w:rsidRPr="00F329EA">
        <w:rPr>
          <w:lang w:val="uk-UA"/>
        </w:rPr>
        <w:t xml:space="preserve"> відповідно стехіометричний коефіцієнт і концентрація i-го реагенту в момент часу </w:t>
      </w:r>
      <w:r w:rsidRPr="00F329EA">
        <w:rPr>
          <w:i/>
          <w:iCs/>
          <w:lang w:val="uk-UA"/>
        </w:rPr>
        <w:t>τ</w:t>
      </w:r>
      <w:r w:rsidRPr="00F329EA">
        <w:rPr>
          <w:lang w:val="uk-UA"/>
        </w:rPr>
        <w:t>.</w:t>
      </w:r>
    </w:p>
    <w:p w14:paraId="4750B73C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Швидкість реакції завжди позитивна. Тому в рівнянні швидкості реакції (2) ставлять знак плюс, якщо швидкість реакції визначають по зміні концентрації кінцевої речовини за одиницю часу, і знак мінус, якщо швидкість визначається по зміні концентрації початкової речовини.</w:t>
      </w:r>
    </w:p>
    <w:p w14:paraId="7E9256E7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 xml:space="preserve">Відповідно до закону діючих мас швидкість реакції </w:t>
      </w:r>
      <w:r w:rsidRPr="00F329EA">
        <w:rPr>
          <w:i/>
          <w:iCs/>
          <w:lang w:val="uk-UA"/>
        </w:rPr>
        <w:t>V</w:t>
      </w:r>
      <w:r w:rsidRPr="00F329EA">
        <w:rPr>
          <w:lang w:val="uk-UA"/>
        </w:rPr>
        <w:t xml:space="preserve"> пропорційна добуткові концентрацій реагуючих речовин у ступенях, рівних їхнім стехіометричним коефіцієнтам у рівнянні швидкості реакції. Для елементарної реакції (1), що протікає зліва праворуч (пряма реакція), швидкість реакції </w:t>
      </w:r>
      <w:r w:rsidRPr="00F329EA">
        <w:rPr>
          <w:i/>
          <w:iCs/>
          <w:lang w:val="uk-UA"/>
        </w:rPr>
        <w:t>V</w:t>
      </w:r>
      <w:r w:rsidRPr="00F329EA">
        <w:rPr>
          <w:lang w:val="uk-UA"/>
        </w:rPr>
        <w:t xml:space="preserve"> виражається рівнянням</w:t>
      </w:r>
    </w:p>
    <w:p w14:paraId="4F1CE184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</w:p>
    <w:p w14:paraId="220459B3" w14:textId="77777777" w:rsidR="00F449F9" w:rsidRPr="00F329EA" w:rsidRDefault="00A30B6D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object w:dxaOrig="2180" w:dyaOrig="460" w14:anchorId="3C404A72">
          <v:shape id="_x0000_i1027" type="#_x0000_t75" style="width:108pt;height:23.4pt" o:ole="">
            <v:imagedata r:id="rId11" o:title=""/>
          </v:shape>
          <o:OLEObject Type="Embed" ProgID="Equation.3" ShapeID="_x0000_i1027" DrawAspect="Content" ObjectID="_1832780432" r:id="rId12"/>
        </w:object>
      </w:r>
      <w:r w:rsidR="00F449F9" w:rsidRPr="00F329EA">
        <w:rPr>
          <w:lang w:val="uk-UA"/>
        </w:rPr>
        <w:t>(3)</w:t>
      </w:r>
    </w:p>
    <w:p w14:paraId="1BF1EC37" w14:textId="77777777" w:rsidR="00F449F9" w:rsidRPr="00F329EA" w:rsidRDefault="00072927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br w:type="page"/>
      </w:r>
      <w:r w:rsidR="00F449F9" w:rsidRPr="00F329EA">
        <w:rPr>
          <w:lang w:val="uk-UA"/>
        </w:rPr>
        <w:lastRenderedPageBreak/>
        <w:t xml:space="preserve">де </w:t>
      </w:r>
      <w:r w:rsidR="00F449F9" w:rsidRPr="00F329EA">
        <w:rPr>
          <w:i/>
          <w:iCs/>
          <w:lang w:val="uk-UA"/>
        </w:rPr>
        <w:t>k</w:t>
      </w:r>
      <w:r w:rsidR="00F449F9" w:rsidRPr="00F329EA">
        <w:rPr>
          <w:i/>
          <w:iCs/>
          <w:vertAlign w:val="subscript"/>
          <w:lang w:val="uk-UA"/>
        </w:rPr>
        <w:t>1</w:t>
      </w:r>
      <w:r w:rsidR="00F449F9" w:rsidRPr="00F329EA">
        <w:rPr>
          <w:lang w:val="uk-UA"/>
        </w:rPr>
        <w:t xml:space="preserve"> - стала пропорційності </w:t>
      </w:r>
      <w:r w:rsidR="004618EA" w:rsidRPr="00F329EA">
        <w:rPr>
          <w:lang w:val="uk-UA"/>
        </w:rPr>
        <w:t>-</w:t>
      </w:r>
      <w:r w:rsidR="00F449F9" w:rsidRPr="00F329EA">
        <w:rPr>
          <w:lang w:val="uk-UA"/>
        </w:rPr>
        <w:t xml:space="preserve"> константа швидкості прямої реакції; </w:t>
      </w:r>
    </w:p>
    <w:p w14:paraId="2AFFB8B2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i/>
          <w:iCs/>
          <w:lang w:val="uk-UA"/>
        </w:rPr>
        <w:t>С</w:t>
      </w:r>
      <w:r w:rsidRPr="00F329EA">
        <w:rPr>
          <w:vertAlign w:val="subscript"/>
          <w:lang w:val="uk-UA"/>
        </w:rPr>
        <w:t>1</w:t>
      </w:r>
      <w:r w:rsidRPr="00F329EA">
        <w:rPr>
          <w:lang w:val="uk-UA"/>
        </w:rPr>
        <w:t xml:space="preserve"> і </w:t>
      </w:r>
      <w:r w:rsidRPr="00F329EA">
        <w:rPr>
          <w:i/>
          <w:iCs/>
          <w:lang w:val="uk-UA"/>
        </w:rPr>
        <w:t>C</w:t>
      </w:r>
      <w:r w:rsidRPr="00F329EA">
        <w:rPr>
          <w:vertAlign w:val="subscript"/>
          <w:lang w:val="uk-UA"/>
        </w:rPr>
        <w:t>2</w:t>
      </w:r>
      <w:r w:rsidRPr="00F329EA">
        <w:rPr>
          <w:lang w:val="uk-UA"/>
        </w:rPr>
        <w:t xml:space="preserve"> </w:t>
      </w:r>
      <w:r w:rsidR="004618EA" w:rsidRPr="00F329EA">
        <w:rPr>
          <w:lang w:val="uk-UA"/>
        </w:rPr>
        <w:t>-</w:t>
      </w:r>
      <w:r w:rsidRPr="00F329EA">
        <w:rPr>
          <w:lang w:val="uk-UA"/>
        </w:rPr>
        <w:t xml:space="preserve"> концентрації речовин </w:t>
      </w:r>
      <w:r w:rsidRPr="00F329EA">
        <w:rPr>
          <w:i/>
          <w:iCs/>
          <w:lang w:val="uk-UA"/>
        </w:rPr>
        <w:t>A</w:t>
      </w:r>
      <w:r w:rsidRPr="00F329EA">
        <w:rPr>
          <w:vertAlign w:val="subscript"/>
          <w:lang w:val="uk-UA"/>
        </w:rPr>
        <w:t>1</w:t>
      </w:r>
      <w:r w:rsidRPr="00F329EA">
        <w:rPr>
          <w:lang w:val="uk-UA"/>
        </w:rPr>
        <w:t xml:space="preserve"> і </w:t>
      </w:r>
      <w:r w:rsidRPr="00F329EA">
        <w:rPr>
          <w:i/>
          <w:iCs/>
          <w:lang w:val="uk-UA"/>
        </w:rPr>
        <w:t>А</w:t>
      </w:r>
      <w:r w:rsidRPr="00F329EA">
        <w:rPr>
          <w:vertAlign w:val="subscript"/>
          <w:lang w:val="uk-UA"/>
        </w:rPr>
        <w:t>2</w:t>
      </w:r>
      <w:r w:rsidRPr="00F329EA">
        <w:rPr>
          <w:lang w:val="uk-UA"/>
        </w:rPr>
        <w:t>.</w:t>
      </w:r>
    </w:p>
    <w:p w14:paraId="2F5D5FC7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Таким чином, рівняння швидкості масопередачі для гомогенного процесу може бути представлене у вигляді</w:t>
      </w:r>
    </w:p>
    <w:p w14:paraId="2C302A57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</w:p>
    <w:p w14:paraId="4ED5054D" w14:textId="77777777" w:rsidR="00F449F9" w:rsidRPr="00F329EA" w:rsidRDefault="00A30B6D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object w:dxaOrig="1040" w:dyaOrig="300" w14:anchorId="0974DE4B">
          <v:shape id="_x0000_i1028" type="#_x0000_t75" style="width:51.6pt;height:15pt" o:ole="">
            <v:imagedata r:id="rId13" o:title=""/>
          </v:shape>
          <o:OLEObject Type="Embed" ProgID="Equation.3" ShapeID="_x0000_i1028" DrawAspect="Content" ObjectID="_1832780433" r:id="rId14"/>
        </w:object>
      </w:r>
      <w:r w:rsidR="00F449F9" w:rsidRPr="00F329EA">
        <w:rPr>
          <w:lang w:val="uk-UA"/>
        </w:rPr>
        <w:t>(4)</w:t>
      </w:r>
    </w:p>
    <w:p w14:paraId="5D392F91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</w:p>
    <w:p w14:paraId="75E2AA49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Рівняння швидкості масопередачі гетерогенних процесів</w:t>
      </w:r>
    </w:p>
    <w:p w14:paraId="13AB9FD8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</w:p>
    <w:p w14:paraId="3A1FD58B" w14:textId="77777777" w:rsidR="00F449F9" w:rsidRPr="00F329EA" w:rsidRDefault="00A30B6D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object w:dxaOrig="1219" w:dyaOrig="300" w14:anchorId="6380A5C8">
          <v:shape id="_x0000_i1029" type="#_x0000_t75" style="width:60.6pt;height:15pt" o:ole="">
            <v:imagedata r:id="rId15" o:title=""/>
          </v:shape>
          <o:OLEObject Type="Embed" ProgID="Equation.3" ShapeID="_x0000_i1029" DrawAspect="Content" ObjectID="_1832780434" r:id="rId16"/>
        </w:object>
      </w:r>
      <w:r w:rsidR="00F449F9" w:rsidRPr="00F329EA">
        <w:rPr>
          <w:lang w:val="uk-UA"/>
        </w:rPr>
        <w:t>(5)</w:t>
      </w:r>
    </w:p>
    <w:p w14:paraId="7250188C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</w:p>
    <w:p w14:paraId="05CAB803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 xml:space="preserve">де </w:t>
      </w:r>
      <w:r w:rsidR="00A30B6D" w:rsidRPr="00F329EA">
        <w:rPr>
          <w:lang w:val="uk-UA"/>
        </w:rPr>
        <w:object w:dxaOrig="220" w:dyaOrig="300" w14:anchorId="5964CEE2">
          <v:shape id="_x0000_i1030" type="#_x0000_t75" style="width:10.8pt;height:15pt" o:ole="">
            <v:imagedata r:id="rId17" o:title=""/>
          </v:shape>
          <o:OLEObject Type="Embed" ProgID="Equation.3" ShapeID="_x0000_i1030" DrawAspect="Content" ObjectID="_1832780435" r:id="rId18"/>
        </w:object>
      </w:r>
      <w:r w:rsidRPr="00F329EA">
        <w:rPr>
          <w:lang w:val="uk-UA"/>
        </w:rPr>
        <w:t>- коефіцієнт масопередачі;</w:t>
      </w:r>
    </w:p>
    <w:p w14:paraId="4D01F606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i/>
          <w:iCs/>
          <w:lang w:val="uk-UA"/>
        </w:rPr>
        <w:t>F</w:t>
      </w:r>
      <w:r w:rsidRPr="00F329EA">
        <w:rPr>
          <w:lang w:val="uk-UA"/>
        </w:rPr>
        <w:t xml:space="preserve"> - поверхня розділу фаз;</w:t>
      </w:r>
    </w:p>
    <w:p w14:paraId="5F482117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i/>
          <w:iCs/>
          <w:lang w:val="uk-UA"/>
        </w:rPr>
        <w:t>∆C</w:t>
      </w:r>
      <w:r w:rsidRPr="00F329EA">
        <w:rPr>
          <w:lang w:val="uk-UA"/>
        </w:rPr>
        <w:t xml:space="preserve"> - рушійна сила процесу.</w:t>
      </w:r>
    </w:p>
    <w:p w14:paraId="6D2A522F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 xml:space="preserve">Коефіцієнт масопередачі - це кількість речовини в кілограмах, передана з однієї фази в іншу через поверхню розділу фаз, рівну 1 </w:t>
      </w:r>
      <w:r w:rsidRPr="00F329EA">
        <w:rPr>
          <w:i/>
          <w:iCs/>
          <w:lang w:val="uk-UA"/>
        </w:rPr>
        <w:t>м</w:t>
      </w:r>
      <w:r w:rsidRPr="00F329EA">
        <w:rPr>
          <w:vertAlign w:val="superscript"/>
          <w:lang w:val="uk-UA"/>
        </w:rPr>
        <w:t>2</w:t>
      </w:r>
      <w:r w:rsidRPr="00F329EA">
        <w:rPr>
          <w:lang w:val="uk-UA"/>
        </w:rPr>
        <w:t xml:space="preserve">, при рушійній силі процесу, яка дорівнює 1 </w:t>
      </w:r>
      <w:r w:rsidRPr="00F329EA">
        <w:rPr>
          <w:i/>
          <w:iCs/>
          <w:lang w:val="uk-UA"/>
        </w:rPr>
        <w:t>кг/м</w:t>
      </w:r>
      <w:r w:rsidRPr="00F329EA">
        <w:rPr>
          <w:vertAlign w:val="superscript"/>
          <w:lang w:val="uk-UA"/>
        </w:rPr>
        <w:t>3</w:t>
      </w:r>
      <w:r w:rsidRPr="00F329EA">
        <w:rPr>
          <w:lang w:val="uk-UA"/>
        </w:rPr>
        <w:t>,</w:t>
      </w:r>
      <w:r w:rsidR="004618EA" w:rsidRPr="00F329EA">
        <w:rPr>
          <w:lang w:val="uk-UA"/>
        </w:rPr>
        <w:t xml:space="preserve"> </w:t>
      </w:r>
      <w:r w:rsidRPr="00F329EA">
        <w:rPr>
          <w:lang w:val="uk-UA"/>
        </w:rPr>
        <w:t xml:space="preserve">протягом 1 </w:t>
      </w:r>
      <w:r w:rsidRPr="00F329EA">
        <w:rPr>
          <w:i/>
          <w:iCs/>
          <w:lang w:val="uk-UA"/>
        </w:rPr>
        <w:t>год.</w:t>
      </w:r>
      <w:r w:rsidRPr="00F329EA">
        <w:rPr>
          <w:lang w:val="uk-UA"/>
        </w:rPr>
        <w:t xml:space="preserve"> При цьому розмірність коефіцієнта масопередачі буде </w:t>
      </w:r>
      <w:r w:rsidRPr="00F329EA">
        <w:rPr>
          <w:i/>
          <w:iCs/>
          <w:lang w:val="uk-UA"/>
        </w:rPr>
        <w:t>м/год</w:t>
      </w:r>
      <w:r w:rsidRPr="00F329EA">
        <w:rPr>
          <w:lang w:val="uk-UA"/>
        </w:rPr>
        <w:t>. Коефіцієнт масопередачі в гетерогенному процесі складна величина, що залежить не тільки від хімічних властивостей реагуючих речовин, але і від їхніх фізичних властивостей, швидкостей потоків, ступеня перемішування, а в ряді випадків від конструктивного оформлення реактора.</w:t>
      </w:r>
    </w:p>
    <w:p w14:paraId="0B9FC552" w14:textId="77777777" w:rsidR="00F449F9" w:rsidRPr="00F329EA" w:rsidRDefault="00F449F9" w:rsidP="00CB4E29">
      <w:pPr>
        <w:pStyle w:val="200"/>
        <w:spacing w:line="360" w:lineRule="auto"/>
        <w:ind w:firstLine="709"/>
        <w:rPr>
          <w:i/>
          <w:iCs/>
          <w:lang w:val="uk-UA"/>
        </w:rPr>
      </w:pPr>
      <w:r w:rsidRPr="00F329EA">
        <w:rPr>
          <w:lang w:val="uk-UA"/>
        </w:rPr>
        <w:t xml:space="preserve">Часто швидкість процесу </w:t>
      </w:r>
      <w:r w:rsidRPr="00F329EA">
        <w:rPr>
          <w:i/>
          <w:iCs/>
          <w:lang w:val="uk-UA"/>
        </w:rPr>
        <w:t>V</w:t>
      </w:r>
      <w:r w:rsidRPr="00F329EA">
        <w:rPr>
          <w:lang w:val="uk-UA"/>
        </w:rPr>
        <w:t xml:space="preserve"> виражають зміною кількості </w:t>
      </w:r>
      <w:r w:rsidRPr="00F329EA">
        <w:rPr>
          <w:i/>
          <w:iCs/>
          <w:lang w:val="uk-UA"/>
        </w:rPr>
        <w:t>dN</w:t>
      </w:r>
      <w:r w:rsidRPr="00F329EA">
        <w:rPr>
          <w:vertAlign w:val="subscript"/>
          <w:lang w:val="uk-UA"/>
        </w:rPr>
        <w:t>и</w:t>
      </w:r>
      <w:r w:rsidRPr="00F329EA">
        <w:rPr>
          <w:lang w:val="uk-UA"/>
        </w:rPr>
        <w:t xml:space="preserve"> вихідної речовини або його концентрації </w:t>
      </w:r>
      <w:r w:rsidRPr="00F329EA">
        <w:rPr>
          <w:i/>
          <w:iCs/>
          <w:lang w:val="uk-UA"/>
        </w:rPr>
        <w:t>dC</w:t>
      </w:r>
      <w:r w:rsidRPr="00F329EA">
        <w:rPr>
          <w:vertAlign w:val="subscript"/>
          <w:lang w:val="uk-UA"/>
        </w:rPr>
        <w:t>и</w:t>
      </w:r>
      <w:r w:rsidRPr="00F329EA">
        <w:rPr>
          <w:lang w:val="uk-UA"/>
        </w:rPr>
        <w:t xml:space="preserve">, кількості або концентрації продукту </w:t>
      </w:r>
      <w:r w:rsidRPr="00F329EA">
        <w:rPr>
          <w:i/>
          <w:iCs/>
          <w:lang w:val="uk-UA"/>
        </w:rPr>
        <w:t>dN</w:t>
      </w:r>
      <w:r w:rsidRPr="00F329EA">
        <w:rPr>
          <w:vertAlign w:val="subscript"/>
          <w:lang w:val="uk-UA"/>
        </w:rPr>
        <w:t>п</w:t>
      </w:r>
      <w:r w:rsidRPr="00F329EA">
        <w:rPr>
          <w:i/>
          <w:iCs/>
          <w:vertAlign w:val="subscript"/>
          <w:lang w:val="uk-UA"/>
        </w:rPr>
        <w:t xml:space="preserve"> </w:t>
      </w:r>
      <w:r w:rsidRPr="00F329EA">
        <w:rPr>
          <w:lang w:val="uk-UA"/>
        </w:rPr>
        <w:t xml:space="preserve">і </w:t>
      </w:r>
      <w:r w:rsidRPr="00F329EA">
        <w:rPr>
          <w:i/>
          <w:iCs/>
          <w:lang w:val="uk-UA"/>
        </w:rPr>
        <w:t>dC</w:t>
      </w:r>
      <w:r w:rsidRPr="00F329EA">
        <w:rPr>
          <w:vertAlign w:val="subscript"/>
          <w:lang w:val="uk-UA"/>
        </w:rPr>
        <w:t>п</w:t>
      </w:r>
      <w:r w:rsidRPr="00F329EA">
        <w:rPr>
          <w:lang w:val="uk-UA"/>
        </w:rPr>
        <w:t xml:space="preserve">, а також ступеня перетворення </w:t>
      </w:r>
      <w:r w:rsidRPr="00F329EA">
        <w:rPr>
          <w:i/>
          <w:iCs/>
          <w:lang w:val="uk-UA"/>
        </w:rPr>
        <w:t>β</w:t>
      </w:r>
      <w:r w:rsidRPr="00F329EA">
        <w:rPr>
          <w:lang w:val="uk-UA"/>
        </w:rPr>
        <w:t xml:space="preserve"> за час </w:t>
      </w:r>
      <w:r w:rsidRPr="00F329EA">
        <w:rPr>
          <w:i/>
          <w:iCs/>
          <w:lang w:val="uk-UA"/>
        </w:rPr>
        <w:t>dτ:</w:t>
      </w:r>
    </w:p>
    <w:p w14:paraId="0B61922A" w14:textId="77777777" w:rsidR="00F449F9" w:rsidRPr="00F329EA" w:rsidRDefault="00F449F9" w:rsidP="00CB4E29">
      <w:pPr>
        <w:pStyle w:val="200"/>
        <w:spacing w:line="360" w:lineRule="auto"/>
        <w:ind w:firstLine="709"/>
        <w:rPr>
          <w:i/>
          <w:iCs/>
          <w:lang w:val="uk-UA"/>
        </w:rPr>
      </w:pPr>
    </w:p>
    <w:p w14:paraId="393111A7" w14:textId="77777777" w:rsidR="00F449F9" w:rsidRPr="00F329EA" w:rsidRDefault="00A30B6D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object w:dxaOrig="1280" w:dyaOrig="740" w14:anchorId="0B619D28">
          <v:shape id="_x0000_i1031" type="#_x0000_t75" style="width:63.6pt;height:36.6pt" o:ole="">
            <v:imagedata r:id="rId19" o:title=""/>
          </v:shape>
          <o:OLEObject Type="Embed" ProgID="Equation.3" ShapeID="_x0000_i1031" DrawAspect="Content" ObjectID="_1832780436" r:id="rId20"/>
        </w:object>
      </w:r>
      <w:r w:rsidRPr="00F329EA">
        <w:rPr>
          <w:lang w:val="uk-UA"/>
        </w:rPr>
        <w:object w:dxaOrig="1240" w:dyaOrig="720" w14:anchorId="3AD6ADF8">
          <v:shape id="_x0000_i1032" type="#_x0000_t75" style="width:61.8pt;height:36pt" o:ole="">
            <v:imagedata r:id="rId21" o:title=""/>
          </v:shape>
          <o:OLEObject Type="Embed" ProgID="Equation.3" ShapeID="_x0000_i1032" DrawAspect="Content" ObjectID="_1832780437" r:id="rId22"/>
        </w:object>
      </w:r>
      <w:r w:rsidRPr="00F329EA">
        <w:rPr>
          <w:lang w:val="uk-UA"/>
        </w:rPr>
        <w:object w:dxaOrig="1080" w:dyaOrig="720" w14:anchorId="58DCE3E6">
          <v:shape id="_x0000_i1033" type="#_x0000_t75" style="width:54pt;height:36pt" o:ole="">
            <v:imagedata r:id="rId23" o:title=""/>
          </v:shape>
          <o:OLEObject Type="Embed" ProgID="Equation.3" ShapeID="_x0000_i1033" DrawAspect="Content" ObjectID="_1832780438" r:id="rId24"/>
        </w:object>
      </w:r>
      <w:r w:rsidRPr="00F329EA">
        <w:rPr>
          <w:lang w:val="uk-UA"/>
        </w:rPr>
        <w:object w:dxaOrig="1060" w:dyaOrig="720" w14:anchorId="2D1FE278">
          <v:shape id="_x0000_i1034" type="#_x0000_t75" style="width:52.8pt;height:36pt" o:ole="">
            <v:imagedata r:id="rId25" o:title=""/>
          </v:shape>
          <o:OLEObject Type="Embed" ProgID="Equation.3" ShapeID="_x0000_i1034" DrawAspect="Content" ObjectID="_1832780439" r:id="rId26"/>
        </w:object>
      </w:r>
      <w:r w:rsidRPr="00F329EA">
        <w:rPr>
          <w:lang w:val="uk-UA"/>
        </w:rPr>
        <w:object w:dxaOrig="920" w:dyaOrig="720" w14:anchorId="3B3FEF5C">
          <v:shape id="_x0000_i1035" type="#_x0000_t75" style="width:45.6pt;height:36pt" o:ole="">
            <v:imagedata r:id="rId27" o:title=""/>
          </v:shape>
          <o:OLEObject Type="Embed" ProgID="Equation.3" ShapeID="_x0000_i1035" DrawAspect="Content" ObjectID="_1832780440" r:id="rId28"/>
        </w:object>
      </w:r>
    </w:p>
    <w:p w14:paraId="2A7EF695" w14:textId="77777777" w:rsidR="00F449F9" w:rsidRPr="00F329EA" w:rsidRDefault="00072927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br w:type="page"/>
      </w:r>
      <w:r w:rsidR="00F449F9" w:rsidRPr="00F329EA">
        <w:rPr>
          <w:lang w:val="uk-UA"/>
        </w:rPr>
        <w:lastRenderedPageBreak/>
        <w:t>Є розходження в характері зміни швидкостей процесів у залежності від режиму роботи реактора. У реакторах з періодичним завантаженням нової порції реагентів і відводом продуктів реакції концентрації реагентів і швидкість процесу зменшуються в міру його здійснення. По довжині безперервнодіючого проточного реактора ідеального витиснення спостерігається аналогічна залежність. Що стосується реакторів повного змішування, то концентрації в них реагуючих речовин і продуктів підтримуються майже постійними від зони завантаження до зони вивантаження маси з апарата.</w:t>
      </w:r>
    </w:p>
    <w:p w14:paraId="63C66D78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Реальний процес хімічних взаємодій є підсумком протікання рівнобіжних і послідовних простих реакцій, кожна з яких йде зі швидкістю, обумовленою особливостями умов процесу в системі.</w:t>
      </w:r>
    </w:p>
    <w:p w14:paraId="4E628F67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>По числу молекул, що беруть участь в елементарному акті хімічного перетворення, розрізняють реакції мономолекулярні, бімолекулярні і тримолекулярні. Оскільки імовірність одночасного зіткнення трьох часток мала, тримолекулярні реакції зустрічаються рідко.</w:t>
      </w:r>
    </w:p>
    <w:p w14:paraId="36243118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>Однобічна хімічно необоротна елементарна реакція першого порядку може бути представлена рівнянням</w:t>
      </w:r>
    </w:p>
    <w:p w14:paraId="257C34EB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2906F4FD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i/>
          <w:iCs/>
          <w:sz w:val="28"/>
          <w:szCs w:val="28"/>
          <w:lang w:val="uk-UA"/>
        </w:rPr>
        <w:t>А</w:t>
      </w:r>
      <w:r w:rsidRPr="00F329EA">
        <w:rPr>
          <w:sz w:val="28"/>
          <w:szCs w:val="28"/>
          <w:lang w:val="uk-UA"/>
        </w:rPr>
        <w:t xml:space="preserve"> → </w:t>
      </w:r>
      <w:r w:rsidRPr="00F329EA">
        <w:rPr>
          <w:i/>
          <w:iCs/>
          <w:sz w:val="28"/>
          <w:szCs w:val="28"/>
          <w:lang w:val="uk-UA"/>
        </w:rPr>
        <w:t>Продукти реакції</w:t>
      </w:r>
    </w:p>
    <w:p w14:paraId="0AF14AAE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65CAB499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>Швидкість реакції першого порядку дорівнює:</w:t>
      </w:r>
    </w:p>
    <w:p w14:paraId="2C7F450C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2988B3AE" w14:textId="77777777" w:rsidR="00F449F9" w:rsidRPr="00F329EA" w:rsidRDefault="00A30B6D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object w:dxaOrig="1980" w:dyaOrig="720" w14:anchorId="1ECE6721">
          <v:shape id="_x0000_i1036" type="#_x0000_t75" style="width:99pt;height:36pt" o:ole="">
            <v:imagedata r:id="rId29" o:title=""/>
          </v:shape>
          <o:OLEObject Type="Embed" ProgID="Equation.3" ShapeID="_x0000_i1036" DrawAspect="Content" ObjectID="_1832780441" r:id="rId30"/>
        </w:object>
      </w:r>
      <w:r w:rsidR="00F449F9" w:rsidRPr="00F329EA">
        <w:rPr>
          <w:lang w:val="uk-UA"/>
        </w:rPr>
        <w:t>(6)</w:t>
      </w:r>
    </w:p>
    <w:p w14:paraId="7C61D746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</w:p>
    <w:p w14:paraId="508C9A0E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t xml:space="preserve">де </w:t>
      </w:r>
      <w:r w:rsidR="00A30B6D" w:rsidRPr="00F329EA">
        <w:rPr>
          <w:lang w:val="uk-UA"/>
        </w:rPr>
        <w:object w:dxaOrig="220" w:dyaOrig="300" w14:anchorId="6F571422">
          <v:shape id="_x0000_i1037" type="#_x0000_t75" style="width:10.8pt;height:15pt" o:ole="">
            <v:imagedata r:id="rId17" o:title=""/>
          </v:shape>
          <o:OLEObject Type="Embed" ProgID="Equation.3" ShapeID="_x0000_i1037" DrawAspect="Content" ObjectID="_1832780442" r:id="rId31"/>
        </w:object>
      </w:r>
      <w:r w:rsidRPr="00F329EA">
        <w:rPr>
          <w:lang w:val="uk-UA"/>
        </w:rPr>
        <w:t xml:space="preserve"> - коефіцієнт швидкості процесу, (константа швидкості реакції);</w:t>
      </w:r>
    </w:p>
    <w:p w14:paraId="3CFEEE37" w14:textId="77777777" w:rsidR="00F449F9" w:rsidRPr="00F329EA" w:rsidRDefault="00F449F9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i/>
          <w:iCs/>
          <w:lang w:val="uk-UA"/>
        </w:rPr>
        <w:t xml:space="preserve">С </w:t>
      </w:r>
      <w:r w:rsidRPr="00F329EA">
        <w:rPr>
          <w:lang w:val="uk-UA"/>
        </w:rPr>
        <w:t xml:space="preserve">- поточна концентрація речовини </w:t>
      </w:r>
      <w:r w:rsidRPr="00F329EA">
        <w:rPr>
          <w:i/>
          <w:iCs/>
          <w:lang w:val="uk-UA"/>
        </w:rPr>
        <w:t>А.</w:t>
      </w:r>
    </w:p>
    <w:p w14:paraId="1B0599BC" w14:textId="77777777" w:rsidR="00F449F9" w:rsidRPr="00F329EA" w:rsidRDefault="00F449F9" w:rsidP="00CB4E29">
      <w:pPr>
        <w:pStyle w:val="5"/>
        <w:spacing w:before="0" w:line="360" w:lineRule="auto"/>
        <w:ind w:left="0" w:firstLine="709"/>
        <w:jc w:val="both"/>
        <w:rPr>
          <w:color w:val="auto"/>
          <w:lang w:val="uk-UA"/>
        </w:rPr>
      </w:pPr>
      <w:r w:rsidRPr="00F329EA">
        <w:rPr>
          <w:color w:val="auto"/>
          <w:lang w:val="uk-UA"/>
        </w:rPr>
        <w:t>Інтегруючи рівняння (6), одержимо</w:t>
      </w:r>
    </w:p>
    <w:p w14:paraId="40E78E66" w14:textId="77777777" w:rsidR="00F449F9" w:rsidRPr="00F329EA" w:rsidRDefault="00072927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br w:type="page"/>
      </w:r>
      <w:r w:rsidR="00A30B6D" w:rsidRPr="00F329EA">
        <w:rPr>
          <w:sz w:val="28"/>
          <w:szCs w:val="28"/>
          <w:lang w:val="uk-UA"/>
        </w:rPr>
        <w:object w:dxaOrig="1380" w:dyaOrig="780" w14:anchorId="7AAC5090">
          <v:shape id="_x0000_i1038" type="#_x0000_t75" style="width:69pt;height:39pt" o:ole="">
            <v:imagedata r:id="rId32" o:title=""/>
          </v:shape>
          <o:OLEObject Type="Embed" ProgID="Equation.3" ShapeID="_x0000_i1038" DrawAspect="Content" ObjectID="_1832780443" r:id="rId33"/>
        </w:object>
      </w:r>
      <w:r w:rsidR="00F449F9" w:rsidRPr="00F329EA">
        <w:rPr>
          <w:sz w:val="28"/>
          <w:szCs w:val="28"/>
          <w:lang w:val="uk-UA"/>
        </w:rPr>
        <w:t>(7)</w:t>
      </w:r>
    </w:p>
    <w:p w14:paraId="0E4EB560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7C90E0F0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 xml:space="preserve">де </w:t>
      </w:r>
      <w:r w:rsidRPr="00F329EA">
        <w:rPr>
          <w:i/>
          <w:iCs/>
          <w:sz w:val="28"/>
          <w:szCs w:val="28"/>
          <w:lang w:val="uk-UA"/>
        </w:rPr>
        <w:t>С</w:t>
      </w:r>
      <w:r w:rsidRPr="00F329EA">
        <w:rPr>
          <w:sz w:val="28"/>
          <w:szCs w:val="28"/>
          <w:vertAlign w:val="superscript"/>
          <w:lang w:val="uk-UA"/>
        </w:rPr>
        <w:t>0</w:t>
      </w:r>
      <w:r w:rsidRPr="00F329EA">
        <w:rPr>
          <w:sz w:val="28"/>
          <w:szCs w:val="28"/>
          <w:lang w:val="uk-UA"/>
        </w:rPr>
        <w:t xml:space="preserve"> і С - початкова і поточна концентрації речовини </w:t>
      </w:r>
      <w:r w:rsidRPr="00F329EA">
        <w:rPr>
          <w:i/>
          <w:iCs/>
          <w:sz w:val="28"/>
          <w:szCs w:val="28"/>
          <w:lang w:val="uk-UA"/>
        </w:rPr>
        <w:t>А.</w:t>
      </w:r>
    </w:p>
    <w:p w14:paraId="5D1258D0" w14:textId="77777777" w:rsidR="00F449F9" w:rsidRPr="00F329EA" w:rsidRDefault="00F449F9" w:rsidP="00CB4E29">
      <w:pPr>
        <w:pStyle w:val="6"/>
        <w:spacing w:line="360" w:lineRule="auto"/>
        <w:ind w:left="0" w:firstLine="709"/>
        <w:jc w:val="both"/>
        <w:rPr>
          <w:color w:val="auto"/>
          <w:lang w:val="uk-UA"/>
        </w:rPr>
      </w:pPr>
      <w:r w:rsidRPr="00F329EA">
        <w:rPr>
          <w:color w:val="auto"/>
          <w:lang w:val="uk-UA"/>
        </w:rPr>
        <w:t>Рівняння (7) можна представити у вигляді</w:t>
      </w:r>
    </w:p>
    <w:p w14:paraId="23E606B2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4A9B9A0E" w14:textId="77777777" w:rsidR="00F449F9" w:rsidRPr="00F329EA" w:rsidRDefault="00A30B6D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object w:dxaOrig="3220" w:dyaOrig="859" w14:anchorId="3F9B9A06">
          <v:shape id="_x0000_i1039" type="#_x0000_t75" style="width:160.8pt;height:42.6pt" o:ole="">
            <v:imagedata r:id="rId34" o:title=""/>
          </v:shape>
          <o:OLEObject Type="Embed" ProgID="Equation.3" ShapeID="_x0000_i1039" DrawAspect="Content" ObjectID="_1832780444" r:id="rId35"/>
        </w:object>
      </w:r>
      <w:r w:rsidR="00F449F9" w:rsidRPr="00F329EA">
        <w:rPr>
          <w:sz w:val="28"/>
          <w:szCs w:val="28"/>
          <w:lang w:val="uk-UA"/>
        </w:rPr>
        <w:t>(8)</w:t>
      </w:r>
    </w:p>
    <w:p w14:paraId="4E71D830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07F7FC2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 xml:space="preserve">де </w:t>
      </w:r>
      <w:r w:rsidRPr="00F329EA">
        <w:rPr>
          <w:i/>
          <w:iCs/>
          <w:sz w:val="28"/>
          <w:szCs w:val="28"/>
          <w:lang w:val="uk-UA"/>
        </w:rPr>
        <w:t>С</w:t>
      </w:r>
      <w:r w:rsidRPr="00F329EA">
        <w:rPr>
          <w:i/>
          <w:iCs/>
          <w:sz w:val="28"/>
          <w:szCs w:val="28"/>
          <w:vertAlign w:val="subscript"/>
          <w:lang w:val="uk-UA"/>
        </w:rPr>
        <w:t>х</w:t>
      </w:r>
      <w:r w:rsidRPr="00F329EA">
        <w:rPr>
          <w:i/>
          <w:iCs/>
          <w:sz w:val="28"/>
          <w:szCs w:val="28"/>
          <w:lang w:val="uk-UA"/>
        </w:rPr>
        <w:t xml:space="preserve"> </w:t>
      </w:r>
      <w:r w:rsidRPr="00F329EA">
        <w:rPr>
          <w:sz w:val="28"/>
          <w:szCs w:val="28"/>
          <w:lang w:val="uk-UA"/>
        </w:rPr>
        <w:t xml:space="preserve">- зміна концентрації речовини </w:t>
      </w:r>
      <w:r w:rsidRPr="00F329EA">
        <w:rPr>
          <w:i/>
          <w:iCs/>
          <w:sz w:val="28"/>
          <w:szCs w:val="28"/>
          <w:lang w:val="uk-UA"/>
        </w:rPr>
        <w:t>А</w:t>
      </w:r>
      <w:r w:rsidRPr="00F329EA">
        <w:rPr>
          <w:sz w:val="28"/>
          <w:szCs w:val="28"/>
          <w:lang w:val="uk-UA"/>
        </w:rPr>
        <w:t xml:space="preserve"> за час </w:t>
      </w:r>
      <w:r w:rsidRPr="00F329EA">
        <w:rPr>
          <w:i/>
          <w:iCs/>
          <w:sz w:val="28"/>
          <w:szCs w:val="28"/>
          <w:lang w:val="uk-UA"/>
        </w:rPr>
        <w:t>τ</w:t>
      </w:r>
      <w:r w:rsidRPr="00F329EA">
        <w:rPr>
          <w:sz w:val="28"/>
          <w:szCs w:val="28"/>
          <w:lang w:val="uk-UA"/>
        </w:rPr>
        <w:t xml:space="preserve">; </w:t>
      </w:r>
    </w:p>
    <w:p w14:paraId="3654F28B" w14:textId="77777777" w:rsidR="00F449F9" w:rsidRPr="00F329EA" w:rsidRDefault="00A30B6D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object w:dxaOrig="880" w:dyaOrig="740" w14:anchorId="4F70BFCE">
          <v:shape id="_x0000_i1040" type="#_x0000_t75" style="width:43.8pt;height:36.6pt" o:ole="">
            <v:imagedata r:id="rId36" o:title=""/>
          </v:shape>
          <o:OLEObject Type="Embed" ProgID="Equation.3" ShapeID="_x0000_i1040" DrawAspect="Content" ObjectID="_1832780445" r:id="rId37"/>
        </w:object>
      </w:r>
      <w:r w:rsidR="00F449F9" w:rsidRPr="00F329EA">
        <w:rPr>
          <w:sz w:val="28"/>
          <w:szCs w:val="28"/>
          <w:lang w:val="uk-UA"/>
        </w:rPr>
        <w:t xml:space="preserve"> - ступінь перетворення.</w:t>
      </w:r>
    </w:p>
    <w:p w14:paraId="73E999C2" w14:textId="77777777" w:rsidR="00F449F9" w:rsidRPr="00F329EA" w:rsidRDefault="00F449F9" w:rsidP="00CB4E29">
      <w:pPr>
        <w:pStyle w:val="6"/>
        <w:spacing w:line="360" w:lineRule="auto"/>
        <w:ind w:left="0" w:firstLine="709"/>
        <w:jc w:val="both"/>
        <w:rPr>
          <w:color w:val="auto"/>
          <w:lang w:val="uk-UA"/>
        </w:rPr>
      </w:pPr>
      <w:r w:rsidRPr="00F329EA">
        <w:rPr>
          <w:color w:val="auto"/>
          <w:lang w:val="uk-UA"/>
        </w:rPr>
        <w:t xml:space="preserve">Якщо </w:t>
      </w:r>
      <w:r w:rsidR="00A30B6D" w:rsidRPr="00F329EA">
        <w:rPr>
          <w:color w:val="auto"/>
          <w:lang w:val="uk-UA"/>
        </w:rPr>
        <w:object w:dxaOrig="880" w:dyaOrig="300" w14:anchorId="337B23B2">
          <v:shape id="_x0000_i1041" type="#_x0000_t75" style="width:43.8pt;height:15pt" o:ole="">
            <v:imagedata r:id="rId38" o:title=""/>
          </v:shape>
          <o:OLEObject Type="Embed" ProgID="Equation.3" ShapeID="_x0000_i1041" DrawAspect="Content" ObjectID="_1832780446" r:id="rId39"/>
        </w:object>
      </w:r>
      <w:r w:rsidRPr="00F329EA">
        <w:rPr>
          <w:color w:val="auto"/>
          <w:lang w:val="uk-UA"/>
        </w:rPr>
        <w:t xml:space="preserve"> , то</w:t>
      </w:r>
    </w:p>
    <w:p w14:paraId="63BC95EB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54D04EAF" w14:textId="77777777" w:rsidR="00F449F9" w:rsidRPr="00F329EA" w:rsidRDefault="00A30B6D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object w:dxaOrig="1420" w:dyaOrig="780" w14:anchorId="16151FAF">
          <v:shape id="_x0000_i1042" type="#_x0000_t75" style="width:70.8pt;height:39pt" o:ole="">
            <v:imagedata r:id="rId40" o:title=""/>
          </v:shape>
          <o:OLEObject Type="Embed" ProgID="Equation.3" ShapeID="_x0000_i1042" DrawAspect="Content" ObjectID="_1832780447" r:id="rId41"/>
        </w:object>
      </w:r>
      <w:r w:rsidR="00F449F9" w:rsidRPr="00F329EA">
        <w:rPr>
          <w:sz w:val="28"/>
          <w:szCs w:val="28"/>
          <w:lang w:val="uk-UA"/>
        </w:rPr>
        <w:t>(9)</w:t>
      </w:r>
    </w:p>
    <w:p w14:paraId="56676225" w14:textId="77777777" w:rsidR="00F449F9" w:rsidRPr="00F329EA" w:rsidRDefault="00A30B6D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object w:dxaOrig="1500" w:dyaOrig="380" w14:anchorId="436D4302">
          <v:shape id="_x0000_i1043" type="#_x0000_t75" style="width:75pt;height:18.6pt" o:ole="">
            <v:imagedata r:id="rId42" o:title=""/>
          </v:shape>
          <o:OLEObject Type="Embed" ProgID="Equation.3" ShapeID="_x0000_i1043" DrawAspect="Content" ObjectID="_1832780448" r:id="rId43"/>
        </w:object>
      </w:r>
      <w:r w:rsidR="00F449F9" w:rsidRPr="00F329EA">
        <w:rPr>
          <w:sz w:val="28"/>
          <w:szCs w:val="28"/>
          <w:lang w:val="uk-UA"/>
        </w:rPr>
        <w:t>(10)</w:t>
      </w:r>
    </w:p>
    <w:p w14:paraId="572D05B9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754173B4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 xml:space="preserve">де </w:t>
      </w:r>
      <w:r w:rsidR="00A30B6D" w:rsidRPr="00F329EA">
        <w:rPr>
          <w:sz w:val="28"/>
          <w:szCs w:val="28"/>
          <w:lang w:val="uk-UA"/>
        </w:rPr>
        <w:object w:dxaOrig="499" w:dyaOrig="380" w14:anchorId="51B073AD">
          <v:shape id="_x0000_i1044" type="#_x0000_t75" style="width:24.6pt;height:18.6pt" o:ole="">
            <v:imagedata r:id="rId44" o:title=""/>
          </v:shape>
          <o:OLEObject Type="Embed" ProgID="Equation.3" ShapeID="_x0000_i1044" DrawAspect="Content" ObjectID="_1832780449" r:id="rId45"/>
        </w:object>
      </w:r>
      <w:r w:rsidRPr="00F329EA">
        <w:rPr>
          <w:i/>
          <w:iCs/>
          <w:sz w:val="28"/>
          <w:szCs w:val="28"/>
          <w:lang w:val="uk-UA"/>
        </w:rPr>
        <w:t xml:space="preserve">- </w:t>
      </w:r>
      <w:r w:rsidRPr="00F329EA">
        <w:rPr>
          <w:sz w:val="28"/>
          <w:szCs w:val="28"/>
          <w:lang w:val="uk-UA"/>
        </w:rPr>
        <w:t>час напіврозпаду, тобто час, протягом якого прореагує половина речовини.</w:t>
      </w:r>
    </w:p>
    <w:p w14:paraId="6B00B700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>Однобічна хімічно необоротна реакція другого порядку схематично може бути представлена рівнянням</w:t>
      </w:r>
    </w:p>
    <w:p w14:paraId="15796986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6DD1EA28" w14:textId="77777777" w:rsidR="00F449F9" w:rsidRPr="00F329EA" w:rsidRDefault="00F449F9" w:rsidP="00CB4E29">
      <w:pPr>
        <w:spacing w:line="360" w:lineRule="auto"/>
        <w:ind w:firstLine="709"/>
        <w:jc w:val="both"/>
        <w:rPr>
          <w:i/>
          <w:iCs/>
          <w:sz w:val="28"/>
          <w:szCs w:val="28"/>
          <w:lang w:val="uk-UA"/>
        </w:rPr>
      </w:pPr>
      <w:r w:rsidRPr="00F329EA">
        <w:rPr>
          <w:i/>
          <w:iCs/>
          <w:smallCaps/>
          <w:sz w:val="28"/>
          <w:szCs w:val="28"/>
          <w:lang w:val="uk-UA"/>
        </w:rPr>
        <w:t>А</w:t>
      </w:r>
      <w:r w:rsidRPr="00F329EA">
        <w:rPr>
          <w:smallCaps/>
          <w:sz w:val="28"/>
          <w:szCs w:val="28"/>
          <w:vertAlign w:val="subscript"/>
          <w:lang w:val="uk-UA"/>
        </w:rPr>
        <w:t>1</w:t>
      </w:r>
      <w:r w:rsidRPr="00F329EA">
        <w:rPr>
          <w:smallCaps/>
          <w:sz w:val="28"/>
          <w:szCs w:val="28"/>
          <w:lang w:val="uk-UA"/>
        </w:rPr>
        <w:t xml:space="preserve"> </w:t>
      </w:r>
      <w:r w:rsidRPr="00F329EA">
        <w:rPr>
          <w:sz w:val="28"/>
          <w:szCs w:val="28"/>
          <w:lang w:val="uk-UA"/>
        </w:rPr>
        <w:t xml:space="preserve">+ </w:t>
      </w:r>
      <w:r w:rsidRPr="00F329EA">
        <w:rPr>
          <w:i/>
          <w:iCs/>
          <w:sz w:val="28"/>
          <w:szCs w:val="28"/>
          <w:lang w:val="uk-UA"/>
        </w:rPr>
        <w:t>А</w:t>
      </w:r>
      <w:r w:rsidRPr="00F329EA">
        <w:rPr>
          <w:sz w:val="28"/>
          <w:szCs w:val="28"/>
          <w:vertAlign w:val="subscript"/>
          <w:lang w:val="uk-UA"/>
        </w:rPr>
        <w:t>2</w:t>
      </w:r>
      <w:r w:rsidRPr="00F329EA">
        <w:rPr>
          <w:sz w:val="28"/>
          <w:szCs w:val="28"/>
          <w:lang w:val="uk-UA"/>
        </w:rPr>
        <w:t xml:space="preserve"> → </w:t>
      </w:r>
      <w:r w:rsidRPr="00F329EA">
        <w:rPr>
          <w:i/>
          <w:iCs/>
          <w:sz w:val="28"/>
          <w:szCs w:val="28"/>
          <w:lang w:val="uk-UA"/>
        </w:rPr>
        <w:t>Продукт (продукти) реакції</w:t>
      </w:r>
    </w:p>
    <w:p w14:paraId="2910EE61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995BDCF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>Швидкість реакції другого порядку дорівнює</w:t>
      </w:r>
    </w:p>
    <w:p w14:paraId="509F5503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B8D3161" w14:textId="77777777" w:rsidR="00F449F9" w:rsidRPr="00F329EA" w:rsidRDefault="00A30B6D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object w:dxaOrig="2640" w:dyaOrig="720" w14:anchorId="7952866A">
          <v:shape id="_x0000_i1045" type="#_x0000_t75" style="width:132pt;height:36pt" o:ole="">
            <v:imagedata r:id="rId46" o:title=""/>
          </v:shape>
          <o:OLEObject Type="Embed" ProgID="Equation.3" ShapeID="_x0000_i1045" DrawAspect="Content" ObjectID="_1832780450" r:id="rId47"/>
        </w:object>
      </w:r>
      <w:r w:rsidR="00F449F9" w:rsidRPr="00F329EA">
        <w:rPr>
          <w:lang w:val="uk-UA"/>
        </w:rPr>
        <w:t>(11)</w:t>
      </w:r>
    </w:p>
    <w:p w14:paraId="42AC0F2F" w14:textId="77777777" w:rsidR="00F449F9" w:rsidRPr="00F329EA" w:rsidRDefault="00072927" w:rsidP="00CB4E29">
      <w:pPr>
        <w:pStyle w:val="200"/>
        <w:spacing w:line="360" w:lineRule="auto"/>
        <w:ind w:firstLine="709"/>
        <w:rPr>
          <w:lang w:val="uk-UA"/>
        </w:rPr>
      </w:pPr>
      <w:r w:rsidRPr="00F329EA">
        <w:rPr>
          <w:lang w:val="uk-UA"/>
        </w:rPr>
        <w:br w:type="page"/>
      </w:r>
      <w:r w:rsidR="00F449F9" w:rsidRPr="00F329EA">
        <w:rPr>
          <w:lang w:val="uk-UA"/>
        </w:rPr>
        <w:lastRenderedPageBreak/>
        <w:t xml:space="preserve">де </w:t>
      </w:r>
      <w:r w:rsidR="00F449F9" w:rsidRPr="00F329EA">
        <w:rPr>
          <w:i/>
          <w:iCs/>
          <w:lang w:val="uk-UA"/>
        </w:rPr>
        <w:t>С</w:t>
      </w:r>
      <w:r w:rsidR="00F449F9" w:rsidRPr="00F329EA">
        <w:rPr>
          <w:vertAlign w:val="subscript"/>
          <w:lang w:val="uk-UA"/>
        </w:rPr>
        <w:t>1</w:t>
      </w:r>
      <w:r w:rsidR="00F449F9" w:rsidRPr="00F329EA">
        <w:rPr>
          <w:lang w:val="uk-UA"/>
        </w:rPr>
        <w:t xml:space="preserve"> і </w:t>
      </w:r>
      <w:r w:rsidR="00F449F9" w:rsidRPr="00F329EA">
        <w:rPr>
          <w:i/>
          <w:iCs/>
          <w:lang w:val="uk-UA"/>
        </w:rPr>
        <w:t>С</w:t>
      </w:r>
      <w:r w:rsidR="00F449F9" w:rsidRPr="00F329EA">
        <w:rPr>
          <w:vertAlign w:val="subscript"/>
          <w:lang w:val="uk-UA"/>
        </w:rPr>
        <w:t>2</w:t>
      </w:r>
      <w:r w:rsidR="00F449F9" w:rsidRPr="00F329EA">
        <w:rPr>
          <w:lang w:val="uk-UA"/>
        </w:rPr>
        <w:t xml:space="preserve"> – поточні концентрації </w:t>
      </w:r>
      <w:r w:rsidR="00F449F9" w:rsidRPr="00F329EA">
        <w:rPr>
          <w:i/>
          <w:iCs/>
          <w:lang w:val="uk-UA"/>
        </w:rPr>
        <w:t>А</w:t>
      </w:r>
      <w:r w:rsidR="00F449F9" w:rsidRPr="00F329EA">
        <w:rPr>
          <w:vertAlign w:val="subscript"/>
          <w:lang w:val="uk-UA"/>
        </w:rPr>
        <w:t>1</w:t>
      </w:r>
      <w:r w:rsidR="00F449F9" w:rsidRPr="00F329EA">
        <w:rPr>
          <w:lang w:val="uk-UA"/>
        </w:rPr>
        <w:t xml:space="preserve"> і </w:t>
      </w:r>
      <w:r w:rsidR="00F449F9" w:rsidRPr="00F329EA">
        <w:rPr>
          <w:i/>
          <w:iCs/>
          <w:lang w:val="uk-UA"/>
        </w:rPr>
        <w:t>А</w:t>
      </w:r>
      <w:r w:rsidR="00F449F9" w:rsidRPr="00F329EA">
        <w:rPr>
          <w:vertAlign w:val="subscript"/>
          <w:lang w:val="uk-UA"/>
        </w:rPr>
        <w:t>2</w:t>
      </w:r>
      <w:r w:rsidR="00F449F9" w:rsidRPr="00F329EA">
        <w:rPr>
          <w:lang w:val="uk-UA"/>
        </w:rPr>
        <w:t>.</w:t>
      </w:r>
    </w:p>
    <w:p w14:paraId="5DCF59B6" w14:textId="77777777" w:rsidR="00F449F9" w:rsidRPr="00F329EA" w:rsidRDefault="00F449F9" w:rsidP="00CB4E29">
      <w:pPr>
        <w:pStyle w:val="7"/>
        <w:spacing w:before="0" w:line="360" w:lineRule="auto"/>
        <w:ind w:left="0" w:right="0" w:firstLine="709"/>
        <w:jc w:val="both"/>
        <w:rPr>
          <w:color w:val="auto"/>
          <w:lang w:val="uk-UA"/>
        </w:rPr>
      </w:pPr>
      <w:r w:rsidRPr="00F329EA">
        <w:rPr>
          <w:color w:val="auto"/>
          <w:lang w:val="uk-UA"/>
        </w:rPr>
        <w:t>Інтегруючи рівняння (11), одержуємо</w:t>
      </w:r>
    </w:p>
    <w:p w14:paraId="76B17A93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11B842FB" w14:textId="77777777" w:rsidR="00F449F9" w:rsidRPr="00F329EA" w:rsidRDefault="00A30B6D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object w:dxaOrig="4200" w:dyaOrig="940" w14:anchorId="6DFB9727">
          <v:shape id="_x0000_i1046" type="#_x0000_t75" style="width:210pt;height:46.8pt" o:ole="">
            <v:imagedata r:id="rId48" o:title=""/>
          </v:shape>
          <o:OLEObject Type="Embed" ProgID="Equation.3" ShapeID="_x0000_i1046" DrawAspect="Content" ObjectID="_1832780451" r:id="rId49"/>
        </w:object>
      </w:r>
      <w:r w:rsidR="00F449F9" w:rsidRPr="00F329EA">
        <w:rPr>
          <w:sz w:val="28"/>
          <w:szCs w:val="28"/>
          <w:lang w:val="uk-UA"/>
        </w:rPr>
        <w:t>(12)</w:t>
      </w:r>
    </w:p>
    <w:p w14:paraId="64EE481C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24514B77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 xml:space="preserve">Якщо </w:t>
      </w:r>
      <w:r w:rsidRPr="00F329EA">
        <w:rPr>
          <w:i/>
          <w:iCs/>
          <w:sz w:val="28"/>
          <w:szCs w:val="28"/>
          <w:lang w:val="uk-UA"/>
        </w:rPr>
        <w:t>С</w:t>
      </w:r>
      <w:r w:rsidRPr="00F329EA">
        <w:rPr>
          <w:sz w:val="28"/>
          <w:szCs w:val="28"/>
          <w:vertAlign w:val="subscript"/>
          <w:lang w:val="uk-UA"/>
        </w:rPr>
        <w:t>1</w:t>
      </w:r>
      <w:r w:rsidRPr="00F329EA">
        <w:rPr>
          <w:sz w:val="28"/>
          <w:szCs w:val="28"/>
          <w:lang w:val="uk-UA"/>
        </w:rPr>
        <w:t>=</w:t>
      </w:r>
      <w:r w:rsidRPr="00F329EA">
        <w:rPr>
          <w:i/>
          <w:iCs/>
          <w:sz w:val="28"/>
          <w:szCs w:val="28"/>
          <w:lang w:val="uk-UA"/>
        </w:rPr>
        <w:t>С</w:t>
      </w:r>
      <w:r w:rsidRPr="00F329EA">
        <w:rPr>
          <w:sz w:val="28"/>
          <w:szCs w:val="28"/>
          <w:vertAlign w:val="subscript"/>
          <w:lang w:val="uk-UA"/>
        </w:rPr>
        <w:t>2</w:t>
      </w:r>
      <w:r w:rsidRPr="00F329EA">
        <w:rPr>
          <w:sz w:val="28"/>
          <w:szCs w:val="28"/>
          <w:lang w:val="uk-UA"/>
        </w:rPr>
        <w:t>=</w:t>
      </w:r>
      <w:r w:rsidRPr="00F329EA">
        <w:rPr>
          <w:i/>
          <w:iCs/>
          <w:sz w:val="28"/>
          <w:szCs w:val="28"/>
          <w:lang w:val="uk-UA"/>
        </w:rPr>
        <w:t>С</w:t>
      </w:r>
      <w:r w:rsidRPr="00F329EA">
        <w:rPr>
          <w:sz w:val="28"/>
          <w:szCs w:val="28"/>
          <w:lang w:val="uk-UA"/>
        </w:rPr>
        <w:t>, то рівняння (11) прийме вигляд</w:t>
      </w:r>
    </w:p>
    <w:p w14:paraId="5DC8E048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7E511201" w14:textId="77777777" w:rsidR="00F449F9" w:rsidRPr="00F329EA" w:rsidRDefault="00A30B6D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object w:dxaOrig="1340" w:dyaOrig="720" w14:anchorId="67E29CBD">
          <v:shape id="_x0000_i1047" type="#_x0000_t75" style="width:66.6pt;height:36pt" o:ole="">
            <v:imagedata r:id="rId50" o:title=""/>
          </v:shape>
          <o:OLEObject Type="Embed" ProgID="Equation.3" ShapeID="_x0000_i1047" DrawAspect="Content" ObjectID="_1832780452" r:id="rId51"/>
        </w:object>
      </w:r>
      <w:r w:rsidR="00F449F9" w:rsidRPr="00F329EA">
        <w:rPr>
          <w:sz w:val="28"/>
          <w:szCs w:val="28"/>
          <w:lang w:val="uk-UA"/>
        </w:rPr>
        <w:t>(13)</w:t>
      </w:r>
    </w:p>
    <w:p w14:paraId="072CA721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57144CB7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>і після інтегрування</w:t>
      </w:r>
    </w:p>
    <w:p w14:paraId="40CFFD5E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637E6C7" w14:textId="77777777" w:rsidR="00F449F9" w:rsidRPr="00F329EA" w:rsidRDefault="00A30B6D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object w:dxaOrig="3980" w:dyaOrig="820" w14:anchorId="7BA3FC50">
          <v:shape id="_x0000_i1048" type="#_x0000_t75" style="width:196.8pt;height:40.8pt" o:ole="">
            <v:imagedata r:id="rId52" o:title=""/>
          </v:shape>
          <o:OLEObject Type="Embed" ProgID="Equation.3" ShapeID="_x0000_i1048" DrawAspect="Content" ObjectID="_1832780453" r:id="rId53"/>
        </w:object>
      </w:r>
      <w:r w:rsidR="00F449F9" w:rsidRPr="00F329EA">
        <w:rPr>
          <w:sz w:val="28"/>
          <w:szCs w:val="28"/>
          <w:lang w:val="uk-UA"/>
        </w:rPr>
        <w:t>(14)</w:t>
      </w:r>
    </w:p>
    <w:p w14:paraId="299D1BCA" w14:textId="77777777" w:rsidR="00F449F9" w:rsidRPr="00F329EA" w:rsidRDefault="00F449F9" w:rsidP="00CB4E29">
      <w:pPr>
        <w:tabs>
          <w:tab w:val="left" w:pos="344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B3FD067" w14:textId="77777777" w:rsidR="00F449F9" w:rsidRPr="00F329EA" w:rsidRDefault="00F449F9" w:rsidP="00CB4E29">
      <w:pPr>
        <w:tabs>
          <w:tab w:val="left" w:pos="3440"/>
        </w:tabs>
        <w:spacing w:line="360" w:lineRule="auto"/>
        <w:ind w:firstLine="709"/>
        <w:jc w:val="both"/>
        <w:rPr>
          <w:sz w:val="28"/>
          <w:szCs w:val="28"/>
          <w:vertAlign w:val="superscript"/>
          <w:lang w:val="uk-UA"/>
        </w:rPr>
      </w:pPr>
      <w:r w:rsidRPr="00F329EA">
        <w:rPr>
          <w:sz w:val="28"/>
          <w:szCs w:val="28"/>
          <w:lang w:val="uk-UA"/>
        </w:rPr>
        <w:t xml:space="preserve">при </w:t>
      </w:r>
      <w:r w:rsidRPr="00F329EA">
        <w:rPr>
          <w:i/>
          <w:iCs/>
          <w:sz w:val="28"/>
          <w:szCs w:val="28"/>
          <w:lang w:val="uk-UA"/>
        </w:rPr>
        <w:t>С</w:t>
      </w:r>
      <w:r w:rsidRPr="00F329EA">
        <w:rPr>
          <w:sz w:val="28"/>
          <w:szCs w:val="28"/>
          <w:lang w:val="uk-UA"/>
        </w:rPr>
        <w:t>=</w:t>
      </w:r>
      <w:r w:rsidRPr="00F329EA">
        <w:rPr>
          <w:i/>
          <w:iCs/>
          <w:sz w:val="28"/>
          <w:szCs w:val="28"/>
          <w:lang w:val="uk-UA"/>
        </w:rPr>
        <w:t>С</w:t>
      </w:r>
      <w:r w:rsidRPr="00F329EA">
        <w:rPr>
          <w:sz w:val="28"/>
          <w:szCs w:val="28"/>
          <w:vertAlign w:val="superscript"/>
          <w:lang w:val="uk-UA"/>
        </w:rPr>
        <w:t>0/2</w:t>
      </w:r>
    </w:p>
    <w:p w14:paraId="2A2AC5DA" w14:textId="77777777" w:rsidR="00F449F9" w:rsidRPr="00F329EA" w:rsidRDefault="00F449F9" w:rsidP="00CB4E29">
      <w:pPr>
        <w:tabs>
          <w:tab w:val="left" w:pos="344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45F50C25" w14:textId="77777777" w:rsidR="00F449F9" w:rsidRPr="00F329EA" w:rsidRDefault="00A30B6D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object w:dxaOrig="1340" w:dyaOrig="820" w14:anchorId="5D137A5A">
          <v:shape id="_x0000_i1049" type="#_x0000_t75" style="width:66.6pt;height:40.8pt" o:ole="">
            <v:imagedata r:id="rId54" o:title=""/>
          </v:shape>
          <o:OLEObject Type="Embed" ProgID="Equation.3" ShapeID="_x0000_i1049" DrawAspect="Content" ObjectID="_1832780454" r:id="rId55"/>
        </w:object>
      </w:r>
      <w:r w:rsidR="00F449F9" w:rsidRPr="00F329EA">
        <w:rPr>
          <w:sz w:val="28"/>
          <w:szCs w:val="28"/>
          <w:lang w:val="uk-UA"/>
        </w:rPr>
        <w:t>(15)</w:t>
      </w:r>
    </w:p>
    <w:p w14:paraId="64DFBA03" w14:textId="77777777" w:rsidR="00F449F9" w:rsidRPr="00F329EA" w:rsidRDefault="00A30B6D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object w:dxaOrig="1340" w:dyaOrig="740" w14:anchorId="4F49C11C">
          <v:shape id="_x0000_i1050" type="#_x0000_t75" style="width:66.6pt;height:36.6pt" o:ole="">
            <v:imagedata r:id="rId56" o:title=""/>
          </v:shape>
          <o:OLEObject Type="Embed" ProgID="Equation.3" ShapeID="_x0000_i1050" DrawAspect="Content" ObjectID="_1832780455" r:id="rId57"/>
        </w:object>
      </w:r>
      <w:r w:rsidR="00F449F9" w:rsidRPr="00F329EA">
        <w:rPr>
          <w:sz w:val="28"/>
          <w:szCs w:val="28"/>
          <w:lang w:val="uk-UA"/>
        </w:rPr>
        <w:t>(16)</w:t>
      </w:r>
    </w:p>
    <w:p w14:paraId="75EFE55F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F3F5704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 xml:space="preserve">Час напівперетворення </w:t>
      </w:r>
      <w:r w:rsidR="00A30B6D" w:rsidRPr="00F329EA">
        <w:rPr>
          <w:sz w:val="28"/>
          <w:szCs w:val="28"/>
          <w:lang w:val="uk-UA"/>
        </w:rPr>
        <w:object w:dxaOrig="480" w:dyaOrig="380" w14:anchorId="5B823705">
          <v:shape id="_x0000_i1051" type="#_x0000_t75" style="width:24pt;height:18.6pt" o:ole="">
            <v:imagedata r:id="rId58" o:title=""/>
          </v:shape>
          <o:OLEObject Type="Embed" ProgID="Equation.3" ShapeID="_x0000_i1051" DrawAspect="Content" ObjectID="_1832780456" r:id="rId59"/>
        </w:object>
      </w:r>
      <w:r w:rsidRPr="00F329EA">
        <w:rPr>
          <w:sz w:val="28"/>
          <w:szCs w:val="28"/>
          <w:lang w:val="uk-UA"/>
        </w:rPr>
        <w:t xml:space="preserve"> для реакції другого порядку зворотньо пропорційний початковій концентрації реагуючих речовин.</w:t>
      </w:r>
    </w:p>
    <w:p w14:paraId="0BF9DE57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 xml:space="preserve">У випадку однобічної реакції </w:t>
      </w:r>
      <w:r w:rsidRPr="00F329EA">
        <w:rPr>
          <w:i/>
          <w:iCs/>
          <w:sz w:val="28"/>
          <w:szCs w:val="28"/>
          <w:lang w:val="uk-UA"/>
        </w:rPr>
        <w:t>п-го</w:t>
      </w:r>
      <w:r w:rsidRPr="00F329EA">
        <w:rPr>
          <w:sz w:val="28"/>
          <w:szCs w:val="28"/>
          <w:lang w:val="uk-UA"/>
        </w:rPr>
        <w:t xml:space="preserve"> порядку</w:t>
      </w:r>
    </w:p>
    <w:p w14:paraId="0BD377B1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4AA36ABC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i/>
          <w:iCs/>
          <w:smallCaps/>
          <w:sz w:val="28"/>
          <w:szCs w:val="28"/>
          <w:lang w:val="uk-UA"/>
        </w:rPr>
        <w:t>А</w:t>
      </w:r>
      <w:r w:rsidRPr="00F329EA">
        <w:rPr>
          <w:smallCaps/>
          <w:sz w:val="28"/>
          <w:szCs w:val="28"/>
          <w:vertAlign w:val="subscript"/>
          <w:lang w:val="uk-UA"/>
        </w:rPr>
        <w:t>1</w:t>
      </w:r>
      <w:r w:rsidRPr="00F329EA">
        <w:rPr>
          <w:smallCaps/>
          <w:sz w:val="28"/>
          <w:szCs w:val="28"/>
          <w:lang w:val="uk-UA"/>
        </w:rPr>
        <w:t xml:space="preserve"> </w:t>
      </w:r>
      <w:r w:rsidRPr="00F329EA">
        <w:rPr>
          <w:sz w:val="28"/>
          <w:szCs w:val="28"/>
          <w:lang w:val="uk-UA"/>
        </w:rPr>
        <w:t xml:space="preserve">+ </w:t>
      </w:r>
      <w:r w:rsidRPr="00F329EA">
        <w:rPr>
          <w:i/>
          <w:iCs/>
          <w:sz w:val="28"/>
          <w:szCs w:val="28"/>
          <w:lang w:val="uk-UA"/>
        </w:rPr>
        <w:t>А</w:t>
      </w:r>
      <w:r w:rsidRPr="00F329EA">
        <w:rPr>
          <w:sz w:val="28"/>
          <w:szCs w:val="28"/>
          <w:vertAlign w:val="subscript"/>
          <w:lang w:val="uk-UA"/>
        </w:rPr>
        <w:t>2</w:t>
      </w:r>
      <w:r w:rsidRPr="00F329EA">
        <w:rPr>
          <w:sz w:val="28"/>
          <w:szCs w:val="28"/>
          <w:lang w:val="uk-UA"/>
        </w:rPr>
        <w:t xml:space="preserve"> + </w:t>
      </w:r>
      <w:r w:rsidRPr="00F329EA">
        <w:rPr>
          <w:i/>
          <w:iCs/>
          <w:sz w:val="28"/>
          <w:szCs w:val="28"/>
          <w:lang w:val="uk-UA"/>
        </w:rPr>
        <w:t>А</w:t>
      </w:r>
      <w:r w:rsidRPr="00F329EA">
        <w:rPr>
          <w:sz w:val="28"/>
          <w:szCs w:val="28"/>
          <w:vertAlign w:val="subscript"/>
          <w:lang w:val="uk-UA"/>
        </w:rPr>
        <w:t>3</w:t>
      </w:r>
      <w:r w:rsidRPr="00F329EA">
        <w:rPr>
          <w:sz w:val="28"/>
          <w:szCs w:val="28"/>
          <w:lang w:val="uk-UA"/>
        </w:rPr>
        <w:t xml:space="preserve"> + ... → Продукт (продукти) реакції</w:t>
      </w:r>
    </w:p>
    <w:p w14:paraId="7A42994B" w14:textId="77777777" w:rsidR="00F449F9" w:rsidRPr="00F329EA" w:rsidRDefault="00072927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br w:type="page"/>
      </w:r>
      <w:r w:rsidR="00A30B6D" w:rsidRPr="00F329EA">
        <w:rPr>
          <w:sz w:val="28"/>
          <w:szCs w:val="28"/>
          <w:lang w:val="uk-UA"/>
        </w:rPr>
        <w:object w:dxaOrig="2780" w:dyaOrig="440" w14:anchorId="2D85B194">
          <v:shape id="_x0000_i1052" type="#_x0000_t75" style="width:137.4pt;height:21.6pt" o:ole="">
            <v:imagedata r:id="rId60" o:title=""/>
          </v:shape>
          <o:OLEObject Type="Embed" ProgID="Equation.3" ShapeID="_x0000_i1052" DrawAspect="Content" ObjectID="_1832780457" r:id="rId61"/>
        </w:object>
      </w:r>
      <w:r w:rsidR="00F449F9" w:rsidRPr="00F329EA">
        <w:rPr>
          <w:sz w:val="28"/>
          <w:szCs w:val="28"/>
          <w:lang w:val="uk-UA"/>
        </w:rPr>
        <w:t xml:space="preserve"> де швидкість реакції дорівнює</w:t>
      </w:r>
    </w:p>
    <w:p w14:paraId="67FFBAC5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58AD0064" w14:textId="77777777" w:rsidR="00F449F9" w:rsidRPr="00F329EA" w:rsidRDefault="00A30B6D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object w:dxaOrig="1400" w:dyaOrig="720" w14:anchorId="7CFA50C8">
          <v:shape id="_x0000_i1053" type="#_x0000_t75" style="width:69.6pt;height:36pt" o:ole="">
            <v:imagedata r:id="rId62" o:title=""/>
          </v:shape>
          <o:OLEObject Type="Embed" ProgID="Equation.3" ShapeID="_x0000_i1053" DrawAspect="Content" ObjectID="_1832780458" r:id="rId63"/>
        </w:object>
      </w:r>
      <w:r w:rsidR="00F449F9" w:rsidRPr="00F329EA">
        <w:rPr>
          <w:sz w:val="28"/>
          <w:szCs w:val="28"/>
          <w:lang w:val="uk-UA"/>
        </w:rPr>
        <w:t>(17)</w:t>
      </w:r>
    </w:p>
    <w:p w14:paraId="7FF4DA96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6F7299A9" w14:textId="77777777" w:rsidR="00F449F9" w:rsidRPr="00F329EA" w:rsidRDefault="00F449F9" w:rsidP="00CB4E29">
      <w:pPr>
        <w:pStyle w:val="a3"/>
        <w:spacing w:before="0" w:line="360" w:lineRule="auto"/>
        <w:ind w:left="0" w:firstLine="709"/>
        <w:jc w:val="both"/>
        <w:rPr>
          <w:color w:val="auto"/>
          <w:lang w:val="uk-UA"/>
        </w:rPr>
      </w:pPr>
      <w:r w:rsidRPr="00F329EA">
        <w:rPr>
          <w:color w:val="auto"/>
          <w:lang w:val="uk-UA"/>
        </w:rPr>
        <w:t>Інтегруючи рівняння (17), одержимо</w:t>
      </w:r>
    </w:p>
    <w:p w14:paraId="1A7DDB43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69515E59" w14:textId="77777777" w:rsidR="00F449F9" w:rsidRPr="00F329EA" w:rsidRDefault="00A30B6D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object w:dxaOrig="3500" w:dyaOrig="940" w14:anchorId="29F9F694">
          <v:shape id="_x0000_i1054" type="#_x0000_t75" style="width:173.4pt;height:46.8pt" o:ole="">
            <v:imagedata r:id="rId64" o:title=""/>
          </v:shape>
          <o:OLEObject Type="Embed" ProgID="Equation.3" ShapeID="_x0000_i1054" DrawAspect="Content" ObjectID="_1832780459" r:id="rId65"/>
        </w:object>
      </w:r>
      <w:r w:rsidR="00F449F9" w:rsidRPr="00F329EA">
        <w:rPr>
          <w:sz w:val="28"/>
          <w:szCs w:val="28"/>
          <w:lang w:val="uk-UA"/>
        </w:rPr>
        <w:t>(18)</w:t>
      </w:r>
    </w:p>
    <w:p w14:paraId="719D6155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3DABF463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 xml:space="preserve">Якщо </w:t>
      </w:r>
      <w:r w:rsidRPr="00F329EA">
        <w:rPr>
          <w:i/>
          <w:iCs/>
          <w:sz w:val="28"/>
          <w:szCs w:val="28"/>
          <w:lang w:val="uk-UA"/>
        </w:rPr>
        <w:t>С</w:t>
      </w:r>
      <w:r w:rsidRPr="00F329EA">
        <w:rPr>
          <w:sz w:val="28"/>
          <w:szCs w:val="28"/>
          <w:lang w:val="uk-UA"/>
        </w:rPr>
        <w:t>=</w:t>
      </w:r>
      <w:r w:rsidRPr="00F329EA">
        <w:rPr>
          <w:i/>
          <w:iCs/>
          <w:sz w:val="28"/>
          <w:szCs w:val="28"/>
          <w:lang w:val="uk-UA"/>
        </w:rPr>
        <w:t>С</w:t>
      </w:r>
      <w:r w:rsidRPr="00F329EA">
        <w:rPr>
          <w:sz w:val="28"/>
          <w:szCs w:val="28"/>
          <w:lang w:val="uk-UA"/>
        </w:rPr>
        <w:t>°/2, то</w:t>
      </w:r>
    </w:p>
    <w:p w14:paraId="08CB5335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7B43D88A" w14:textId="77777777" w:rsidR="00F449F9" w:rsidRPr="00F329EA" w:rsidRDefault="00A30B6D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object w:dxaOrig="2520" w:dyaOrig="940" w14:anchorId="75755139">
          <v:shape id="_x0000_i1055" type="#_x0000_t75" style="width:126pt;height:46.8pt" o:ole="">
            <v:imagedata r:id="rId66" o:title=""/>
          </v:shape>
          <o:OLEObject Type="Embed" ProgID="Equation.3" ShapeID="_x0000_i1055" DrawAspect="Content" ObjectID="_1832780460" r:id="rId67"/>
        </w:object>
      </w:r>
      <w:r w:rsidR="00F449F9" w:rsidRPr="00F329EA">
        <w:rPr>
          <w:sz w:val="28"/>
          <w:szCs w:val="28"/>
          <w:lang w:val="uk-UA"/>
        </w:rPr>
        <w:t>(19)</w:t>
      </w:r>
    </w:p>
    <w:p w14:paraId="74D7207D" w14:textId="77777777" w:rsidR="00F449F9" w:rsidRPr="00F329EA" w:rsidRDefault="00A30B6D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object w:dxaOrig="2520" w:dyaOrig="940" w14:anchorId="30B9E029">
          <v:shape id="_x0000_i1056" type="#_x0000_t75" style="width:126pt;height:46.8pt" o:ole="">
            <v:imagedata r:id="rId68" o:title=""/>
          </v:shape>
          <o:OLEObject Type="Embed" ProgID="Equation.3" ShapeID="_x0000_i1056" DrawAspect="Content" ObjectID="_1832780461" r:id="rId69"/>
        </w:object>
      </w:r>
      <w:r w:rsidR="00F449F9" w:rsidRPr="00F329EA">
        <w:rPr>
          <w:sz w:val="28"/>
          <w:szCs w:val="28"/>
          <w:lang w:val="uk-UA"/>
        </w:rPr>
        <w:t>(20)</w:t>
      </w:r>
    </w:p>
    <w:p w14:paraId="7C064D13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18C7C0E0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 xml:space="preserve">Час напівперетворення реакції </w:t>
      </w:r>
      <w:r w:rsidRPr="00F329EA">
        <w:rPr>
          <w:i/>
          <w:iCs/>
          <w:sz w:val="28"/>
          <w:szCs w:val="28"/>
          <w:lang w:val="uk-UA"/>
        </w:rPr>
        <w:t>п</w:t>
      </w:r>
      <w:r w:rsidRPr="00F329EA">
        <w:rPr>
          <w:sz w:val="28"/>
          <w:szCs w:val="28"/>
          <w:lang w:val="uk-UA"/>
        </w:rPr>
        <w:t xml:space="preserve">-порядку </w:t>
      </w:r>
      <w:r w:rsidR="00072927" w:rsidRPr="00F329EA">
        <w:rPr>
          <w:sz w:val="28"/>
          <w:szCs w:val="28"/>
          <w:lang w:val="uk-UA"/>
        </w:rPr>
        <w:t>зворотно</w:t>
      </w:r>
      <w:r w:rsidRPr="00F329EA">
        <w:rPr>
          <w:sz w:val="28"/>
          <w:szCs w:val="28"/>
          <w:lang w:val="uk-UA"/>
        </w:rPr>
        <w:t xml:space="preserve"> пропорційній початковій концентрації реагентів у ступені </w:t>
      </w:r>
      <w:r w:rsidRPr="00F329EA">
        <w:rPr>
          <w:i/>
          <w:iCs/>
          <w:sz w:val="28"/>
          <w:szCs w:val="28"/>
          <w:lang w:val="uk-UA"/>
        </w:rPr>
        <w:t>(п-1).</w:t>
      </w:r>
    </w:p>
    <w:p w14:paraId="423F054D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 xml:space="preserve">Порядок реакції визначають, використовуючи дослідні дані про зміну концентрації реагуючих речовин з часом. Якщо в реакції бере участь кілька речовин, необхідно визначити приватні порядки стосовно кожної з цих речовин. </w:t>
      </w:r>
    </w:p>
    <w:p w14:paraId="06BB3018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 xml:space="preserve">Існує кілька способів </w:t>
      </w:r>
      <w:r w:rsidR="00D5412E" w:rsidRPr="00F329EA">
        <w:rPr>
          <w:sz w:val="28"/>
          <w:szCs w:val="28"/>
          <w:lang w:val="uk-UA"/>
        </w:rPr>
        <w:t>визначення</w:t>
      </w:r>
      <w:r w:rsidRPr="00F329EA">
        <w:rPr>
          <w:sz w:val="28"/>
          <w:szCs w:val="28"/>
          <w:lang w:val="uk-UA"/>
        </w:rPr>
        <w:t xml:space="preserve"> приватного порядку і порядку реакції.</w:t>
      </w:r>
    </w:p>
    <w:p w14:paraId="5630C961" w14:textId="77777777" w:rsidR="00F449F9" w:rsidRPr="00F329EA" w:rsidRDefault="00F449F9" w:rsidP="00CB4E29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F329EA">
        <w:rPr>
          <w:b/>
          <w:bCs/>
          <w:sz w:val="28"/>
          <w:szCs w:val="28"/>
          <w:lang w:val="uk-UA"/>
        </w:rPr>
        <w:br w:type="page"/>
      </w:r>
      <w:r w:rsidRPr="00F329EA">
        <w:rPr>
          <w:b/>
          <w:bCs/>
          <w:sz w:val="28"/>
          <w:szCs w:val="28"/>
          <w:lang w:val="uk-UA"/>
        </w:rPr>
        <w:lastRenderedPageBreak/>
        <w:t>2.1</w:t>
      </w:r>
      <w:r w:rsidR="00072927" w:rsidRPr="00F329EA">
        <w:rPr>
          <w:b/>
          <w:bCs/>
          <w:sz w:val="28"/>
          <w:szCs w:val="28"/>
          <w:lang w:val="uk-UA"/>
        </w:rPr>
        <w:t xml:space="preserve"> </w:t>
      </w:r>
      <w:r w:rsidRPr="00F329EA">
        <w:rPr>
          <w:b/>
          <w:bCs/>
          <w:sz w:val="28"/>
          <w:szCs w:val="28"/>
          <w:lang w:val="uk-UA"/>
        </w:rPr>
        <w:t>Метод підбора кінетичного рівняння</w:t>
      </w:r>
    </w:p>
    <w:p w14:paraId="28AA8514" w14:textId="77777777" w:rsidR="00F449F9" w:rsidRPr="00F329EA" w:rsidRDefault="00F449F9" w:rsidP="00CB4E29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30C006E4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>Експериментальні дані залежності концентрації реагуючої речовини від часу підставляють у різні кінетичні рівняння (7), (14) і ін.</w:t>
      </w:r>
    </w:p>
    <w:p w14:paraId="51D51C43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>Якщо розраховані значення константи швидкості, наприклад, по рівнянню (14) зберігаються постійними (у межах погрішностей досвіду), то порядок досліджуваної реакції буде другим.</w:t>
      </w:r>
    </w:p>
    <w:p w14:paraId="77AA2275" w14:textId="77777777" w:rsidR="00F449F9" w:rsidRPr="00F329EA" w:rsidRDefault="00F449F9" w:rsidP="00CB4E29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54F8E6D4" w14:textId="77777777" w:rsidR="00F449F9" w:rsidRPr="00F329EA" w:rsidRDefault="00F449F9" w:rsidP="00CB4E29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F329EA">
        <w:rPr>
          <w:b/>
          <w:bCs/>
          <w:sz w:val="28"/>
          <w:szCs w:val="28"/>
          <w:lang w:val="uk-UA"/>
        </w:rPr>
        <w:t>2.2</w:t>
      </w:r>
      <w:r w:rsidR="00072927" w:rsidRPr="00F329EA">
        <w:rPr>
          <w:b/>
          <w:bCs/>
          <w:sz w:val="28"/>
          <w:szCs w:val="28"/>
          <w:lang w:val="uk-UA"/>
        </w:rPr>
        <w:t xml:space="preserve"> </w:t>
      </w:r>
      <w:r w:rsidRPr="00F329EA">
        <w:rPr>
          <w:b/>
          <w:bCs/>
          <w:sz w:val="28"/>
          <w:szCs w:val="28"/>
          <w:lang w:val="uk-UA"/>
        </w:rPr>
        <w:t>Графічний метод</w:t>
      </w:r>
    </w:p>
    <w:p w14:paraId="6BBC2476" w14:textId="77777777" w:rsidR="00F449F9" w:rsidRPr="00F329EA" w:rsidRDefault="00F449F9" w:rsidP="00CB4E29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2BCFADB7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>Порядок реакції зручно визначати графічним методом. Нижче приведені диференціальні рівняння швидкостей реакцій різних порядків і їхнього рішення:</w:t>
      </w:r>
    </w:p>
    <w:p w14:paraId="59482038" w14:textId="77777777" w:rsidR="00F449F9" w:rsidRPr="006344D4" w:rsidRDefault="00D5412E" w:rsidP="00CB4E29">
      <w:pPr>
        <w:spacing w:line="360" w:lineRule="auto"/>
        <w:ind w:firstLine="709"/>
        <w:jc w:val="both"/>
        <w:rPr>
          <w:color w:val="FFFFFF" w:themeColor="background1"/>
          <w:sz w:val="28"/>
          <w:szCs w:val="28"/>
          <w:lang w:val="uk-UA"/>
        </w:rPr>
      </w:pPr>
      <w:r w:rsidRPr="006344D4">
        <w:rPr>
          <w:color w:val="FFFFFF" w:themeColor="background1"/>
          <w:sz w:val="28"/>
          <w:szCs w:val="28"/>
          <w:lang w:val="uk-UA"/>
        </w:rPr>
        <w:t xml:space="preserve">кінетичний рівняння </w:t>
      </w:r>
      <w:r w:rsidR="006344D4" w:rsidRPr="006344D4">
        <w:rPr>
          <w:color w:val="FFFFFF" w:themeColor="background1"/>
          <w:sz w:val="28"/>
          <w:szCs w:val="28"/>
          <w:lang w:val="uk-UA"/>
        </w:rPr>
        <w:t>хімічна реакція</w:t>
      </w:r>
    </w:p>
    <w:tbl>
      <w:tblPr>
        <w:tblW w:w="902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3931"/>
        <w:gridCol w:w="2966"/>
      </w:tblGrid>
      <w:tr w:rsidR="00F449F9" w:rsidRPr="00F329EA" w14:paraId="1B99F713" w14:textId="77777777">
        <w:trPr>
          <w:trHeight w:val="212"/>
        </w:trPr>
        <w:tc>
          <w:tcPr>
            <w:tcW w:w="2123" w:type="dxa"/>
          </w:tcPr>
          <w:p w14:paraId="3F08DCE9" w14:textId="77777777" w:rsidR="00F449F9" w:rsidRPr="00F329EA" w:rsidRDefault="00F449F9" w:rsidP="00072927">
            <w:pPr>
              <w:pStyle w:val="9"/>
              <w:spacing w:line="360" w:lineRule="auto"/>
              <w:ind w:firstLine="0"/>
              <w:jc w:val="both"/>
              <w:rPr>
                <w:color w:val="auto"/>
                <w:sz w:val="20"/>
                <w:szCs w:val="20"/>
                <w:lang w:val="uk-UA"/>
              </w:rPr>
            </w:pPr>
            <w:r w:rsidRPr="00F329EA">
              <w:rPr>
                <w:color w:val="auto"/>
                <w:sz w:val="20"/>
                <w:szCs w:val="20"/>
                <w:lang w:val="uk-UA"/>
              </w:rPr>
              <w:t>Порядок</w:t>
            </w:r>
          </w:p>
        </w:tc>
        <w:tc>
          <w:tcPr>
            <w:tcW w:w="3931" w:type="dxa"/>
          </w:tcPr>
          <w:p w14:paraId="520FA4F2" w14:textId="77777777" w:rsidR="00F449F9" w:rsidRPr="00F329EA" w:rsidRDefault="00F449F9" w:rsidP="00072927">
            <w:pPr>
              <w:spacing w:line="360" w:lineRule="auto"/>
              <w:jc w:val="both"/>
              <w:rPr>
                <w:sz w:val="20"/>
                <w:szCs w:val="20"/>
                <w:lang w:val="uk-UA"/>
              </w:rPr>
            </w:pPr>
            <w:r w:rsidRPr="00F329EA">
              <w:rPr>
                <w:sz w:val="20"/>
                <w:szCs w:val="20"/>
                <w:lang w:val="uk-UA"/>
              </w:rPr>
              <w:t>Рівняння швидкості реакції</w:t>
            </w:r>
          </w:p>
        </w:tc>
        <w:tc>
          <w:tcPr>
            <w:tcW w:w="2966" w:type="dxa"/>
          </w:tcPr>
          <w:p w14:paraId="3D37AAA3" w14:textId="77777777" w:rsidR="00F449F9" w:rsidRPr="00F329EA" w:rsidRDefault="00F449F9" w:rsidP="00072927">
            <w:pPr>
              <w:pStyle w:val="9"/>
              <w:spacing w:line="360" w:lineRule="auto"/>
              <w:ind w:firstLine="0"/>
              <w:jc w:val="both"/>
              <w:rPr>
                <w:color w:val="auto"/>
                <w:sz w:val="20"/>
                <w:szCs w:val="20"/>
                <w:lang w:val="uk-UA"/>
              </w:rPr>
            </w:pPr>
            <w:r w:rsidRPr="00F329EA">
              <w:rPr>
                <w:color w:val="auto"/>
                <w:sz w:val="20"/>
                <w:szCs w:val="20"/>
                <w:lang w:val="uk-UA"/>
              </w:rPr>
              <w:t>Рішення рівняння</w:t>
            </w:r>
          </w:p>
        </w:tc>
      </w:tr>
      <w:tr w:rsidR="00F449F9" w:rsidRPr="00F329EA" w14:paraId="64B34C70" w14:textId="77777777">
        <w:trPr>
          <w:trHeight w:val="506"/>
        </w:trPr>
        <w:tc>
          <w:tcPr>
            <w:tcW w:w="2123" w:type="dxa"/>
          </w:tcPr>
          <w:p w14:paraId="7CA84ECB" w14:textId="77777777" w:rsidR="00F449F9" w:rsidRPr="00F329EA" w:rsidRDefault="00F449F9" w:rsidP="00072927">
            <w:pPr>
              <w:spacing w:line="360" w:lineRule="auto"/>
              <w:jc w:val="both"/>
              <w:rPr>
                <w:sz w:val="20"/>
                <w:szCs w:val="20"/>
                <w:lang w:val="uk-UA"/>
              </w:rPr>
            </w:pPr>
            <w:r w:rsidRPr="00F329EA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931" w:type="dxa"/>
          </w:tcPr>
          <w:p w14:paraId="5FE3B91B" w14:textId="77777777" w:rsidR="00F449F9" w:rsidRPr="00F329EA" w:rsidRDefault="00A30B6D" w:rsidP="00072927">
            <w:pPr>
              <w:spacing w:line="360" w:lineRule="auto"/>
              <w:jc w:val="both"/>
              <w:rPr>
                <w:sz w:val="20"/>
                <w:szCs w:val="20"/>
                <w:lang w:val="uk-UA"/>
              </w:rPr>
            </w:pPr>
            <w:r w:rsidRPr="00F329EA">
              <w:rPr>
                <w:sz w:val="20"/>
                <w:szCs w:val="20"/>
                <w:lang w:val="uk-UA"/>
              </w:rPr>
              <w:object w:dxaOrig="1300" w:dyaOrig="720" w14:anchorId="65D94076">
                <v:shape id="_x0000_i1057" type="#_x0000_t75" style="width:64.8pt;height:36pt" o:ole="">
                  <v:imagedata r:id="rId70" o:title=""/>
                </v:shape>
                <o:OLEObject Type="Embed" ProgID="Equation.3" ShapeID="_x0000_i1057" DrawAspect="Content" ObjectID="_1832780462" r:id="rId71"/>
              </w:object>
            </w:r>
          </w:p>
        </w:tc>
        <w:tc>
          <w:tcPr>
            <w:tcW w:w="2966" w:type="dxa"/>
          </w:tcPr>
          <w:p w14:paraId="3E412849" w14:textId="77777777" w:rsidR="00F449F9" w:rsidRPr="00F329EA" w:rsidRDefault="00A30B6D" w:rsidP="00072927">
            <w:pPr>
              <w:spacing w:line="360" w:lineRule="auto"/>
              <w:jc w:val="both"/>
              <w:rPr>
                <w:sz w:val="20"/>
                <w:szCs w:val="20"/>
                <w:lang w:val="uk-UA"/>
              </w:rPr>
            </w:pPr>
            <w:r w:rsidRPr="00F329EA">
              <w:rPr>
                <w:sz w:val="20"/>
                <w:szCs w:val="20"/>
                <w:lang w:val="uk-UA"/>
              </w:rPr>
              <w:object w:dxaOrig="1939" w:dyaOrig="380" w14:anchorId="5A8AD837">
                <v:shape id="_x0000_i1058" type="#_x0000_t75" style="width:96pt;height:18.6pt" o:ole="">
                  <v:imagedata r:id="rId72" o:title=""/>
                </v:shape>
                <o:OLEObject Type="Embed" ProgID="Equation.3" ShapeID="_x0000_i1058" DrawAspect="Content" ObjectID="_1832780463" r:id="rId73"/>
              </w:object>
            </w:r>
          </w:p>
        </w:tc>
      </w:tr>
      <w:tr w:rsidR="00F449F9" w:rsidRPr="00F329EA" w14:paraId="0ABB19A9" w14:textId="77777777">
        <w:trPr>
          <w:trHeight w:val="515"/>
        </w:trPr>
        <w:tc>
          <w:tcPr>
            <w:tcW w:w="2123" w:type="dxa"/>
          </w:tcPr>
          <w:p w14:paraId="4D884F4F" w14:textId="77777777" w:rsidR="00F449F9" w:rsidRPr="00F329EA" w:rsidRDefault="00F449F9" w:rsidP="00072927">
            <w:pPr>
              <w:spacing w:line="360" w:lineRule="auto"/>
              <w:jc w:val="both"/>
              <w:rPr>
                <w:sz w:val="20"/>
                <w:szCs w:val="20"/>
                <w:lang w:val="uk-UA"/>
              </w:rPr>
            </w:pPr>
            <w:r w:rsidRPr="00F329EA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931" w:type="dxa"/>
          </w:tcPr>
          <w:p w14:paraId="015775C0" w14:textId="77777777" w:rsidR="00F449F9" w:rsidRPr="00F329EA" w:rsidRDefault="00A30B6D" w:rsidP="00072927">
            <w:pPr>
              <w:spacing w:line="360" w:lineRule="auto"/>
              <w:jc w:val="both"/>
              <w:rPr>
                <w:sz w:val="20"/>
                <w:szCs w:val="20"/>
                <w:lang w:val="uk-UA"/>
              </w:rPr>
            </w:pPr>
            <w:r w:rsidRPr="00F329EA">
              <w:rPr>
                <w:sz w:val="20"/>
                <w:szCs w:val="20"/>
                <w:lang w:val="uk-UA"/>
              </w:rPr>
              <w:object w:dxaOrig="1400" w:dyaOrig="720" w14:anchorId="1B959EA8">
                <v:shape id="_x0000_i1059" type="#_x0000_t75" style="width:69.6pt;height:36pt" o:ole="">
                  <v:imagedata r:id="rId74" o:title=""/>
                </v:shape>
                <o:OLEObject Type="Embed" ProgID="Equation.3" ShapeID="_x0000_i1059" DrawAspect="Content" ObjectID="_1832780464" r:id="rId75"/>
              </w:object>
            </w:r>
          </w:p>
        </w:tc>
        <w:tc>
          <w:tcPr>
            <w:tcW w:w="2966" w:type="dxa"/>
          </w:tcPr>
          <w:p w14:paraId="134CF762" w14:textId="77777777" w:rsidR="00F449F9" w:rsidRPr="00F329EA" w:rsidRDefault="00A30B6D" w:rsidP="00072927">
            <w:pPr>
              <w:spacing w:line="360" w:lineRule="auto"/>
              <w:jc w:val="both"/>
              <w:rPr>
                <w:sz w:val="20"/>
                <w:szCs w:val="20"/>
                <w:lang w:val="uk-UA"/>
              </w:rPr>
            </w:pPr>
            <w:r w:rsidRPr="00F329EA">
              <w:rPr>
                <w:sz w:val="20"/>
                <w:szCs w:val="20"/>
                <w:lang w:val="uk-UA"/>
              </w:rPr>
              <w:object w:dxaOrig="1520" w:dyaOrig="740" w14:anchorId="55F4635A">
                <v:shape id="_x0000_i1060" type="#_x0000_t75" style="width:75pt;height:36.6pt" o:ole="">
                  <v:imagedata r:id="rId76" o:title=""/>
                </v:shape>
                <o:OLEObject Type="Embed" ProgID="Equation.3" ShapeID="_x0000_i1060" DrawAspect="Content" ObjectID="_1832780465" r:id="rId77"/>
              </w:object>
            </w:r>
          </w:p>
        </w:tc>
      </w:tr>
      <w:tr w:rsidR="00F449F9" w:rsidRPr="00F329EA" w14:paraId="0BE0ED73" w14:textId="77777777">
        <w:trPr>
          <w:trHeight w:val="579"/>
        </w:trPr>
        <w:tc>
          <w:tcPr>
            <w:tcW w:w="2123" w:type="dxa"/>
          </w:tcPr>
          <w:p w14:paraId="46D42A12" w14:textId="77777777" w:rsidR="00F449F9" w:rsidRPr="00F329EA" w:rsidRDefault="00F449F9" w:rsidP="00072927">
            <w:pPr>
              <w:spacing w:line="360" w:lineRule="auto"/>
              <w:jc w:val="both"/>
              <w:rPr>
                <w:sz w:val="20"/>
                <w:szCs w:val="20"/>
                <w:lang w:val="uk-UA"/>
              </w:rPr>
            </w:pPr>
            <w:r w:rsidRPr="00F329EA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931" w:type="dxa"/>
          </w:tcPr>
          <w:p w14:paraId="545EC32D" w14:textId="77777777" w:rsidR="00F449F9" w:rsidRPr="00F329EA" w:rsidRDefault="00A30B6D" w:rsidP="00072927">
            <w:pPr>
              <w:spacing w:line="360" w:lineRule="auto"/>
              <w:jc w:val="both"/>
              <w:rPr>
                <w:sz w:val="20"/>
                <w:szCs w:val="20"/>
                <w:lang w:val="uk-UA"/>
              </w:rPr>
            </w:pPr>
            <w:r w:rsidRPr="00F329EA">
              <w:rPr>
                <w:sz w:val="20"/>
                <w:szCs w:val="20"/>
                <w:lang w:val="uk-UA"/>
              </w:rPr>
              <w:object w:dxaOrig="1400" w:dyaOrig="720" w14:anchorId="1B94691C">
                <v:shape id="_x0000_i1061" type="#_x0000_t75" style="width:69.6pt;height:36pt" o:ole="">
                  <v:imagedata r:id="rId78" o:title=""/>
                </v:shape>
                <o:OLEObject Type="Embed" ProgID="Equation.3" ShapeID="_x0000_i1061" DrawAspect="Content" ObjectID="_1832780466" r:id="rId79"/>
              </w:object>
            </w:r>
          </w:p>
        </w:tc>
        <w:tc>
          <w:tcPr>
            <w:tcW w:w="2966" w:type="dxa"/>
          </w:tcPr>
          <w:p w14:paraId="52727435" w14:textId="77777777" w:rsidR="00F449F9" w:rsidRPr="00F329EA" w:rsidRDefault="00A30B6D" w:rsidP="00072927">
            <w:pPr>
              <w:spacing w:line="360" w:lineRule="auto"/>
              <w:jc w:val="both"/>
              <w:rPr>
                <w:sz w:val="20"/>
                <w:szCs w:val="20"/>
                <w:lang w:val="uk-UA"/>
              </w:rPr>
            </w:pPr>
            <w:r w:rsidRPr="00F329EA">
              <w:rPr>
                <w:sz w:val="20"/>
                <w:szCs w:val="20"/>
                <w:lang w:val="uk-UA"/>
              </w:rPr>
              <w:object w:dxaOrig="1900" w:dyaOrig="820" w14:anchorId="279122DA">
                <v:shape id="_x0000_i1062" type="#_x0000_t75" style="width:94.8pt;height:40.8pt" o:ole="">
                  <v:imagedata r:id="rId80" o:title=""/>
                </v:shape>
                <o:OLEObject Type="Embed" ProgID="Equation.3" ShapeID="_x0000_i1062" DrawAspect="Content" ObjectID="_1832780467" r:id="rId81"/>
              </w:object>
            </w:r>
          </w:p>
        </w:tc>
      </w:tr>
    </w:tbl>
    <w:p w14:paraId="4F02003C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1ACFE520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>Відклавши на осі абсцис час τ, а на осі ординат lg</w:t>
      </w:r>
      <w:r w:rsidRPr="00F329EA">
        <w:rPr>
          <w:i/>
          <w:iCs/>
          <w:sz w:val="28"/>
          <w:szCs w:val="28"/>
          <w:lang w:val="uk-UA"/>
        </w:rPr>
        <w:t>С,</w:t>
      </w:r>
      <w:r w:rsidRPr="00F329EA">
        <w:rPr>
          <w:sz w:val="28"/>
          <w:szCs w:val="28"/>
          <w:lang w:val="uk-UA"/>
        </w:rPr>
        <w:t xml:space="preserve"> 1/C і 1/</w:t>
      </w:r>
      <w:r w:rsidRPr="00F329EA">
        <w:rPr>
          <w:i/>
          <w:iCs/>
          <w:sz w:val="28"/>
          <w:szCs w:val="28"/>
          <w:lang w:val="uk-UA"/>
        </w:rPr>
        <w:t>C</w:t>
      </w:r>
      <w:r w:rsidRPr="00F329EA">
        <w:rPr>
          <w:sz w:val="28"/>
          <w:szCs w:val="28"/>
          <w:vertAlign w:val="superscript"/>
          <w:lang w:val="uk-UA"/>
        </w:rPr>
        <w:t>2</w:t>
      </w:r>
      <w:r w:rsidRPr="00F329EA">
        <w:rPr>
          <w:sz w:val="28"/>
          <w:szCs w:val="28"/>
          <w:lang w:val="uk-UA"/>
        </w:rPr>
        <w:t>, для досліджуваної реакції одержують три лінії. Та з них, що відповідає порядкові даної реакції, буде прямою. Наприклад, якщо реакція має другий порядок, то 1/</w:t>
      </w:r>
      <w:r w:rsidRPr="00F329EA">
        <w:rPr>
          <w:i/>
          <w:iCs/>
          <w:sz w:val="28"/>
          <w:szCs w:val="28"/>
          <w:lang w:val="uk-UA"/>
        </w:rPr>
        <w:t>C</w:t>
      </w:r>
      <w:r w:rsidRPr="00F329EA">
        <w:rPr>
          <w:sz w:val="28"/>
          <w:szCs w:val="28"/>
          <w:lang w:val="uk-UA"/>
        </w:rPr>
        <w:t xml:space="preserve">, представлена як функція від </w:t>
      </w:r>
      <w:r w:rsidRPr="00F329EA">
        <w:rPr>
          <w:i/>
          <w:iCs/>
          <w:sz w:val="28"/>
          <w:szCs w:val="28"/>
          <w:lang w:val="uk-UA"/>
        </w:rPr>
        <w:t>τ</w:t>
      </w:r>
      <w:r w:rsidRPr="00F329EA">
        <w:rPr>
          <w:sz w:val="28"/>
          <w:szCs w:val="28"/>
          <w:lang w:val="uk-UA"/>
        </w:rPr>
        <w:t>, буде прямою, а функції lg</w:t>
      </w:r>
      <w:r w:rsidRPr="00F329EA">
        <w:rPr>
          <w:i/>
          <w:iCs/>
          <w:sz w:val="28"/>
          <w:szCs w:val="28"/>
          <w:lang w:val="uk-UA"/>
        </w:rPr>
        <w:t>С</w:t>
      </w:r>
      <w:r w:rsidRPr="00F329EA">
        <w:rPr>
          <w:sz w:val="28"/>
          <w:szCs w:val="28"/>
          <w:lang w:val="uk-UA"/>
        </w:rPr>
        <w:t xml:space="preserve"> і 1/</w:t>
      </w:r>
      <w:r w:rsidRPr="00F329EA">
        <w:rPr>
          <w:i/>
          <w:iCs/>
          <w:sz w:val="28"/>
          <w:szCs w:val="28"/>
          <w:lang w:val="uk-UA"/>
        </w:rPr>
        <w:t>C</w:t>
      </w:r>
      <w:r w:rsidRPr="00F329EA">
        <w:rPr>
          <w:sz w:val="28"/>
          <w:szCs w:val="28"/>
          <w:vertAlign w:val="superscript"/>
          <w:lang w:val="uk-UA"/>
        </w:rPr>
        <w:t>2</w:t>
      </w:r>
      <w:r w:rsidRPr="00F329EA">
        <w:rPr>
          <w:sz w:val="28"/>
          <w:szCs w:val="28"/>
          <w:lang w:val="uk-UA"/>
        </w:rPr>
        <w:t xml:space="preserve"> від </w:t>
      </w:r>
      <w:r w:rsidRPr="00F329EA">
        <w:rPr>
          <w:i/>
          <w:iCs/>
          <w:sz w:val="28"/>
          <w:szCs w:val="28"/>
          <w:lang w:val="uk-UA"/>
        </w:rPr>
        <w:t>τ</w:t>
      </w:r>
      <w:r w:rsidRPr="00F329EA">
        <w:rPr>
          <w:sz w:val="28"/>
          <w:szCs w:val="28"/>
          <w:lang w:val="uk-UA"/>
        </w:rPr>
        <w:t xml:space="preserve"> виявляться кривими.</w:t>
      </w:r>
    </w:p>
    <w:p w14:paraId="3495C29C" w14:textId="77777777" w:rsidR="00F449F9" w:rsidRPr="00F329EA" w:rsidRDefault="00F449F9" w:rsidP="00CB4E29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F329EA">
        <w:rPr>
          <w:b/>
          <w:bCs/>
          <w:sz w:val="28"/>
          <w:szCs w:val="28"/>
          <w:lang w:val="uk-UA"/>
        </w:rPr>
        <w:br w:type="page"/>
      </w:r>
      <w:r w:rsidRPr="00F329EA">
        <w:rPr>
          <w:b/>
          <w:bCs/>
          <w:sz w:val="28"/>
          <w:szCs w:val="28"/>
          <w:lang w:val="uk-UA"/>
        </w:rPr>
        <w:lastRenderedPageBreak/>
        <w:t>2.3</w:t>
      </w:r>
      <w:r w:rsidR="00072927" w:rsidRPr="00F329EA">
        <w:rPr>
          <w:b/>
          <w:bCs/>
          <w:sz w:val="28"/>
          <w:szCs w:val="28"/>
          <w:lang w:val="uk-UA"/>
        </w:rPr>
        <w:t xml:space="preserve"> </w:t>
      </w:r>
      <w:r w:rsidRPr="00F329EA">
        <w:rPr>
          <w:b/>
          <w:bCs/>
          <w:sz w:val="28"/>
          <w:szCs w:val="28"/>
          <w:lang w:val="uk-UA"/>
        </w:rPr>
        <w:t>Метод Оствальда</w:t>
      </w:r>
      <w:r w:rsidR="004618EA" w:rsidRPr="00F329EA">
        <w:rPr>
          <w:b/>
          <w:bCs/>
          <w:sz w:val="28"/>
          <w:szCs w:val="28"/>
          <w:lang w:val="uk-UA"/>
        </w:rPr>
        <w:t>-</w:t>
      </w:r>
      <w:r w:rsidRPr="00F329EA">
        <w:rPr>
          <w:b/>
          <w:bCs/>
          <w:sz w:val="28"/>
          <w:szCs w:val="28"/>
          <w:lang w:val="uk-UA"/>
        </w:rPr>
        <w:t xml:space="preserve"> Нойеса</w:t>
      </w:r>
    </w:p>
    <w:p w14:paraId="7057A72C" w14:textId="77777777" w:rsidR="00F449F9" w:rsidRPr="00F329EA" w:rsidRDefault="00F449F9" w:rsidP="00CB4E29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6DB52E47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 xml:space="preserve">Допускають, що швидкість реакції при концентраціях реагентів, пропорційних їхнім стехіометричним коефіцієнтам у рівнянні хімічної реакції (або при надлишку всіх реагентів, крім одного), відповідає рівнянню (18). </w:t>
      </w:r>
    </w:p>
    <w:p w14:paraId="5ABD5E31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 xml:space="preserve">Підставляючи в (18) </w:t>
      </w:r>
      <w:r w:rsidR="00A30B6D" w:rsidRPr="00F329EA">
        <w:rPr>
          <w:sz w:val="28"/>
          <w:szCs w:val="28"/>
          <w:lang w:val="uk-UA"/>
        </w:rPr>
        <w:object w:dxaOrig="1680" w:dyaOrig="380" w14:anchorId="05F2CA35">
          <v:shape id="_x0000_i1063" type="#_x0000_t75" style="width:84pt;height:18.6pt" o:ole="">
            <v:imagedata r:id="rId82" o:title=""/>
          </v:shape>
          <o:OLEObject Type="Embed" ProgID="Equation.3" ShapeID="_x0000_i1063" DrawAspect="Content" ObjectID="_1832780468" r:id="rId83"/>
        </w:object>
      </w:r>
      <w:r w:rsidRPr="00F329EA">
        <w:rPr>
          <w:sz w:val="28"/>
          <w:szCs w:val="28"/>
          <w:lang w:val="uk-UA"/>
        </w:rPr>
        <w:t xml:space="preserve"> і перетворюючи, маємо</w:t>
      </w:r>
    </w:p>
    <w:p w14:paraId="2DD35625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1F9C82D7" w14:textId="77777777" w:rsidR="00F449F9" w:rsidRPr="00F329EA" w:rsidRDefault="00A30B6D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object w:dxaOrig="3200" w:dyaOrig="820" w14:anchorId="4E4411E5">
          <v:shape id="_x0000_i1064" type="#_x0000_t75" style="width:158.4pt;height:40.8pt" o:ole="">
            <v:imagedata r:id="rId84" o:title=""/>
          </v:shape>
          <o:OLEObject Type="Embed" ProgID="Equation.3" ShapeID="_x0000_i1064" DrawAspect="Content" ObjectID="_1832780469" r:id="rId85"/>
        </w:object>
      </w:r>
      <w:r w:rsidR="00F449F9" w:rsidRPr="00F329EA">
        <w:rPr>
          <w:sz w:val="28"/>
          <w:szCs w:val="28"/>
          <w:lang w:val="uk-UA"/>
        </w:rPr>
        <w:t>(21)</w:t>
      </w:r>
    </w:p>
    <w:p w14:paraId="52542AD3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1FBCDC1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>Для двох кінетичних дослідів, що протікають до одного і того ж ступеня перетворення (</w:t>
      </w:r>
      <w:r w:rsidR="00A30B6D" w:rsidRPr="00F329EA">
        <w:rPr>
          <w:sz w:val="28"/>
          <w:szCs w:val="28"/>
          <w:lang w:val="uk-UA"/>
        </w:rPr>
        <w:object w:dxaOrig="940" w:dyaOrig="380" w14:anchorId="246F5256">
          <v:shape id="_x0000_i1065" type="#_x0000_t75" style="width:46.8pt;height:18.6pt" o:ole="">
            <v:imagedata r:id="rId86" o:title=""/>
          </v:shape>
          <o:OLEObject Type="Embed" ProgID="Equation.3" ShapeID="_x0000_i1065" DrawAspect="Content" ObjectID="_1832780470" r:id="rId87"/>
        </w:object>
      </w:r>
      <w:r w:rsidRPr="00F329EA">
        <w:rPr>
          <w:sz w:val="28"/>
          <w:szCs w:val="28"/>
          <w:lang w:val="uk-UA"/>
        </w:rPr>
        <w:t xml:space="preserve"> )</w:t>
      </w:r>
    </w:p>
    <w:p w14:paraId="34110436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BDB4DB6" w14:textId="77777777" w:rsidR="00F449F9" w:rsidRPr="00F329EA" w:rsidRDefault="00A30B6D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object w:dxaOrig="2960" w:dyaOrig="1080" w14:anchorId="5DB68668">
          <v:shape id="_x0000_i1066" type="#_x0000_t75" style="width:146.4pt;height:54pt" o:ole="">
            <v:imagedata r:id="rId88" o:title=""/>
          </v:shape>
          <o:OLEObject Type="Embed" ProgID="Equation.3" ShapeID="_x0000_i1066" DrawAspect="Content" ObjectID="_1832780471" r:id="rId89"/>
        </w:object>
      </w:r>
      <w:r w:rsidR="00F449F9" w:rsidRPr="00F329EA">
        <w:rPr>
          <w:sz w:val="28"/>
          <w:szCs w:val="28"/>
          <w:lang w:val="uk-UA"/>
        </w:rPr>
        <w:t>(22)</w:t>
      </w:r>
    </w:p>
    <w:p w14:paraId="7740EB2C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108AEFB2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 xml:space="preserve">де </w:t>
      </w:r>
      <w:r w:rsidRPr="00F329EA">
        <w:rPr>
          <w:i/>
          <w:iCs/>
          <w:sz w:val="28"/>
          <w:szCs w:val="28"/>
          <w:lang w:val="uk-UA"/>
        </w:rPr>
        <w:t>С</w:t>
      </w:r>
      <w:r w:rsidRPr="00F329EA">
        <w:rPr>
          <w:sz w:val="28"/>
          <w:szCs w:val="28"/>
          <w:vertAlign w:val="subscript"/>
          <w:lang w:val="uk-UA"/>
        </w:rPr>
        <w:t>1</w:t>
      </w:r>
      <w:r w:rsidRPr="00F329EA">
        <w:rPr>
          <w:sz w:val="28"/>
          <w:szCs w:val="28"/>
          <w:vertAlign w:val="superscript"/>
          <w:lang w:val="uk-UA"/>
        </w:rPr>
        <w:t>0</w:t>
      </w:r>
      <w:r w:rsidRPr="00F329EA">
        <w:rPr>
          <w:sz w:val="28"/>
          <w:szCs w:val="28"/>
          <w:lang w:val="uk-UA"/>
        </w:rPr>
        <w:t xml:space="preserve"> і </w:t>
      </w:r>
      <w:r w:rsidRPr="00F329EA">
        <w:rPr>
          <w:i/>
          <w:iCs/>
          <w:sz w:val="28"/>
          <w:szCs w:val="28"/>
          <w:lang w:val="uk-UA"/>
        </w:rPr>
        <w:t>С</w:t>
      </w:r>
      <w:r w:rsidRPr="00F329EA">
        <w:rPr>
          <w:sz w:val="28"/>
          <w:szCs w:val="28"/>
          <w:vertAlign w:val="subscript"/>
          <w:lang w:val="uk-UA"/>
        </w:rPr>
        <w:t>2</w:t>
      </w:r>
      <w:r w:rsidRPr="00F329EA">
        <w:rPr>
          <w:sz w:val="28"/>
          <w:szCs w:val="28"/>
          <w:vertAlign w:val="superscript"/>
          <w:lang w:val="uk-UA"/>
        </w:rPr>
        <w:t>0</w:t>
      </w:r>
      <w:r w:rsidRPr="00F329EA">
        <w:rPr>
          <w:sz w:val="28"/>
          <w:szCs w:val="28"/>
          <w:lang w:val="uk-UA"/>
        </w:rPr>
        <w:t xml:space="preserve"> </w:t>
      </w:r>
      <w:r w:rsidR="004618EA" w:rsidRPr="00F329EA">
        <w:rPr>
          <w:sz w:val="28"/>
          <w:szCs w:val="28"/>
          <w:lang w:val="uk-UA"/>
        </w:rPr>
        <w:t>-</w:t>
      </w:r>
      <w:r w:rsidRPr="00F329EA">
        <w:rPr>
          <w:sz w:val="28"/>
          <w:szCs w:val="28"/>
          <w:lang w:val="uk-UA"/>
        </w:rPr>
        <w:t xml:space="preserve"> початкові концентрації реагуючих речовин у досліді (1) і (2); </w:t>
      </w:r>
    </w:p>
    <w:p w14:paraId="3D1A4B1E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i/>
          <w:iCs/>
          <w:sz w:val="28"/>
          <w:szCs w:val="28"/>
          <w:lang w:val="uk-UA"/>
        </w:rPr>
        <w:t>τ</w:t>
      </w:r>
      <w:r w:rsidRPr="00F329EA">
        <w:rPr>
          <w:sz w:val="28"/>
          <w:szCs w:val="28"/>
          <w:vertAlign w:val="subscript"/>
          <w:lang w:val="uk-UA"/>
        </w:rPr>
        <w:t>1</w:t>
      </w:r>
      <w:r w:rsidRPr="00F329EA">
        <w:rPr>
          <w:sz w:val="28"/>
          <w:szCs w:val="28"/>
          <w:lang w:val="uk-UA"/>
        </w:rPr>
        <w:t xml:space="preserve"> і </w:t>
      </w:r>
      <w:r w:rsidRPr="00F329EA">
        <w:rPr>
          <w:i/>
          <w:iCs/>
          <w:sz w:val="28"/>
          <w:szCs w:val="28"/>
          <w:lang w:val="uk-UA"/>
        </w:rPr>
        <w:t>τ</w:t>
      </w:r>
      <w:r w:rsidRPr="00F329EA">
        <w:rPr>
          <w:sz w:val="28"/>
          <w:szCs w:val="28"/>
          <w:vertAlign w:val="subscript"/>
          <w:lang w:val="uk-UA"/>
        </w:rPr>
        <w:t>2</w:t>
      </w:r>
      <w:r w:rsidRPr="00F329EA">
        <w:rPr>
          <w:sz w:val="28"/>
          <w:szCs w:val="28"/>
          <w:lang w:val="uk-UA"/>
        </w:rPr>
        <w:t xml:space="preserve"> </w:t>
      </w:r>
      <w:r w:rsidR="004618EA" w:rsidRPr="00F329EA">
        <w:rPr>
          <w:sz w:val="28"/>
          <w:szCs w:val="28"/>
          <w:lang w:val="uk-UA"/>
        </w:rPr>
        <w:t>-</w:t>
      </w:r>
      <w:r w:rsidRPr="00F329EA">
        <w:rPr>
          <w:sz w:val="28"/>
          <w:szCs w:val="28"/>
          <w:lang w:val="uk-UA"/>
        </w:rPr>
        <w:t xml:space="preserve"> час протікання реакції в двох дослідах до одного і того ж ступеня перетворення </w:t>
      </w:r>
      <w:r w:rsidRPr="00F329EA">
        <w:rPr>
          <w:i/>
          <w:iCs/>
          <w:sz w:val="28"/>
          <w:szCs w:val="28"/>
          <w:lang w:val="uk-UA"/>
        </w:rPr>
        <w:t>ά.</w:t>
      </w:r>
    </w:p>
    <w:p w14:paraId="34C0945E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>Після логарифмування рівняння (22) одержують:</w:t>
      </w:r>
    </w:p>
    <w:p w14:paraId="5B08A526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75B49C30" w14:textId="77777777" w:rsidR="00F449F9" w:rsidRPr="00F329EA" w:rsidRDefault="00A30B6D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object w:dxaOrig="2320" w:dyaOrig="900" w14:anchorId="3E4F2377">
          <v:shape id="_x0000_i1067" type="#_x0000_t75" style="width:115.8pt;height:45pt" o:ole="">
            <v:imagedata r:id="rId90" o:title=""/>
          </v:shape>
          <o:OLEObject Type="Embed" ProgID="Equation.3" ShapeID="_x0000_i1067" DrawAspect="Content" ObjectID="_1832780472" r:id="rId91"/>
        </w:object>
      </w:r>
      <w:r w:rsidRPr="00F329EA">
        <w:rPr>
          <w:sz w:val="28"/>
          <w:szCs w:val="28"/>
          <w:lang w:val="uk-UA"/>
        </w:rPr>
        <w:object w:dxaOrig="2360" w:dyaOrig="820" w14:anchorId="7D106458">
          <v:shape id="_x0000_i1068" type="#_x0000_t75" style="width:117pt;height:40.8pt" o:ole="">
            <v:imagedata r:id="rId92" o:title=""/>
          </v:shape>
          <o:OLEObject Type="Embed" ProgID="Equation.3" ShapeID="_x0000_i1068" DrawAspect="Content" ObjectID="_1832780473" r:id="rId93"/>
        </w:object>
      </w:r>
      <w:r w:rsidR="00F449F9" w:rsidRPr="00F329EA">
        <w:rPr>
          <w:sz w:val="28"/>
          <w:szCs w:val="28"/>
          <w:lang w:val="uk-UA"/>
        </w:rPr>
        <w:t xml:space="preserve"> (23)</w:t>
      </w:r>
    </w:p>
    <w:p w14:paraId="2CD8C12B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12775F79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t xml:space="preserve">Рівняння (23) справедливе, якщо реакцію проводять до будь-якого ступеня перетворення. </w:t>
      </w:r>
    </w:p>
    <w:p w14:paraId="08965810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lastRenderedPageBreak/>
        <w:t xml:space="preserve">Порядок реакції </w:t>
      </w:r>
      <w:r w:rsidRPr="00F329EA">
        <w:rPr>
          <w:i/>
          <w:iCs/>
          <w:sz w:val="28"/>
          <w:szCs w:val="28"/>
          <w:lang w:val="uk-UA"/>
        </w:rPr>
        <w:t>п</w:t>
      </w:r>
      <w:r w:rsidRPr="00F329EA">
        <w:rPr>
          <w:sz w:val="28"/>
          <w:szCs w:val="28"/>
          <w:lang w:val="uk-UA"/>
        </w:rPr>
        <w:t xml:space="preserve"> може бути також розрахований на підставі даних двох кінетичних дослідів з початковими концентраціями реагуючих речовин </w:t>
      </w:r>
      <w:r w:rsidRPr="00F329EA">
        <w:rPr>
          <w:i/>
          <w:iCs/>
          <w:sz w:val="28"/>
          <w:szCs w:val="28"/>
          <w:lang w:val="uk-UA"/>
        </w:rPr>
        <w:t>С</w:t>
      </w:r>
      <w:r w:rsidRPr="00F329EA">
        <w:rPr>
          <w:sz w:val="28"/>
          <w:szCs w:val="28"/>
          <w:vertAlign w:val="subscript"/>
          <w:lang w:val="uk-UA"/>
        </w:rPr>
        <w:t>1</w:t>
      </w:r>
      <w:r w:rsidRPr="00F329EA">
        <w:rPr>
          <w:sz w:val="28"/>
          <w:szCs w:val="28"/>
          <w:vertAlign w:val="superscript"/>
          <w:lang w:val="uk-UA"/>
        </w:rPr>
        <w:t>0</w:t>
      </w:r>
      <w:r w:rsidRPr="00F329EA">
        <w:rPr>
          <w:sz w:val="28"/>
          <w:szCs w:val="28"/>
          <w:lang w:val="uk-UA"/>
        </w:rPr>
        <w:t xml:space="preserve"> і </w:t>
      </w:r>
      <w:r w:rsidRPr="00F329EA">
        <w:rPr>
          <w:i/>
          <w:iCs/>
          <w:sz w:val="28"/>
          <w:szCs w:val="28"/>
          <w:lang w:val="uk-UA"/>
        </w:rPr>
        <w:t>С</w:t>
      </w:r>
      <w:r w:rsidRPr="00F329EA">
        <w:rPr>
          <w:sz w:val="28"/>
          <w:szCs w:val="28"/>
          <w:vertAlign w:val="subscript"/>
          <w:lang w:val="uk-UA"/>
        </w:rPr>
        <w:t>2</w:t>
      </w:r>
      <w:r w:rsidRPr="00F329EA">
        <w:rPr>
          <w:sz w:val="28"/>
          <w:szCs w:val="28"/>
          <w:vertAlign w:val="superscript"/>
          <w:lang w:val="uk-UA"/>
        </w:rPr>
        <w:t>0</w:t>
      </w:r>
      <w:r w:rsidRPr="00F329EA">
        <w:rPr>
          <w:sz w:val="28"/>
          <w:szCs w:val="28"/>
          <w:lang w:val="uk-UA"/>
        </w:rPr>
        <w:t xml:space="preserve"> по рівнянню</w:t>
      </w:r>
    </w:p>
    <w:p w14:paraId="0ABD0CA5" w14:textId="77777777" w:rsidR="00F449F9" w:rsidRPr="00F329EA" w:rsidRDefault="00F449F9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119ADD93" w14:textId="77777777" w:rsidR="00F449F9" w:rsidRPr="00F329EA" w:rsidRDefault="00A30B6D" w:rsidP="00CB4E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object w:dxaOrig="2460" w:dyaOrig="940" w14:anchorId="78E6752F">
          <v:shape id="_x0000_i1069" type="#_x0000_t75" style="width:123pt;height:46.8pt" o:ole="">
            <v:imagedata r:id="rId94" o:title=""/>
          </v:shape>
          <o:OLEObject Type="Embed" ProgID="Equation.3" ShapeID="_x0000_i1069" DrawAspect="Content" ObjectID="_1832780474" r:id="rId95"/>
        </w:object>
      </w:r>
      <w:r w:rsidR="00F449F9" w:rsidRPr="00F329EA">
        <w:rPr>
          <w:sz w:val="28"/>
          <w:szCs w:val="28"/>
          <w:lang w:val="uk-UA"/>
        </w:rPr>
        <w:t>(24)</w:t>
      </w:r>
    </w:p>
    <w:p w14:paraId="7D331CC0" w14:textId="77777777" w:rsidR="00F449F9" w:rsidRPr="00F329EA" w:rsidRDefault="00F449F9" w:rsidP="00CB4E29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F329EA">
        <w:rPr>
          <w:sz w:val="28"/>
          <w:szCs w:val="28"/>
          <w:lang w:val="uk-UA"/>
        </w:rPr>
        <w:br w:type="page"/>
      </w:r>
      <w:r w:rsidRPr="00F329EA">
        <w:rPr>
          <w:b/>
          <w:bCs/>
          <w:sz w:val="28"/>
          <w:szCs w:val="28"/>
          <w:lang w:val="uk-UA"/>
        </w:rPr>
        <w:lastRenderedPageBreak/>
        <w:t>Література</w:t>
      </w:r>
    </w:p>
    <w:p w14:paraId="2CE2F57A" w14:textId="77777777" w:rsidR="00F449F9" w:rsidRPr="00F329EA" w:rsidRDefault="00F449F9" w:rsidP="00CB4E29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19F00963" w14:textId="77777777" w:rsidR="00F449F9" w:rsidRPr="00F329EA" w:rsidRDefault="00F449F9" w:rsidP="00072927">
      <w:pPr>
        <w:numPr>
          <w:ilvl w:val="0"/>
          <w:numId w:val="2"/>
        </w:numPr>
        <w:tabs>
          <w:tab w:val="clear" w:pos="1420"/>
          <w:tab w:val="num" w:pos="-142"/>
          <w:tab w:val="left" w:pos="48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329EA">
        <w:rPr>
          <w:sz w:val="28"/>
          <w:szCs w:val="28"/>
        </w:rPr>
        <w:t>Панченков Г.М., Лебедев В.П. Химическая кинетика и катализ: Учеб. пособие для вузов. Изд. 3-е перераб. и дополн. –</w:t>
      </w:r>
      <w:r w:rsidR="00A16938" w:rsidRPr="00F329EA">
        <w:rPr>
          <w:sz w:val="28"/>
          <w:szCs w:val="28"/>
          <w:lang w:val="uk-UA"/>
        </w:rPr>
        <w:t xml:space="preserve"> </w:t>
      </w:r>
      <w:r w:rsidRPr="00F329EA">
        <w:rPr>
          <w:sz w:val="28"/>
          <w:szCs w:val="28"/>
        </w:rPr>
        <w:t>М.: Х</w:t>
      </w:r>
      <w:r w:rsidRPr="00F329EA">
        <w:rPr>
          <w:sz w:val="28"/>
          <w:szCs w:val="28"/>
          <w:lang w:val="uk-UA"/>
        </w:rPr>
        <w:t>и</w:t>
      </w:r>
      <w:r w:rsidRPr="00F329EA">
        <w:rPr>
          <w:sz w:val="28"/>
          <w:szCs w:val="28"/>
        </w:rPr>
        <w:t>мия, 1985.-592 с.</w:t>
      </w:r>
    </w:p>
    <w:p w14:paraId="28A4DA0E" w14:textId="77777777" w:rsidR="00F449F9" w:rsidRPr="00F329EA" w:rsidRDefault="00F449F9" w:rsidP="00072927">
      <w:pPr>
        <w:numPr>
          <w:ilvl w:val="0"/>
          <w:numId w:val="2"/>
        </w:numPr>
        <w:tabs>
          <w:tab w:val="clear" w:pos="1420"/>
          <w:tab w:val="num" w:pos="0"/>
          <w:tab w:val="left" w:pos="48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329EA">
        <w:rPr>
          <w:sz w:val="28"/>
          <w:szCs w:val="28"/>
        </w:rPr>
        <w:t>Боре П. Кинетика гетерогенных процессов/ Пер. с француз. –</w:t>
      </w:r>
      <w:r w:rsidR="00A16938" w:rsidRPr="00F329EA">
        <w:rPr>
          <w:sz w:val="28"/>
          <w:szCs w:val="28"/>
          <w:lang w:val="uk-UA"/>
        </w:rPr>
        <w:t xml:space="preserve"> </w:t>
      </w:r>
      <w:r w:rsidRPr="00F329EA">
        <w:rPr>
          <w:sz w:val="28"/>
          <w:szCs w:val="28"/>
        </w:rPr>
        <w:t>М.: Мир. 1976.</w:t>
      </w:r>
      <w:r w:rsidR="00636967" w:rsidRPr="00F329EA">
        <w:rPr>
          <w:sz w:val="28"/>
          <w:szCs w:val="28"/>
          <w:lang w:val="uk-UA"/>
        </w:rPr>
        <w:t xml:space="preserve"> </w:t>
      </w:r>
      <w:r w:rsidRPr="00F329EA">
        <w:rPr>
          <w:sz w:val="28"/>
          <w:szCs w:val="28"/>
        </w:rPr>
        <w:t>-</w:t>
      </w:r>
      <w:r w:rsidR="00636967" w:rsidRPr="00F329EA">
        <w:rPr>
          <w:sz w:val="28"/>
          <w:szCs w:val="28"/>
          <w:lang w:val="uk-UA"/>
        </w:rPr>
        <w:t xml:space="preserve"> </w:t>
      </w:r>
      <w:r w:rsidRPr="00F329EA">
        <w:rPr>
          <w:sz w:val="28"/>
          <w:szCs w:val="28"/>
        </w:rPr>
        <w:t>390 с.</w:t>
      </w:r>
    </w:p>
    <w:p w14:paraId="574E22AD" w14:textId="77777777" w:rsidR="00F449F9" w:rsidRPr="00F329EA" w:rsidRDefault="00F449F9" w:rsidP="00072927">
      <w:pPr>
        <w:numPr>
          <w:ilvl w:val="0"/>
          <w:numId w:val="2"/>
        </w:numPr>
        <w:tabs>
          <w:tab w:val="clear" w:pos="1420"/>
          <w:tab w:val="num" w:pos="0"/>
          <w:tab w:val="left" w:pos="48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329EA">
        <w:rPr>
          <w:sz w:val="28"/>
          <w:szCs w:val="28"/>
        </w:rPr>
        <w:t>Еремин Е.Н.Основы химической кинетики. – М.: Высш. шк.,1976.-375 с.</w:t>
      </w:r>
    </w:p>
    <w:p w14:paraId="6B952DA6" w14:textId="77777777" w:rsidR="00F449F9" w:rsidRPr="00F329EA" w:rsidRDefault="00F449F9" w:rsidP="00072927">
      <w:pPr>
        <w:numPr>
          <w:ilvl w:val="0"/>
          <w:numId w:val="2"/>
        </w:numPr>
        <w:tabs>
          <w:tab w:val="clear" w:pos="1420"/>
          <w:tab w:val="num" w:pos="0"/>
          <w:tab w:val="left" w:pos="48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329EA">
        <w:rPr>
          <w:sz w:val="28"/>
          <w:szCs w:val="28"/>
        </w:rPr>
        <w:t>Позин М.Е., Зинюк Р.Ю. Физико-химическое основы неорганической технологии: Учеб. пособие для вузов. –</w:t>
      </w:r>
      <w:r w:rsidR="00A16938" w:rsidRPr="00F329EA">
        <w:rPr>
          <w:sz w:val="28"/>
          <w:szCs w:val="28"/>
          <w:lang w:val="uk-UA"/>
        </w:rPr>
        <w:t xml:space="preserve"> </w:t>
      </w:r>
      <w:r w:rsidRPr="00F329EA">
        <w:rPr>
          <w:sz w:val="28"/>
          <w:szCs w:val="28"/>
        </w:rPr>
        <w:t>Л.: Химия. 1985.</w:t>
      </w:r>
      <w:r w:rsidR="00476600" w:rsidRPr="00F329EA">
        <w:rPr>
          <w:sz w:val="28"/>
          <w:szCs w:val="28"/>
          <w:lang w:val="uk-UA"/>
        </w:rPr>
        <w:t xml:space="preserve"> </w:t>
      </w:r>
      <w:r w:rsidRPr="00F329EA">
        <w:rPr>
          <w:sz w:val="28"/>
          <w:szCs w:val="28"/>
        </w:rPr>
        <w:t>-</w:t>
      </w:r>
      <w:r w:rsidR="00476600" w:rsidRPr="00F329EA">
        <w:rPr>
          <w:sz w:val="28"/>
          <w:szCs w:val="28"/>
          <w:lang w:val="uk-UA"/>
        </w:rPr>
        <w:t xml:space="preserve"> </w:t>
      </w:r>
      <w:r w:rsidRPr="00F329EA">
        <w:rPr>
          <w:sz w:val="28"/>
          <w:szCs w:val="28"/>
        </w:rPr>
        <w:t>384 с.</w:t>
      </w:r>
    </w:p>
    <w:p w14:paraId="55051B3C" w14:textId="77777777" w:rsidR="00F449F9" w:rsidRPr="00F329EA" w:rsidRDefault="00F449F9" w:rsidP="00072927">
      <w:pPr>
        <w:numPr>
          <w:ilvl w:val="0"/>
          <w:numId w:val="2"/>
        </w:numPr>
        <w:tabs>
          <w:tab w:val="clear" w:pos="1420"/>
          <w:tab w:val="num" w:pos="-142"/>
          <w:tab w:val="left" w:pos="48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329EA">
        <w:rPr>
          <w:sz w:val="28"/>
          <w:szCs w:val="28"/>
        </w:rPr>
        <w:t>Царева З.М., Орлова Е.И. Теоретические основы химической технологии. – К.: Вища шк., 1986.</w:t>
      </w:r>
      <w:r w:rsidR="00BB0993" w:rsidRPr="00F329EA">
        <w:rPr>
          <w:sz w:val="28"/>
          <w:szCs w:val="28"/>
          <w:lang w:val="uk-UA"/>
        </w:rPr>
        <w:t xml:space="preserve"> </w:t>
      </w:r>
      <w:r w:rsidRPr="00F329EA">
        <w:rPr>
          <w:sz w:val="28"/>
          <w:szCs w:val="28"/>
        </w:rPr>
        <w:t>-</w:t>
      </w:r>
      <w:r w:rsidR="00BB0993" w:rsidRPr="00F329EA">
        <w:rPr>
          <w:sz w:val="28"/>
          <w:szCs w:val="28"/>
          <w:lang w:val="uk-UA"/>
        </w:rPr>
        <w:t xml:space="preserve"> </w:t>
      </w:r>
      <w:r w:rsidRPr="00F329EA">
        <w:rPr>
          <w:sz w:val="28"/>
          <w:szCs w:val="28"/>
        </w:rPr>
        <w:t>271 с.</w:t>
      </w:r>
    </w:p>
    <w:p w14:paraId="3FF2B639" w14:textId="77777777" w:rsidR="00F449F9" w:rsidRPr="00F329EA" w:rsidRDefault="00F449F9" w:rsidP="00072927">
      <w:pPr>
        <w:numPr>
          <w:ilvl w:val="0"/>
          <w:numId w:val="2"/>
        </w:numPr>
        <w:tabs>
          <w:tab w:val="clear" w:pos="1420"/>
          <w:tab w:val="num" w:pos="-142"/>
          <w:tab w:val="left" w:pos="48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329EA">
        <w:rPr>
          <w:sz w:val="28"/>
          <w:szCs w:val="28"/>
        </w:rPr>
        <w:t>Зайцев О.С. Общая химия. Состояние веществ и химические реакции. – М.: Химия. 1990.</w:t>
      </w:r>
      <w:r w:rsidR="00BB0993" w:rsidRPr="00F329EA">
        <w:rPr>
          <w:sz w:val="28"/>
          <w:szCs w:val="28"/>
          <w:lang w:val="uk-UA"/>
        </w:rPr>
        <w:t xml:space="preserve"> </w:t>
      </w:r>
      <w:r w:rsidRPr="00F329EA">
        <w:rPr>
          <w:sz w:val="28"/>
          <w:szCs w:val="28"/>
        </w:rPr>
        <w:t>-</w:t>
      </w:r>
      <w:r w:rsidR="00BB0993" w:rsidRPr="00F329EA">
        <w:rPr>
          <w:sz w:val="28"/>
          <w:szCs w:val="28"/>
          <w:lang w:val="uk-UA"/>
        </w:rPr>
        <w:t xml:space="preserve"> 3</w:t>
      </w:r>
      <w:r w:rsidRPr="00F329EA">
        <w:rPr>
          <w:sz w:val="28"/>
          <w:szCs w:val="28"/>
        </w:rPr>
        <w:t>52 с.</w:t>
      </w:r>
    </w:p>
    <w:p w14:paraId="5D4571FC" w14:textId="77777777" w:rsidR="00072927" w:rsidRPr="00F329EA" w:rsidRDefault="00072927" w:rsidP="00072927">
      <w:pPr>
        <w:tabs>
          <w:tab w:val="left" w:pos="480"/>
        </w:tabs>
        <w:spacing w:line="360" w:lineRule="auto"/>
        <w:jc w:val="both"/>
        <w:rPr>
          <w:sz w:val="28"/>
          <w:szCs w:val="28"/>
          <w:lang w:val="uk-UA"/>
        </w:rPr>
      </w:pPr>
    </w:p>
    <w:p w14:paraId="4C32C31D" w14:textId="77777777" w:rsidR="00072927" w:rsidRPr="00F329EA" w:rsidRDefault="00072927" w:rsidP="00072927">
      <w:pPr>
        <w:tabs>
          <w:tab w:val="left" w:pos="480"/>
        </w:tabs>
        <w:spacing w:line="360" w:lineRule="auto"/>
        <w:jc w:val="both"/>
        <w:rPr>
          <w:color w:val="FFFFFF"/>
          <w:sz w:val="28"/>
          <w:szCs w:val="28"/>
        </w:rPr>
      </w:pPr>
      <w:r w:rsidRPr="00F329EA">
        <w:rPr>
          <w:color w:val="FFFFFF"/>
          <w:sz w:val="28"/>
          <w:szCs w:val="28"/>
        </w:rPr>
        <w:t xml:space="preserve"> </w:t>
      </w:r>
    </w:p>
    <w:sectPr w:rsidR="00072927" w:rsidRPr="00F329EA" w:rsidSect="00C25E5D">
      <w:headerReference w:type="default" r:id="rId96"/>
      <w:pgSz w:w="11906" w:h="16838" w:code="9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541E2" w14:textId="77777777" w:rsidR="00F82135" w:rsidRDefault="00F82135" w:rsidP="00CA5A50">
      <w:r>
        <w:separator/>
      </w:r>
    </w:p>
  </w:endnote>
  <w:endnote w:type="continuationSeparator" w:id="0">
    <w:p w14:paraId="5BE6C439" w14:textId="77777777" w:rsidR="00F82135" w:rsidRDefault="00F82135" w:rsidP="00CA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2F7E6" w14:textId="77777777" w:rsidR="00F82135" w:rsidRDefault="00F82135" w:rsidP="00CA5A50">
      <w:r>
        <w:separator/>
      </w:r>
    </w:p>
  </w:footnote>
  <w:footnote w:type="continuationSeparator" w:id="0">
    <w:p w14:paraId="4CE7A330" w14:textId="77777777" w:rsidR="00F82135" w:rsidRDefault="00F82135" w:rsidP="00CA5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06DEE" w14:textId="77777777" w:rsidR="00F449F9" w:rsidRPr="001E5797" w:rsidRDefault="001E5797" w:rsidP="00C25E5D">
    <w:pPr>
      <w:pStyle w:val="a4"/>
      <w:spacing w:line="360" w:lineRule="auto"/>
      <w:jc w:val="center"/>
      <w:rPr>
        <w:sz w:val="28"/>
        <w:szCs w:val="28"/>
      </w:rPr>
    </w:pPr>
    <w:r w:rsidRPr="001E5797">
      <w:rPr>
        <w:sz w:val="28"/>
        <w:szCs w:val="28"/>
      </w:rPr>
      <w:t xml:space="preserve"> 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25B3B"/>
    <w:multiLevelType w:val="hybridMultilevel"/>
    <w:tmpl w:val="FFFFFFFF"/>
    <w:lvl w:ilvl="0" w:tplc="99EEE4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65622956"/>
    <w:multiLevelType w:val="hybridMultilevel"/>
    <w:tmpl w:val="FFFFFFFF"/>
    <w:lvl w:ilvl="0" w:tplc="F606E6B8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  <w:rPr>
        <w:rFonts w:cs="Times New Roman"/>
      </w:rPr>
    </w:lvl>
  </w:abstractNum>
  <w:num w:numId="1" w16cid:durableId="1452170107">
    <w:abstractNumId w:val="0"/>
  </w:num>
  <w:num w:numId="2" w16cid:durableId="993803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671"/>
    <w:rsid w:val="00072927"/>
    <w:rsid w:val="000B4977"/>
    <w:rsid w:val="000C027B"/>
    <w:rsid w:val="001006C1"/>
    <w:rsid w:val="001E5797"/>
    <w:rsid w:val="002619E2"/>
    <w:rsid w:val="003D0F38"/>
    <w:rsid w:val="003F0670"/>
    <w:rsid w:val="004618EA"/>
    <w:rsid w:val="00476600"/>
    <w:rsid w:val="006344D4"/>
    <w:rsid w:val="00636967"/>
    <w:rsid w:val="00751C92"/>
    <w:rsid w:val="007679FD"/>
    <w:rsid w:val="00771A26"/>
    <w:rsid w:val="008A4A89"/>
    <w:rsid w:val="00A16938"/>
    <w:rsid w:val="00A30B6D"/>
    <w:rsid w:val="00B307ED"/>
    <w:rsid w:val="00BB0993"/>
    <w:rsid w:val="00C25E5D"/>
    <w:rsid w:val="00C60671"/>
    <w:rsid w:val="00CA5A50"/>
    <w:rsid w:val="00CB4E29"/>
    <w:rsid w:val="00D42F12"/>
    <w:rsid w:val="00D5412E"/>
    <w:rsid w:val="00F329EA"/>
    <w:rsid w:val="00F449F9"/>
    <w:rsid w:val="00F77FFD"/>
    <w:rsid w:val="00F8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124167"/>
  <w14:defaultImageDpi w14:val="0"/>
  <w15:docId w15:val="{91241AE9-C5BC-4C5D-BC21-4AFB03928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uiPriority="0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locked="1" w:uiPriority="0"/>
    <w:lsdException w:name="caption" w:locked="1" w:uiPriority="0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671"/>
    <w:pPr>
      <w:spacing w:after="0" w:line="240" w:lineRule="auto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C60671"/>
    <w:pPr>
      <w:keepNext/>
      <w:widowControl w:val="0"/>
      <w:autoSpaceDE w:val="0"/>
      <w:autoSpaceDN w:val="0"/>
      <w:adjustRightInd w:val="0"/>
      <w:spacing w:before="240" w:after="60"/>
      <w:ind w:hanging="2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C60671"/>
    <w:pPr>
      <w:keepNext/>
      <w:widowControl w:val="0"/>
      <w:autoSpaceDE w:val="0"/>
      <w:autoSpaceDN w:val="0"/>
      <w:adjustRightInd w:val="0"/>
      <w:spacing w:before="200"/>
      <w:ind w:left="280" w:firstLine="620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60671"/>
    <w:pPr>
      <w:keepNext/>
      <w:widowControl w:val="0"/>
      <w:autoSpaceDE w:val="0"/>
      <w:autoSpaceDN w:val="0"/>
      <w:adjustRightInd w:val="0"/>
      <w:ind w:left="280" w:firstLine="287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C60671"/>
    <w:pPr>
      <w:keepNext/>
      <w:widowControl w:val="0"/>
      <w:autoSpaceDE w:val="0"/>
      <w:autoSpaceDN w:val="0"/>
      <w:adjustRightInd w:val="0"/>
      <w:spacing w:before="40" w:line="340" w:lineRule="auto"/>
      <w:ind w:left="320" w:right="2400" w:firstLine="247"/>
      <w:outlineLvl w:val="6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C60671"/>
    <w:pPr>
      <w:keepNext/>
      <w:widowControl w:val="0"/>
      <w:autoSpaceDE w:val="0"/>
      <w:autoSpaceDN w:val="0"/>
      <w:adjustRightInd w:val="0"/>
      <w:ind w:hanging="20"/>
      <w:jc w:val="center"/>
      <w:outlineLvl w:val="8"/>
    </w:pPr>
    <w:rPr>
      <w:color w:val="000000"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C60671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C60671"/>
    <w:rPr>
      <w:rFonts w:cs="Times New Roman"/>
      <w:color w:val="000000"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C60671"/>
    <w:rPr>
      <w:rFonts w:cs="Times New Roman"/>
      <w:color w:val="000000"/>
      <w:sz w:val="28"/>
      <w:szCs w:val="28"/>
    </w:rPr>
  </w:style>
  <w:style w:type="character" w:customStyle="1" w:styleId="70">
    <w:name w:val="Заголовок 7 Знак"/>
    <w:basedOn w:val="a0"/>
    <w:link w:val="7"/>
    <w:uiPriority w:val="99"/>
    <w:locked/>
    <w:rsid w:val="00C60671"/>
    <w:rPr>
      <w:rFonts w:cs="Times New Roman"/>
      <w:color w:val="000000"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locked/>
    <w:rsid w:val="00C60671"/>
    <w:rPr>
      <w:rFonts w:cs="Times New Roman"/>
      <w:color w:val="000000"/>
      <w:sz w:val="28"/>
      <w:szCs w:val="28"/>
    </w:rPr>
  </w:style>
  <w:style w:type="paragraph" w:styleId="2">
    <w:name w:val="Body Text Indent 2"/>
    <w:basedOn w:val="a"/>
    <w:link w:val="20"/>
    <w:uiPriority w:val="99"/>
    <w:rsid w:val="00C60671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C60671"/>
    <w:rPr>
      <w:rFonts w:cs="Times New Roman"/>
      <w:sz w:val="28"/>
      <w:szCs w:val="28"/>
    </w:rPr>
  </w:style>
  <w:style w:type="paragraph" w:customStyle="1" w:styleId="200">
    <w:name w:val="Стиль20"/>
    <w:basedOn w:val="a"/>
    <w:uiPriority w:val="99"/>
    <w:rsid w:val="00C60671"/>
    <w:pPr>
      <w:ind w:firstLine="720"/>
      <w:jc w:val="both"/>
    </w:pPr>
    <w:rPr>
      <w:sz w:val="28"/>
      <w:szCs w:val="28"/>
    </w:rPr>
  </w:style>
  <w:style w:type="paragraph" w:styleId="a3">
    <w:name w:val="caption"/>
    <w:basedOn w:val="a"/>
    <w:next w:val="a"/>
    <w:uiPriority w:val="99"/>
    <w:qFormat/>
    <w:rsid w:val="00C60671"/>
    <w:pPr>
      <w:widowControl w:val="0"/>
      <w:autoSpaceDE w:val="0"/>
      <w:autoSpaceDN w:val="0"/>
      <w:adjustRightInd w:val="0"/>
      <w:spacing w:before="160"/>
      <w:ind w:left="440" w:hanging="20"/>
      <w:jc w:val="right"/>
    </w:pPr>
    <w:rPr>
      <w:color w:val="000000"/>
      <w:sz w:val="28"/>
      <w:szCs w:val="28"/>
    </w:rPr>
  </w:style>
  <w:style w:type="paragraph" w:styleId="a4">
    <w:name w:val="header"/>
    <w:basedOn w:val="a"/>
    <w:link w:val="a5"/>
    <w:uiPriority w:val="99"/>
    <w:rsid w:val="00CA5A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CA5A50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CA5A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CA5A50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C25E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2.bin"/><Relationship Id="rId16" Type="http://schemas.openxmlformats.org/officeDocument/2006/relationships/oleObject" Target="embeddings/oleObject5.bin"/><Relationship Id="rId11" Type="http://schemas.openxmlformats.org/officeDocument/2006/relationships/image" Target="media/image3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7.bin"/><Relationship Id="rId5" Type="http://schemas.openxmlformats.org/officeDocument/2006/relationships/footnotes" Target="footnote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5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oleObject" Target="embeddings/oleObject19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2.bin"/><Relationship Id="rId80" Type="http://schemas.openxmlformats.org/officeDocument/2006/relationships/image" Target="media/image37.wmf"/><Relationship Id="rId85" Type="http://schemas.openxmlformats.org/officeDocument/2006/relationships/oleObject" Target="embeddings/oleObject40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3.bin"/><Relationship Id="rId9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5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5.wmf"/><Relationship Id="rId97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3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1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8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6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4.bin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1858</Words>
  <Characters>10597</Characters>
  <Application>Microsoft Office Word</Application>
  <DocSecurity>0</DocSecurity>
  <Lines>88</Lines>
  <Paragraphs>24</Paragraphs>
  <ScaleCrop>false</ScaleCrop>
  <Company>OK</Company>
  <LinksUpToDate>false</LinksUpToDate>
  <CharactersWithSpaces>12431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М І С Т</dc:title>
  <dc:subject/>
  <dc:creator>Botanic</dc:creator>
  <cp:keywords/>
  <dc:description/>
  <cp:lastModifiedBy>Пользователь</cp:lastModifiedBy>
  <cp:revision>2</cp:revision>
  <dcterms:created xsi:type="dcterms:W3CDTF">2026-02-16T17:53:00Z</dcterms:created>
  <dcterms:modified xsi:type="dcterms:W3CDTF">2026-02-16T17:53:00Z</dcterms:modified>
</cp:coreProperties>
</file>