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97F55" w14:textId="77777777" w:rsidR="00790106" w:rsidRPr="00F44F2A" w:rsidRDefault="00790106" w:rsidP="00F44F2A">
      <w:pPr>
        <w:widowControl/>
        <w:shd w:val="clear" w:color="auto" w:fill="FFFFFF"/>
        <w:spacing w:line="360" w:lineRule="auto"/>
        <w:ind w:firstLine="709"/>
        <w:jc w:val="both"/>
        <w:rPr>
          <w:color w:val="000000"/>
          <w:sz w:val="28"/>
        </w:rPr>
      </w:pPr>
      <w:r w:rsidRPr="00F44F2A">
        <w:rPr>
          <w:b/>
          <w:bCs/>
          <w:color w:val="000000"/>
          <w:sz w:val="28"/>
          <w:szCs w:val="28"/>
        </w:rPr>
        <w:t>Введение</w:t>
      </w:r>
    </w:p>
    <w:p w14:paraId="57A69035" w14:textId="77777777" w:rsidR="007F1721" w:rsidRDefault="007F1721" w:rsidP="00F44F2A">
      <w:pPr>
        <w:widowControl/>
        <w:shd w:val="clear" w:color="auto" w:fill="FFFFFF"/>
        <w:spacing w:line="360" w:lineRule="auto"/>
        <w:ind w:firstLine="709"/>
        <w:jc w:val="both"/>
        <w:rPr>
          <w:color w:val="000000"/>
          <w:sz w:val="28"/>
          <w:szCs w:val="28"/>
        </w:rPr>
      </w:pPr>
    </w:p>
    <w:p w14:paraId="2BF7212A"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Глутаминовая кислота (α-аминоглутаровая)</w:t>
      </w:r>
      <w:r w:rsidR="002C236E">
        <w:rPr>
          <w:color w:val="000000"/>
          <w:sz w:val="28"/>
          <w:szCs w:val="28"/>
          <w:lang w:val="uk-UA"/>
        </w:rPr>
        <w:t xml:space="preserve"> </w:t>
      </w:r>
      <w:r w:rsidRPr="00F44F2A">
        <w:rPr>
          <w:color w:val="000000"/>
          <w:sz w:val="28"/>
          <w:szCs w:val="28"/>
        </w:rPr>
        <w:t>является одной из важнейших аминокислот растительных и животных белков. Не относится к числу незаменимых, однако, тем не менее, служит основой для синтеза многих физиологически активных соединений, необходимых для нормальной жизнедеятельности человеческого организма. Она обладает очень приятными органолептическими свойствами и потому имеет широкое применение в различных областях.</w:t>
      </w:r>
    </w:p>
    <w:p w14:paraId="42C00EEA"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Важной особенностью глутаминовой кислоты является способность служить защитным фактором при различных отравлениях печени и почек, усиливать фармакологическое действие одних и ослаблять токсичность других лечебных средств, поддерживать наряду с другими аминокислотами постоянную реакцию среды. На этих свойствах и основано лечение ряда заболеваний путем введения в организм глутаминовой кислоты.</w:t>
      </w:r>
    </w:p>
    <w:p w14:paraId="5D090BDC"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Не меньшее значение имеет и мононатриевая соль этой аминокислоты </w:t>
      </w:r>
      <w:r w:rsidR="00F44F2A">
        <w:rPr>
          <w:color w:val="000000"/>
          <w:sz w:val="28"/>
          <w:szCs w:val="28"/>
        </w:rPr>
        <w:t xml:space="preserve">– </w:t>
      </w:r>
      <w:r w:rsidRPr="00F44F2A">
        <w:rPr>
          <w:color w:val="000000"/>
          <w:sz w:val="28"/>
          <w:szCs w:val="28"/>
        </w:rPr>
        <w:t>глутамат натрия. Это соединение усиливает вкус многих пищевых продуктов, а также способствует длительному сохранению вкусовых качеств консервированных продуктов. Это обстоятельство позволяет широко использовать моноглутамат натрия в консервной промышленности, особенно при консервировании овощей, рыбы, мясных продуктов. Во многих зарубежных странах глутамат натрия добавляют абсолютно во все продукты при консервировании, замораживании или просто при хранении. В Японии, США и других странах глутамат натрия является такой же обязательной принадлежностью стола, как соль, перец, горчица и другие приправы. Он повышает не только вкусовую ценность пищевых продуктов, но и стимулирует деятельность пищеварительных желез. В настоящее время</w:t>
      </w:r>
      <w:r w:rsidR="002D6088">
        <w:rPr>
          <w:color w:val="000000"/>
          <w:sz w:val="28"/>
        </w:rPr>
        <w:t xml:space="preserve"> </w:t>
      </w:r>
      <w:r w:rsidRPr="00F44F2A">
        <w:rPr>
          <w:color w:val="000000"/>
          <w:sz w:val="28"/>
          <w:szCs w:val="28"/>
        </w:rPr>
        <w:t>производство глутаминовой кислоты стало очень крупным. Ведущее место в этом производстве занимают Япония и США. [1]</w:t>
      </w:r>
    </w:p>
    <w:p w14:paraId="3F18E37E"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br w:type="page"/>
      </w:r>
      <w:r w:rsidR="00790106" w:rsidRPr="00F44F2A">
        <w:rPr>
          <w:b/>
          <w:bCs/>
          <w:color w:val="000000"/>
          <w:sz w:val="28"/>
          <w:szCs w:val="28"/>
        </w:rPr>
        <w:lastRenderedPageBreak/>
        <w:t>1. Характеристика конечной продукции производства</w:t>
      </w:r>
    </w:p>
    <w:p w14:paraId="38DC3A2E" w14:textId="77777777" w:rsidR="002D6088" w:rsidRDefault="002D6088" w:rsidP="00F44F2A">
      <w:pPr>
        <w:widowControl/>
        <w:shd w:val="clear" w:color="auto" w:fill="FFFFFF"/>
        <w:spacing w:line="360" w:lineRule="auto"/>
        <w:ind w:firstLine="709"/>
        <w:jc w:val="both"/>
        <w:rPr>
          <w:b/>
          <w:color w:val="000000"/>
          <w:sz w:val="28"/>
          <w:szCs w:val="28"/>
        </w:rPr>
      </w:pPr>
    </w:p>
    <w:p w14:paraId="73B0D5A4"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По показателям, определяемым органолептически, техническая</w:t>
      </w:r>
      <w:r w:rsidR="00F44F2A">
        <w:rPr>
          <w:color w:val="000000"/>
          <w:sz w:val="28"/>
          <w:szCs w:val="28"/>
        </w:rPr>
        <w:t xml:space="preserve"> </w:t>
      </w:r>
      <w:r w:rsidRPr="00F44F2A">
        <w:rPr>
          <w:color w:val="000000"/>
          <w:sz w:val="28"/>
          <w:szCs w:val="28"/>
          <w:lang w:val="en-US"/>
        </w:rPr>
        <w:t>L</w:t>
      </w:r>
      <w:r w:rsidR="00F44F2A">
        <w:rPr>
          <w:color w:val="000000"/>
          <w:sz w:val="28"/>
          <w:szCs w:val="28"/>
        </w:rPr>
        <w:t>-</w:t>
      </w:r>
      <w:r w:rsidR="00F44F2A" w:rsidRPr="00F44F2A">
        <w:rPr>
          <w:color w:val="000000"/>
          <w:sz w:val="28"/>
          <w:szCs w:val="28"/>
        </w:rPr>
        <w:t>г</w:t>
      </w:r>
      <w:r w:rsidRPr="00F44F2A">
        <w:rPr>
          <w:color w:val="000000"/>
          <w:sz w:val="28"/>
          <w:szCs w:val="28"/>
        </w:rPr>
        <w:t>лутаминовая кислота должна соответствовать требованиям</w:t>
      </w:r>
      <w:r w:rsidR="002D6088">
        <w:rPr>
          <w:color w:val="000000"/>
          <w:sz w:val="28"/>
          <w:szCs w:val="28"/>
        </w:rPr>
        <w:t>,</w:t>
      </w:r>
      <w:r w:rsidRPr="00F44F2A">
        <w:rPr>
          <w:color w:val="000000"/>
          <w:sz w:val="28"/>
          <w:szCs w:val="28"/>
        </w:rPr>
        <w:t xml:space="preserve"> указанным в таблице 1.</w:t>
      </w:r>
    </w:p>
    <w:p w14:paraId="6200FA19" w14:textId="77777777" w:rsidR="002D6088" w:rsidRDefault="002D6088" w:rsidP="00F44F2A">
      <w:pPr>
        <w:widowControl/>
        <w:shd w:val="clear" w:color="auto" w:fill="FFFFFF"/>
        <w:spacing w:line="360" w:lineRule="auto"/>
        <w:ind w:firstLine="709"/>
        <w:jc w:val="both"/>
        <w:rPr>
          <w:color w:val="000000"/>
          <w:sz w:val="28"/>
          <w:szCs w:val="28"/>
        </w:rPr>
      </w:pPr>
    </w:p>
    <w:p w14:paraId="5A87854B"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Таблица 1</w:t>
      </w:r>
    </w:p>
    <w:tbl>
      <w:tblPr>
        <w:tblStyle w:val="11"/>
        <w:tblW w:w="9297" w:type="dxa"/>
        <w:jc w:val="center"/>
        <w:tblLook w:val="0000" w:firstRow="0" w:lastRow="0" w:firstColumn="0" w:lastColumn="0" w:noHBand="0" w:noVBand="0"/>
      </w:tblPr>
      <w:tblGrid>
        <w:gridCol w:w="1673"/>
        <w:gridCol w:w="7624"/>
      </w:tblGrid>
      <w:tr w:rsidR="00790106" w:rsidRPr="00F44F2A" w14:paraId="1FCCF996" w14:textId="77777777" w:rsidTr="002D6088">
        <w:trPr>
          <w:cantSplit/>
          <w:trHeight w:hRule="exact" w:val="451"/>
          <w:jc w:val="center"/>
        </w:trPr>
        <w:tc>
          <w:tcPr>
            <w:tcW w:w="900" w:type="pct"/>
          </w:tcPr>
          <w:p w14:paraId="1C1183E3" w14:textId="77777777" w:rsidR="00790106" w:rsidRPr="00F44F2A" w:rsidRDefault="00790106" w:rsidP="00F44F2A">
            <w:pPr>
              <w:widowControl/>
              <w:shd w:val="clear" w:color="auto" w:fill="FFFFFF"/>
              <w:spacing w:line="360" w:lineRule="auto"/>
              <w:jc w:val="both"/>
              <w:rPr>
                <w:color w:val="000000"/>
              </w:rPr>
            </w:pPr>
          </w:p>
        </w:tc>
        <w:tc>
          <w:tcPr>
            <w:tcW w:w="4100" w:type="pct"/>
          </w:tcPr>
          <w:p w14:paraId="66FD55AF"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Показатели, определяемые органолептически</w:t>
            </w:r>
          </w:p>
        </w:tc>
      </w:tr>
      <w:tr w:rsidR="00790106" w:rsidRPr="00F44F2A" w14:paraId="63106FA9" w14:textId="77777777" w:rsidTr="002D6088">
        <w:trPr>
          <w:cantSplit/>
          <w:trHeight w:hRule="exact" w:val="616"/>
          <w:jc w:val="center"/>
        </w:trPr>
        <w:tc>
          <w:tcPr>
            <w:tcW w:w="900" w:type="pct"/>
          </w:tcPr>
          <w:p w14:paraId="158FAF42"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Наименование показателей</w:t>
            </w:r>
          </w:p>
        </w:tc>
        <w:tc>
          <w:tcPr>
            <w:tcW w:w="4100" w:type="pct"/>
          </w:tcPr>
          <w:p w14:paraId="4443408E"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Характеристика</w:t>
            </w:r>
          </w:p>
        </w:tc>
      </w:tr>
      <w:tr w:rsidR="00790106" w:rsidRPr="00F44F2A" w14:paraId="6D16D141" w14:textId="77777777" w:rsidTr="002D6088">
        <w:trPr>
          <w:cantSplit/>
          <w:trHeight w:hRule="exact" w:val="360"/>
          <w:jc w:val="center"/>
        </w:trPr>
        <w:tc>
          <w:tcPr>
            <w:tcW w:w="900" w:type="pct"/>
          </w:tcPr>
          <w:p w14:paraId="08988BB4"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Внешний вид</w:t>
            </w:r>
          </w:p>
        </w:tc>
        <w:tc>
          <w:tcPr>
            <w:tcW w:w="4100" w:type="pct"/>
          </w:tcPr>
          <w:p w14:paraId="5F341BAE"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Кристаллическая масса коричневого цвета</w:t>
            </w:r>
          </w:p>
        </w:tc>
      </w:tr>
      <w:tr w:rsidR="00790106" w:rsidRPr="00F44F2A" w14:paraId="7A9F991B" w14:textId="77777777" w:rsidTr="002D6088">
        <w:trPr>
          <w:cantSplit/>
          <w:trHeight w:hRule="exact" w:val="308"/>
          <w:jc w:val="center"/>
        </w:trPr>
        <w:tc>
          <w:tcPr>
            <w:tcW w:w="900" w:type="pct"/>
          </w:tcPr>
          <w:p w14:paraId="1F668BCC"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Вкус</w:t>
            </w:r>
          </w:p>
        </w:tc>
        <w:tc>
          <w:tcPr>
            <w:tcW w:w="4100" w:type="pct"/>
          </w:tcPr>
          <w:p w14:paraId="3C0DDB37"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Кислый специфический</w:t>
            </w:r>
          </w:p>
        </w:tc>
      </w:tr>
      <w:tr w:rsidR="00790106" w:rsidRPr="00F44F2A" w14:paraId="712B1877" w14:textId="77777777" w:rsidTr="002D6088">
        <w:trPr>
          <w:cantSplit/>
          <w:trHeight w:hRule="exact" w:val="298"/>
          <w:jc w:val="center"/>
        </w:trPr>
        <w:tc>
          <w:tcPr>
            <w:tcW w:w="900" w:type="pct"/>
          </w:tcPr>
          <w:p w14:paraId="57C18FA0"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Запах</w:t>
            </w:r>
          </w:p>
        </w:tc>
        <w:tc>
          <w:tcPr>
            <w:tcW w:w="4100" w:type="pct"/>
          </w:tcPr>
          <w:p w14:paraId="37AFDFD7"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Специфический</w:t>
            </w:r>
          </w:p>
        </w:tc>
      </w:tr>
      <w:tr w:rsidR="00790106" w:rsidRPr="00F44F2A" w14:paraId="6ADD4DBA" w14:textId="77777777" w:rsidTr="002D6088">
        <w:trPr>
          <w:cantSplit/>
          <w:trHeight w:hRule="exact" w:val="993"/>
          <w:jc w:val="center"/>
        </w:trPr>
        <w:tc>
          <w:tcPr>
            <w:tcW w:w="900" w:type="pct"/>
          </w:tcPr>
          <w:p w14:paraId="1D567383"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Растворимость</w:t>
            </w:r>
          </w:p>
        </w:tc>
        <w:tc>
          <w:tcPr>
            <w:tcW w:w="4100" w:type="pct"/>
          </w:tcPr>
          <w:p w14:paraId="189A19D2"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Легко растворима в разбавленных кислотах, щелочах и горячей воде, трудно растворима в холодной воде и концентрированной соляной кислоте, почти нерастворима в этиловом спирте, эфире и ацетоне</w:t>
            </w:r>
          </w:p>
        </w:tc>
      </w:tr>
    </w:tbl>
    <w:p w14:paraId="46FBBA80" w14:textId="77777777" w:rsidR="002D6088" w:rsidRDefault="002D6088" w:rsidP="00F44F2A">
      <w:pPr>
        <w:widowControl/>
        <w:shd w:val="clear" w:color="auto" w:fill="FFFFFF"/>
        <w:spacing w:line="360" w:lineRule="auto"/>
        <w:ind w:firstLine="709"/>
        <w:jc w:val="both"/>
        <w:rPr>
          <w:b/>
          <w:color w:val="000000"/>
          <w:sz w:val="28"/>
          <w:szCs w:val="28"/>
        </w:rPr>
      </w:pPr>
    </w:p>
    <w:p w14:paraId="422EA9ED"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По химическим показателям техническая </w:t>
      </w:r>
      <w:r w:rsidRPr="00F44F2A">
        <w:rPr>
          <w:color w:val="000000"/>
          <w:sz w:val="28"/>
          <w:szCs w:val="28"/>
          <w:lang w:val="en-US"/>
        </w:rPr>
        <w:t>L</w:t>
      </w:r>
      <w:r w:rsidR="00F44F2A">
        <w:rPr>
          <w:color w:val="000000"/>
          <w:sz w:val="28"/>
          <w:szCs w:val="28"/>
        </w:rPr>
        <w:t>-</w:t>
      </w:r>
      <w:r w:rsidR="00F44F2A" w:rsidRPr="00F44F2A">
        <w:rPr>
          <w:color w:val="000000"/>
          <w:sz w:val="28"/>
          <w:szCs w:val="28"/>
        </w:rPr>
        <w:t>г</w:t>
      </w:r>
      <w:r w:rsidRPr="00F44F2A">
        <w:rPr>
          <w:color w:val="000000"/>
          <w:sz w:val="28"/>
          <w:szCs w:val="28"/>
        </w:rPr>
        <w:t>лутаминовая кислота должна соответствовать требованиям, указанным в таблице 2</w:t>
      </w:r>
    </w:p>
    <w:p w14:paraId="1339B261" w14:textId="77777777" w:rsidR="002D6088" w:rsidRDefault="002D6088" w:rsidP="00F44F2A">
      <w:pPr>
        <w:widowControl/>
        <w:shd w:val="clear" w:color="auto" w:fill="FFFFFF"/>
        <w:spacing w:line="360" w:lineRule="auto"/>
        <w:ind w:firstLine="709"/>
        <w:jc w:val="both"/>
        <w:rPr>
          <w:color w:val="000000"/>
          <w:sz w:val="28"/>
          <w:szCs w:val="28"/>
        </w:rPr>
      </w:pPr>
    </w:p>
    <w:p w14:paraId="277CFF71" w14:textId="77777777" w:rsidR="00790106" w:rsidRPr="002D6088" w:rsidRDefault="00790106" w:rsidP="00F44F2A">
      <w:pPr>
        <w:widowControl/>
        <w:shd w:val="clear" w:color="auto" w:fill="FFFFFF"/>
        <w:spacing w:line="360" w:lineRule="auto"/>
        <w:ind w:firstLine="709"/>
        <w:jc w:val="both"/>
        <w:rPr>
          <w:color w:val="000000"/>
          <w:sz w:val="28"/>
          <w:szCs w:val="28"/>
        </w:rPr>
      </w:pPr>
      <w:r w:rsidRPr="00F44F2A">
        <w:rPr>
          <w:color w:val="000000"/>
          <w:sz w:val="28"/>
          <w:szCs w:val="28"/>
        </w:rPr>
        <w:t>Таблица 2</w:t>
      </w:r>
      <w:r w:rsidR="002D6088">
        <w:rPr>
          <w:color w:val="000000"/>
          <w:sz w:val="28"/>
          <w:szCs w:val="28"/>
        </w:rPr>
        <w:t xml:space="preserve">. </w:t>
      </w:r>
      <w:r w:rsidRPr="00F44F2A">
        <w:rPr>
          <w:color w:val="000000"/>
          <w:sz w:val="28"/>
          <w:szCs w:val="28"/>
        </w:rPr>
        <w:t>Химические показатели</w:t>
      </w:r>
    </w:p>
    <w:tbl>
      <w:tblPr>
        <w:tblStyle w:val="11"/>
        <w:tblW w:w="9297" w:type="dxa"/>
        <w:jc w:val="center"/>
        <w:tblLook w:val="0000" w:firstRow="0" w:lastRow="0" w:firstColumn="0" w:lastColumn="0" w:noHBand="0" w:noVBand="0"/>
      </w:tblPr>
      <w:tblGrid>
        <w:gridCol w:w="8323"/>
        <w:gridCol w:w="974"/>
      </w:tblGrid>
      <w:tr w:rsidR="00790106" w:rsidRPr="00F44F2A" w14:paraId="2D111817" w14:textId="77777777" w:rsidTr="002D6088">
        <w:trPr>
          <w:cantSplit/>
          <w:trHeight w:hRule="exact" w:val="548"/>
          <w:jc w:val="center"/>
        </w:trPr>
        <w:tc>
          <w:tcPr>
            <w:tcW w:w="4476" w:type="pct"/>
          </w:tcPr>
          <w:p w14:paraId="0160617B"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Наименование показателей</w:t>
            </w:r>
          </w:p>
        </w:tc>
        <w:tc>
          <w:tcPr>
            <w:tcW w:w="524" w:type="pct"/>
          </w:tcPr>
          <w:p w14:paraId="69884D79"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Нормы</w:t>
            </w:r>
          </w:p>
        </w:tc>
      </w:tr>
      <w:tr w:rsidR="00790106" w:rsidRPr="00F44F2A" w14:paraId="44623C5C" w14:textId="77777777" w:rsidTr="002D6088">
        <w:trPr>
          <w:cantSplit/>
          <w:trHeight w:hRule="exact" w:val="519"/>
          <w:jc w:val="center"/>
        </w:trPr>
        <w:tc>
          <w:tcPr>
            <w:tcW w:w="4476" w:type="pct"/>
          </w:tcPr>
          <w:p w14:paraId="03D5F656"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Массовая доля влаги</w:t>
            </w:r>
            <w:r w:rsidR="00F44F2A" w:rsidRPr="00F44F2A">
              <w:rPr>
                <w:color w:val="000000"/>
                <w:szCs w:val="28"/>
              </w:rPr>
              <w:t>,</w:t>
            </w:r>
            <w:r w:rsidR="00F44F2A">
              <w:rPr>
                <w:color w:val="000000"/>
                <w:szCs w:val="28"/>
              </w:rPr>
              <w:t xml:space="preserve"> </w:t>
            </w:r>
            <w:r w:rsidR="00F44F2A" w:rsidRPr="00F44F2A">
              <w:rPr>
                <w:color w:val="000000"/>
                <w:szCs w:val="28"/>
              </w:rPr>
              <w:t>%</w:t>
            </w:r>
            <w:r w:rsidRPr="00F44F2A">
              <w:rPr>
                <w:color w:val="000000"/>
                <w:szCs w:val="28"/>
              </w:rPr>
              <w:t>, не более</w:t>
            </w:r>
          </w:p>
        </w:tc>
        <w:tc>
          <w:tcPr>
            <w:tcW w:w="524" w:type="pct"/>
          </w:tcPr>
          <w:p w14:paraId="4257FBC3"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22,0</w:t>
            </w:r>
          </w:p>
        </w:tc>
      </w:tr>
      <w:tr w:rsidR="00790106" w:rsidRPr="00F44F2A" w14:paraId="4FA8359A" w14:textId="77777777" w:rsidTr="002D6088">
        <w:trPr>
          <w:cantSplit/>
          <w:trHeight w:hRule="exact" w:val="512"/>
          <w:jc w:val="center"/>
        </w:trPr>
        <w:tc>
          <w:tcPr>
            <w:tcW w:w="4476" w:type="pct"/>
          </w:tcPr>
          <w:p w14:paraId="07B26B12"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 xml:space="preserve">Массовая доля </w:t>
            </w:r>
            <w:r w:rsidRPr="00F44F2A">
              <w:rPr>
                <w:color w:val="000000"/>
                <w:szCs w:val="28"/>
                <w:lang w:val="en-US"/>
              </w:rPr>
              <w:t>L</w:t>
            </w:r>
            <w:r w:rsidR="00F44F2A">
              <w:rPr>
                <w:color w:val="000000"/>
                <w:szCs w:val="28"/>
              </w:rPr>
              <w:t>-</w:t>
            </w:r>
            <w:r w:rsidR="00F44F2A" w:rsidRPr="00F44F2A">
              <w:rPr>
                <w:color w:val="000000"/>
                <w:szCs w:val="28"/>
              </w:rPr>
              <w:t>г</w:t>
            </w:r>
            <w:r w:rsidRPr="00F44F2A">
              <w:rPr>
                <w:color w:val="000000"/>
                <w:szCs w:val="28"/>
              </w:rPr>
              <w:t>лутаминовой кислоты (в пересчете на сухое вещество)</w:t>
            </w:r>
            <w:r w:rsidR="00F44F2A" w:rsidRPr="00F44F2A">
              <w:rPr>
                <w:color w:val="000000"/>
                <w:szCs w:val="28"/>
              </w:rPr>
              <w:t>,</w:t>
            </w:r>
            <w:r w:rsidR="00F44F2A">
              <w:rPr>
                <w:color w:val="000000"/>
                <w:szCs w:val="28"/>
              </w:rPr>
              <w:t xml:space="preserve"> </w:t>
            </w:r>
            <w:r w:rsidR="00F44F2A" w:rsidRPr="00F44F2A">
              <w:rPr>
                <w:color w:val="000000"/>
                <w:szCs w:val="28"/>
              </w:rPr>
              <w:t>%</w:t>
            </w:r>
            <w:r w:rsidRPr="00F44F2A">
              <w:rPr>
                <w:color w:val="000000"/>
                <w:szCs w:val="28"/>
              </w:rPr>
              <w:t>, не менее</w:t>
            </w:r>
          </w:p>
        </w:tc>
        <w:tc>
          <w:tcPr>
            <w:tcW w:w="524" w:type="pct"/>
          </w:tcPr>
          <w:p w14:paraId="62C23641"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75,0</w:t>
            </w:r>
          </w:p>
        </w:tc>
      </w:tr>
      <w:tr w:rsidR="00790106" w:rsidRPr="00F44F2A" w14:paraId="536D8746" w14:textId="77777777" w:rsidTr="002D6088">
        <w:trPr>
          <w:cantSplit/>
          <w:trHeight w:hRule="exact" w:val="488"/>
          <w:jc w:val="center"/>
        </w:trPr>
        <w:tc>
          <w:tcPr>
            <w:tcW w:w="4476" w:type="pct"/>
          </w:tcPr>
          <w:p w14:paraId="031D348F"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Массовая доля хлоридов (СГ) (в пересчете на сухое вещество)</w:t>
            </w:r>
            <w:r w:rsidR="00F44F2A" w:rsidRPr="00F44F2A">
              <w:rPr>
                <w:color w:val="000000"/>
                <w:szCs w:val="28"/>
              </w:rPr>
              <w:t>,</w:t>
            </w:r>
            <w:r w:rsidR="00F44F2A">
              <w:rPr>
                <w:color w:val="000000"/>
                <w:szCs w:val="28"/>
              </w:rPr>
              <w:t xml:space="preserve"> </w:t>
            </w:r>
            <w:r w:rsidR="00F44F2A" w:rsidRPr="00F44F2A">
              <w:rPr>
                <w:color w:val="000000"/>
                <w:szCs w:val="28"/>
              </w:rPr>
              <w:t>%</w:t>
            </w:r>
            <w:r w:rsidRPr="00F44F2A">
              <w:rPr>
                <w:color w:val="000000"/>
                <w:szCs w:val="28"/>
              </w:rPr>
              <w:t>, не более</w:t>
            </w:r>
          </w:p>
        </w:tc>
        <w:tc>
          <w:tcPr>
            <w:tcW w:w="524" w:type="pct"/>
          </w:tcPr>
          <w:p w14:paraId="1275FCBD"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10,0</w:t>
            </w:r>
          </w:p>
        </w:tc>
      </w:tr>
    </w:tbl>
    <w:p w14:paraId="2BEB6425" w14:textId="77777777" w:rsidR="002D6088" w:rsidRDefault="002D6088" w:rsidP="00F44F2A">
      <w:pPr>
        <w:widowControl/>
        <w:shd w:val="clear" w:color="auto" w:fill="FFFFFF"/>
        <w:spacing w:line="360" w:lineRule="auto"/>
        <w:ind w:firstLine="709"/>
        <w:jc w:val="both"/>
        <w:rPr>
          <w:color w:val="000000"/>
          <w:sz w:val="28"/>
          <w:szCs w:val="28"/>
        </w:rPr>
      </w:pPr>
    </w:p>
    <w:p w14:paraId="006D9F82"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В соответствии с требованиями МРТУ 18/210</w:t>
      </w:r>
      <w:r w:rsidR="00F44F2A">
        <w:rPr>
          <w:color w:val="000000"/>
          <w:sz w:val="28"/>
          <w:szCs w:val="28"/>
        </w:rPr>
        <w:t>–</w:t>
      </w:r>
      <w:r w:rsidR="00F44F2A" w:rsidRPr="00F44F2A">
        <w:rPr>
          <w:color w:val="000000"/>
          <w:sz w:val="28"/>
          <w:szCs w:val="28"/>
        </w:rPr>
        <w:t>6</w:t>
      </w:r>
      <w:r w:rsidRPr="00F44F2A">
        <w:rPr>
          <w:color w:val="000000"/>
          <w:sz w:val="28"/>
          <w:szCs w:val="28"/>
        </w:rPr>
        <w:t>8 глутамат натрия пищевой должен иметь следующий состав (в</w:t>
      </w:r>
      <w:r w:rsidR="00F44F2A">
        <w:rPr>
          <w:color w:val="000000"/>
          <w:sz w:val="28"/>
          <w:szCs w:val="28"/>
        </w:rPr>
        <w:t>%</w:t>
      </w:r>
      <w:r w:rsidRPr="00F44F2A">
        <w:rPr>
          <w:color w:val="000000"/>
          <w:sz w:val="28"/>
          <w:szCs w:val="28"/>
        </w:rPr>
        <w:t>):</w:t>
      </w:r>
    </w:p>
    <w:p w14:paraId="088CFD52" w14:textId="77777777" w:rsidR="00790106" w:rsidRPr="00F44F2A" w:rsidRDefault="00790106" w:rsidP="00F44F2A">
      <w:pPr>
        <w:widowControl/>
        <w:numPr>
          <w:ilvl w:val="0"/>
          <w:numId w:val="7"/>
        </w:numPr>
        <w:shd w:val="clear" w:color="auto" w:fill="FFFFFF"/>
        <w:tabs>
          <w:tab w:val="left" w:pos="874"/>
        </w:tabs>
        <w:spacing w:line="360" w:lineRule="auto"/>
        <w:ind w:firstLine="709"/>
        <w:jc w:val="both"/>
        <w:rPr>
          <w:color w:val="000000"/>
          <w:sz w:val="28"/>
          <w:szCs w:val="28"/>
        </w:rPr>
      </w:pPr>
      <w:r w:rsidRPr="00F44F2A">
        <w:rPr>
          <w:color w:val="000000"/>
          <w:sz w:val="28"/>
          <w:szCs w:val="28"/>
        </w:rPr>
        <w:t xml:space="preserve">Основное вещество, не менее </w:t>
      </w:r>
      <w:r w:rsidR="00F44F2A">
        <w:rPr>
          <w:color w:val="000000"/>
          <w:sz w:val="28"/>
          <w:szCs w:val="28"/>
        </w:rPr>
        <w:t>–</w:t>
      </w:r>
      <w:r w:rsidR="00F44F2A" w:rsidRPr="00F44F2A">
        <w:rPr>
          <w:color w:val="000000"/>
          <w:sz w:val="28"/>
          <w:szCs w:val="28"/>
        </w:rPr>
        <w:t xml:space="preserve"> </w:t>
      </w:r>
      <w:r w:rsidRPr="00F44F2A">
        <w:rPr>
          <w:color w:val="000000"/>
          <w:sz w:val="28"/>
          <w:szCs w:val="28"/>
        </w:rPr>
        <w:t>94;</w:t>
      </w:r>
    </w:p>
    <w:p w14:paraId="23DEE405" w14:textId="77777777" w:rsidR="00790106" w:rsidRPr="00F44F2A" w:rsidRDefault="00790106" w:rsidP="00F44F2A">
      <w:pPr>
        <w:widowControl/>
        <w:numPr>
          <w:ilvl w:val="0"/>
          <w:numId w:val="7"/>
        </w:numPr>
        <w:shd w:val="clear" w:color="auto" w:fill="FFFFFF"/>
        <w:tabs>
          <w:tab w:val="left" w:pos="874"/>
        </w:tabs>
        <w:spacing w:line="360" w:lineRule="auto"/>
        <w:ind w:firstLine="709"/>
        <w:jc w:val="both"/>
        <w:rPr>
          <w:color w:val="000000"/>
          <w:sz w:val="28"/>
          <w:szCs w:val="28"/>
        </w:rPr>
      </w:pPr>
      <w:r w:rsidRPr="00F44F2A">
        <w:rPr>
          <w:color w:val="000000"/>
          <w:sz w:val="28"/>
          <w:szCs w:val="28"/>
        </w:rPr>
        <w:t xml:space="preserve">Хлорид натрия, не более </w:t>
      </w:r>
      <w:r w:rsidR="00F44F2A">
        <w:rPr>
          <w:color w:val="000000"/>
          <w:sz w:val="28"/>
          <w:szCs w:val="28"/>
        </w:rPr>
        <w:t>–</w:t>
      </w:r>
      <w:r w:rsidR="00F44F2A" w:rsidRPr="00F44F2A">
        <w:rPr>
          <w:color w:val="000000"/>
          <w:sz w:val="28"/>
          <w:szCs w:val="28"/>
        </w:rPr>
        <w:t xml:space="preserve"> </w:t>
      </w:r>
      <w:r w:rsidRPr="00F44F2A">
        <w:rPr>
          <w:color w:val="000000"/>
          <w:sz w:val="28"/>
          <w:szCs w:val="28"/>
        </w:rPr>
        <w:t>5;</w:t>
      </w:r>
    </w:p>
    <w:p w14:paraId="38DE5FC2" w14:textId="77777777" w:rsidR="00790106" w:rsidRPr="00F44F2A" w:rsidRDefault="00790106" w:rsidP="00F44F2A">
      <w:pPr>
        <w:widowControl/>
        <w:numPr>
          <w:ilvl w:val="0"/>
          <w:numId w:val="7"/>
        </w:numPr>
        <w:shd w:val="clear" w:color="auto" w:fill="FFFFFF"/>
        <w:tabs>
          <w:tab w:val="left" w:pos="874"/>
        </w:tabs>
        <w:spacing w:line="360" w:lineRule="auto"/>
        <w:ind w:firstLine="709"/>
        <w:jc w:val="both"/>
        <w:rPr>
          <w:color w:val="000000"/>
          <w:sz w:val="28"/>
          <w:szCs w:val="28"/>
        </w:rPr>
      </w:pPr>
      <w:r w:rsidRPr="00F44F2A">
        <w:rPr>
          <w:color w:val="000000"/>
          <w:sz w:val="28"/>
          <w:szCs w:val="28"/>
        </w:rPr>
        <w:t xml:space="preserve">Влага, не более </w:t>
      </w:r>
      <w:r w:rsidR="00F44F2A">
        <w:rPr>
          <w:color w:val="000000"/>
          <w:sz w:val="28"/>
          <w:szCs w:val="28"/>
        </w:rPr>
        <w:t>–</w:t>
      </w:r>
      <w:r w:rsidR="00F44F2A" w:rsidRPr="00F44F2A">
        <w:rPr>
          <w:color w:val="000000"/>
          <w:sz w:val="28"/>
          <w:szCs w:val="28"/>
        </w:rPr>
        <w:t xml:space="preserve"> </w:t>
      </w:r>
      <w:r w:rsidRPr="00F44F2A">
        <w:rPr>
          <w:color w:val="000000"/>
          <w:sz w:val="28"/>
          <w:szCs w:val="28"/>
        </w:rPr>
        <w:t>1;</w:t>
      </w:r>
    </w:p>
    <w:p w14:paraId="460C5FB1" w14:textId="77777777" w:rsidR="00790106" w:rsidRPr="00F44F2A" w:rsidRDefault="00790106" w:rsidP="00F44F2A">
      <w:pPr>
        <w:widowControl/>
        <w:numPr>
          <w:ilvl w:val="0"/>
          <w:numId w:val="7"/>
        </w:numPr>
        <w:shd w:val="clear" w:color="auto" w:fill="FFFFFF"/>
        <w:tabs>
          <w:tab w:val="left" w:pos="874"/>
        </w:tabs>
        <w:spacing w:line="360" w:lineRule="auto"/>
        <w:ind w:firstLine="709"/>
        <w:jc w:val="both"/>
        <w:rPr>
          <w:color w:val="000000"/>
          <w:sz w:val="28"/>
          <w:szCs w:val="28"/>
        </w:rPr>
      </w:pPr>
      <w:r w:rsidRPr="00F44F2A">
        <w:rPr>
          <w:color w:val="000000"/>
          <w:sz w:val="28"/>
          <w:szCs w:val="28"/>
        </w:rPr>
        <w:t xml:space="preserve">Общий азот, не менее </w:t>
      </w:r>
      <w:r w:rsidR="00F44F2A">
        <w:rPr>
          <w:color w:val="000000"/>
          <w:sz w:val="28"/>
          <w:szCs w:val="28"/>
        </w:rPr>
        <w:t>–</w:t>
      </w:r>
      <w:r w:rsidR="00F44F2A" w:rsidRPr="00F44F2A">
        <w:rPr>
          <w:color w:val="000000"/>
          <w:sz w:val="28"/>
          <w:szCs w:val="28"/>
        </w:rPr>
        <w:t xml:space="preserve"> </w:t>
      </w:r>
      <w:r w:rsidRPr="00F44F2A">
        <w:rPr>
          <w:color w:val="000000"/>
          <w:sz w:val="28"/>
          <w:szCs w:val="28"/>
        </w:rPr>
        <w:t>7,02.</w:t>
      </w:r>
    </w:p>
    <w:p w14:paraId="63BFF319"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br w:type="page"/>
      </w:r>
      <w:r w:rsidR="00790106" w:rsidRPr="00F44F2A">
        <w:rPr>
          <w:b/>
          <w:bCs/>
          <w:color w:val="000000"/>
          <w:sz w:val="28"/>
          <w:szCs w:val="28"/>
        </w:rPr>
        <w:lastRenderedPageBreak/>
        <w:t>2. Химическая схема производства</w:t>
      </w:r>
    </w:p>
    <w:p w14:paraId="55DDF234" w14:textId="77777777" w:rsidR="002D6088" w:rsidRDefault="002D6088" w:rsidP="00F44F2A">
      <w:pPr>
        <w:widowControl/>
        <w:shd w:val="clear" w:color="auto" w:fill="FFFFFF"/>
        <w:spacing w:line="360" w:lineRule="auto"/>
        <w:ind w:firstLine="709"/>
        <w:jc w:val="both"/>
        <w:rPr>
          <w:color w:val="000000"/>
          <w:sz w:val="28"/>
          <w:szCs w:val="28"/>
        </w:rPr>
      </w:pPr>
    </w:p>
    <w:p w14:paraId="3EA192DA"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Известно несколько способов получения глутаминовой кислоты: гидролиз различных белков, синтез химический, ферментативный из α-кетоглутаровой кислоты и микробиологический.</w:t>
      </w:r>
    </w:p>
    <w:p w14:paraId="578B867E" w14:textId="77777777" w:rsidR="002D6088" w:rsidRDefault="002D6088" w:rsidP="00F44F2A">
      <w:pPr>
        <w:widowControl/>
        <w:shd w:val="clear" w:color="auto" w:fill="FFFFFF"/>
        <w:spacing w:line="360" w:lineRule="auto"/>
        <w:ind w:firstLine="709"/>
        <w:jc w:val="both"/>
        <w:rPr>
          <w:b/>
          <w:bCs/>
          <w:color w:val="000000"/>
          <w:sz w:val="28"/>
          <w:szCs w:val="28"/>
        </w:rPr>
      </w:pPr>
    </w:p>
    <w:p w14:paraId="1EB36CB0"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t>2.1</w:t>
      </w:r>
      <w:r w:rsidR="00790106" w:rsidRPr="00F44F2A">
        <w:rPr>
          <w:b/>
          <w:bCs/>
          <w:color w:val="000000"/>
          <w:sz w:val="28"/>
          <w:szCs w:val="28"/>
        </w:rPr>
        <w:t xml:space="preserve"> Получение глутаминовой кислоты гидролизом белков</w:t>
      </w:r>
    </w:p>
    <w:p w14:paraId="645D5867" w14:textId="77777777" w:rsidR="002D6088" w:rsidRDefault="002D6088" w:rsidP="00F44F2A">
      <w:pPr>
        <w:widowControl/>
        <w:shd w:val="clear" w:color="auto" w:fill="FFFFFF"/>
        <w:spacing w:line="360" w:lineRule="auto"/>
        <w:ind w:firstLine="709"/>
        <w:jc w:val="both"/>
        <w:rPr>
          <w:color w:val="000000"/>
          <w:sz w:val="28"/>
          <w:szCs w:val="28"/>
        </w:rPr>
      </w:pPr>
    </w:p>
    <w:p w14:paraId="6C1557A8"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Гидролиз протеинов является классическим методом получения аминокислот из природных источников. Для выработки глутаминовой кислоты и ее натриевой соли используются животные и растительные белки: казеин молока, клейковина пшеницы, кукурузный глютен, отходы мясокомбинатов, свеклосахарных (сепарационный щелок) и спиртовых заводов (барда).</w:t>
      </w:r>
    </w:p>
    <w:p w14:paraId="09D0CBFC"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Метод гидролиза малопроизводителен и довольно дорог из-за значительного образования побочных продуктов и необходимости тщательной очистки глутаминовой кислоты.</w:t>
      </w:r>
    </w:p>
    <w:p w14:paraId="2A2E3114"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Комплексная переработка мелассы позволяет получить наряду с высококачественными сахарными сиропами глутаминовую кислоту, бетаин, холин и другие ценные продукты. </w:t>
      </w:r>
      <w:r w:rsidRPr="00F44F2A">
        <w:rPr>
          <w:bCs/>
          <w:color w:val="000000"/>
          <w:sz w:val="28"/>
          <w:szCs w:val="28"/>
        </w:rPr>
        <w:t>[1]</w:t>
      </w:r>
    </w:p>
    <w:p w14:paraId="491D9E63" w14:textId="77777777" w:rsidR="002D6088" w:rsidRDefault="002D6088" w:rsidP="00F44F2A">
      <w:pPr>
        <w:widowControl/>
        <w:shd w:val="clear" w:color="auto" w:fill="FFFFFF"/>
        <w:spacing w:line="360" w:lineRule="auto"/>
        <w:ind w:firstLine="709"/>
        <w:jc w:val="both"/>
        <w:rPr>
          <w:b/>
          <w:bCs/>
          <w:color w:val="000000"/>
          <w:sz w:val="28"/>
          <w:szCs w:val="28"/>
        </w:rPr>
      </w:pPr>
    </w:p>
    <w:p w14:paraId="105218CE"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t>2.2</w:t>
      </w:r>
      <w:r w:rsidR="00790106" w:rsidRPr="00F44F2A">
        <w:rPr>
          <w:b/>
          <w:bCs/>
          <w:color w:val="000000"/>
          <w:sz w:val="28"/>
          <w:szCs w:val="28"/>
        </w:rPr>
        <w:t xml:space="preserve"> Химический синтез глутаминовой кислоты</w:t>
      </w:r>
    </w:p>
    <w:p w14:paraId="388E4C56" w14:textId="77777777" w:rsidR="002D6088" w:rsidRDefault="002D6088" w:rsidP="00F44F2A">
      <w:pPr>
        <w:widowControl/>
        <w:shd w:val="clear" w:color="auto" w:fill="FFFFFF"/>
        <w:spacing w:line="360" w:lineRule="auto"/>
        <w:ind w:firstLine="709"/>
        <w:jc w:val="both"/>
        <w:rPr>
          <w:color w:val="000000"/>
          <w:sz w:val="28"/>
          <w:szCs w:val="28"/>
        </w:rPr>
      </w:pPr>
    </w:p>
    <w:p w14:paraId="46134D3E"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Среди методов химического синтеза наиболее перспективным является использование в качестве исходного сырья акрилонитрила. Согласно этому</w:t>
      </w:r>
      <w:r w:rsidR="002D6088">
        <w:rPr>
          <w:color w:val="000000"/>
          <w:sz w:val="28"/>
        </w:rPr>
        <w:t xml:space="preserve"> </w:t>
      </w:r>
      <w:r w:rsidRPr="00F44F2A">
        <w:rPr>
          <w:color w:val="000000"/>
          <w:sz w:val="28"/>
          <w:szCs w:val="28"/>
        </w:rPr>
        <w:t xml:space="preserve">методу акрилонитрил в результате реакции гидроформилирования превращается в β-формилпропионнитрил и последний через стадию образования α-аминоглутардинитрила переводится в </w:t>
      </w:r>
      <w:r w:rsidRPr="00F44F2A">
        <w:rPr>
          <w:color w:val="000000"/>
          <w:sz w:val="28"/>
          <w:szCs w:val="28"/>
          <w:lang w:val="en-US"/>
        </w:rPr>
        <w:t>DL</w:t>
      </w:r>
      <w:r w:rsidR="00F44F2A">
        <w:rPr>
          <w:color w:val="000000"/>
          <w:sz w:val="28"/>
          <w:szCs w:val="28"/>
        </w:rPr>
        <w:t>-</w:t>
      </w:r>
      <w:r w:rsidR="00F44F2A" w:rsidRPr="00F44F2A">
        <w:rPr>
          <w:color w:val="000000"/>
          <w:sz w:val="28"/>
          <w:szCs w:val="28"/>
        </w:rPr>
        <w:t>г</w:t>
      </w:r>
      <w:r w:rsidRPr="00F44F2A">
        <w:rPr>
          <w:color w:val="000000"/>
          <w:sz w:val="28"/>
          <w:szCs w:val="28"/>
        </w:rPr>
        <w:t>лутаминовую кислоту.</w:t>
      </w:r>
    </w:p>
    <w:p w14:paraId="6D8720BB" w14:textId="77777777" w:rsidR="00790106" w:rsidRPr="00F44F2A" w:rsidRDefault="00790106" w:rsidP="00F44F2A">
      <w:pPr>
        <w:widowControl/>
        <w:shd w:val="clear" w:color="auto" w:fill="FFFFFF"/>
        <w:spacing w:line="360" w:lineRule="auto"/>
        <w:ind w:firstLine="709"/>
        <w:jc w:val="both"/>
        <w:rPr>
          <w:bCs/>
          <w:color w:val="000000"/>
          <w:sz w:val="28"/>
          <w:szCs w:val="28"/>
        </w:rPr>
      </w:pPr>
      <w:r w:rsidRPr="00F44F2A">
        <w:rPr>
          <w:color w:val="000000"/>
          <w:sz w:val="28"/>
          <w:szCs w:val="28"/>
        </w:rPr>
        <w:lastRenderedPageBreak/>
        <w:t xml:space="preserve">Основным недостатком химического синтеза является получение рацематов аминокислот. Разделение </w:t>
      </w:r>
      <w:r w:rsidRPr="00F44F2A">
        <w:rPr>
          <w:color w:val="000000"/>
          <w:sz w:val="28"/>
          <w:szCs w:val="28"/>
          <w:lang w:val="en-US"/>
        </w:rPr>
        <w:t>D</w:t>
      </w:r>
      <w:r w:rsidRPr="00F44F2A">
        <w:rPr>
          <w:color w:val="000000"/>
          <w:sz w:val="28"/>
          <w:szCs w:val="28"/>
        </w:rPr>
        <w:t xml:space="preserve">- и </w:t>
      </w:r>
      <w:r w:rsidRPr="00F44F2A">
        <w:rPr>
          <w:color w:val="000000"/>
          <w:sz w:val="28"/>
          <w:szCs w:val="28"/>
          <w:lang w:val="en-US"/>
        </w:rPr>
        <w:t>L</w:t>
      </w:r>
      <w:r w:rsidR="00F44F2A">
        <w:rPr>
          <w:color w:val="000000"/>
          <w:sz w:val="28"/>
          <w:szCs w:val="28"/>
        </w:rPr>
        <w:t>-</w:t>
      </w:r>
      <w:r w:rsidR="00F44F2A" w:rsidRPr="00F44F2A">
        <w:rPr>
          <w:color w:val="000000"/>
          <w:sz w:val="28"/>
          <w:szCs w:val="28"/>
        </w:rPr>
        <w:t>и</w:t>
      </w:r>
      <w:r w:rsidRPr="00F44F2A">
        <w:rPr>
          <w:color w:val="000000"/>
          <w:sz w:val="28"/>
          <w:szCs w:val="28"/>
        </w:rPr>
        <w:t xml:space="preserve">зомеров является довольно сложной операцией и требует больших затрат. </w:t>
      </w:r>
      <w:r w:rsidRPr="00F44F2A">
        <w:rPr>
          <w:bCs/>
          <w:color w:val="000000"/>
          <w:sz w:val="28"/>
          <w:szCs w:val="28"/>
        </w:rPr>
        <w:t>[1]</w:t>
      </w:r>
    </w:p>
    <w:p w14:paraId="73FFA4A2" w14:textId="77777777" w:rsidR="00790106" w:rsidRPr="00F44F2A" w:rsidRDefault="00790106" w:rsidP="00F44F2A">
      <w:pPr>
        <w:widowControl/>
        <w:shd w:val="clear" w:color="auto" w:fill="FFFFFF"/>
        <w:spacing w:line="360" w:lineRule="auto"/>
        <w:ind w:firstLine="709"/>
        <w:jc w:val="both"/>
        <w:rPr>
          <w:color w:val="000000"/>
          <w:sz w:val="28"/>
        </w:rPr>
      </w:pPr>
    </w:p>
    <w:p w14:paraId="315BE10D" w14:textId="77777777" w:rsidR="00790106" w:rsidRPr="00F44F2A" w:rsidRDefault="002D6088" w:rsidP="00F44F2A">
      <w:pPr>
        <w:widowControl/>
        <w:shd w:val="clear" w:color="auto" w:fill="FFFFFF"/>
        <w:spacing w:line="360" w:lineRule="auto"/>
        <w:ind w:firstLine="709"/>
        <w:jc w:val="both"/>
        <w:rPr>
          <w:b/>
          <w:bCs/>
          <w:color w:val="000000"/>
          <w:sz w:val="28"/>
          <w:szCs w:val="28"/>
        </w:rPr>
      </w:pPr>
      <w:r>
        <w:rPr>
          <w:b/>
          <w:bCs/>
          <w:color w:val="000000"/>
          <w:sz w:val="28"/>
          <w:szCs w:val="28"/>
        </w:rPr>
        <w:t xml:space="preserve">2.3 </w:t>
      </w:r>
      <w:r w:rsidR="00790106" w:rsidRPr="00F44F2A">
        <w:rPr>
          <w:b/>
          <w:bCs/>
          <w:color w:val="000000"/>
          <w:sz w:val="28"/>
          <w:szCs w:val="28"/>
        </w:rPr>
        <w:t>Ферментатив</w:t>
      </w:r>
      <w:r>
        <w:rPr>
          <w:b/>
          <w:bCs/>
          <w:color w:val="000000"/>
          <w:sz w:val="28"/>
          <w:szCs w:val="28"/>
        </w:rPr>
        <w:t>ный синтез глутаминовой кислоты</w:t>
      </w:r>
    </w:p>
    <w:p w14:paraId="2CD56F7D" w14:textId="77777777" w:rsidR="002D6088" w:rsidRDefault="002D6088" w:rsidP="00F44F2A">
      <w:pPr>
        <w:widowControl/>
        <w:shd w:val="clear" w:color="auto" w:fill="FFFFFF"/>
        <w:tabs>
          <w:tab w:val="left" w:pos="3480"/>
        </w:tabs>
        <w:spacing w:line="360" w:lineRule="auto"/>
        <w:ind w:firstLine="709"/>
        <w:jc w:val="both"/>
        <w:rPr>
          <w:color w:val="000000"/>
          <w:sz w:val="28"/>
          <w:szCs w:val="28"/>
        </w:rPr>
      </w:pPr>
    </w:p>
    <w:p w14:paraId="1322D7FE" w14:textId="77777777" w:rsidR="00790106" w:rsidRPr="00F44F2A" w:rsidRDefault="00790106" w:rsidP="00F44F2A">
      <w:pPr>
        <w:widowControl/>
        <w:shd w:val="clear" w:color="auto" w:fill="FFFFFF"/>
        <w:tabs>
          <w:tab w:val="left" w:pos="3480"/>
        </w:tabs>
        <w:spacing w:line="360" w:lineRule="auto"/>
        <w:ind w:firstLine="709"/>
        <w:jc w:val="both"/>
        <w:rPr>
          <w:color w:val="000000"/>
          <w:sz w:val="28"/>
          <w:szCs w:val="28"/>
        </w:rPr>
      </w:pPr>
      <w:r w:rsidRPr="00F44F2A">
        <w:rPr>
          <w:color w:val="000000"/>
          <w:sz w:val="28"/>
          <w:szCs w:val="28"/>
        </w:rPr>
        <w:t xml:space="preserve">Его возможно осуществить из </w:t>
      </w:r>
      <w:r w:rsidRPr="00F44F2A">
        <w:rPr>
          <w:color w:val="000000"/>
          <w:sz w:val="28"/>
          <w:szCs w:val="28"/>
          <w:lang w:val="el-GR"/>
        </w:rPr>
        <w:t>α</w:t>
      </w:r>
      <w:r w:rsidRPr="00F44F2A">
        <w:rPr>
          <w:color w:val="000000"/>
          <w:sz w:val="28"/>
          <w:szCs w:val="28"/>
        </w:rPr>
        <w:t>-кетоглутаровой кислоты с помощью ферментов трансамилазы или глутаматдегидрогеназы в результате следу</w:t>
      </w:r>
      <w:r w:rsidR="002D6088">
        <w:rPr>
          <w:color w:val="000000"/>
          <w:sz w:val="28"/>
          <w:szCs w:val="28"/>
        </w:rPr>
        <w:t>ющих превращений.</w:t>
      </w:r>
    </w:p>
    <w:p w14:paraId="3AC4ECFC" w14:textId="77777777" w:rsidR="00790106" w:rsidRPr="00F44F2A" w:rsidRDefault="00790106" w:rsidP="00F44F2A">
      <w:pPr>
        <w:widowControl/>
        <w:shd w:val="clear" w:color="auto" w:fill="FFFFFF"/>
        <w:tabs>
          <w:tab w:val="left" w:pos="3480"/>
        </w:tabs>
        <w:spacing w:line="360" w:lineRule="auto"/>
        <w:ind w:firstLine="709"/>
        <w:jc w:val="both"/>
        <w:rPr>
          <w:color w:val="000000"/>
          <w:sz w:val="28"/>
          <w:szCs w:val="28"/>
        </w:rPr>
      </w:pPr>
      <w:r w:rsidRPr="00F44F2A">
        <w:rPr>
          <w:color w:val="000000"/>
          <w:sz w:val="28"/>
          <w:szCs w:val="28"/>
        </w:rPr>
        <w:t xml:space="preserve">В каждом из этих процессов </w:t>
      </w:r>
      <w:r w:rsidRPr="00F44F2A">
        <w:rPr>
          <w:color w:val="000000"/>
          <w:sz w:val="28"/>
          <w:szCs w:val="28"/>
          <w:lang w:val="el-GR"/>
        </w:rPr>
        <w:t>α</w:t>
      </w:r>
      <w:r w:rsidRPr="00F44F2A">
        <w:rPr>
          <w:color w:val="000000"/>
          <w:sz w:val="28"/>
          <w:szCs w:val="28"/>
        </w:rPr>
        <w:t>-кетоглутаровая кислота играет роль предшественника. Для осуществления любого из этих превращений необходимы источники α-кетоглутаровой кислоты и соответствующей ферментной системе. Первую из этих задач решают с помощью подбора микроорганизмов, способных продуцировать значительное количество</w:t>
      </w:r>
      <w:r w:rsidR="00F44F2A">
        <w:rPr>
          <w:color w:val="000000"/>
          <w:sz w:val="28"/>
          <w:szCs w:val="28"/>
        </w:rPr>
        <w:t xml:space="preserve"> </w:t>
      </w:r>
      <w:r w:rsidRPr="00F44F2A">
        <w:rPr>
          <w:color w:val="000000"/>
          <w:sz w:val="28"/>
          <w:szCs w:val="28"/>
        </w:rPr>
        <w:t xml:space="preserve">α-кетоглутаровой кислоты из дступных источников сырья. Продуцентами α-кетоглутаровой кислоты могут быть </w:t>
      </w:r>
      <w:r w:rsidRPr="00F44F2A">
        <w:rPr>
          <w:color w:val="000000"/>
          <w:sz w:val="28"/>
          <w:szCs w:val="28"/>
          <w:lang w:val="en-US"/>
        </w:rPr>
        <w:t>Psedomonas</w:t>
      </w:r>
      <w:r w:rsidRPr="00F44F2A">
        <w:rPr>
          <w:color w:val="000000"/>
          <w:sz w:val="28"/>
          <w:szCs w:val="28"/>
        </w:rPr>
        <w:t xml:space="preserve"> и </w:t>
      </w:r>
      <w:r w:rsidRPr="00F44F2A">
        <w:rPr>
          <w:color w:val="000000"/>
          <w:sz w:val="28"/>
          <w:szCs w:val="28"/>
          <w:lang w:val="en-US"/>
        </w:rPr>
        <w:t>Esherichia</w:t>
      </w:r>
      <w:r w:rsidRPr="00F44F2A">
        <w:rPr>
          <w:color w:val="000000"/>
          <w:sz w:val="28"/>
          <w:szCs w:val="28"/>
        </w:rPr>
        <w:t xml:space="preserve">, а при культивировании продуцента </w:t>
      </w:r>
      <w:r w:rsidRPr="00F44F2A">
        <w:rPr>
          <w:i/>
          <w:iCs/>
          <w:color w:val="000000"/>
          <w:sz w:val="28"/>
          <w:szCs w:val="28"/>
          <w:lang w:val="en-US"/>
        </w:rPr>
        <w:t>Kluyverd</w:t>
      </w:r>
      <w:r w:rsidRPr="00F44F2A">
        <w:rPr>
          <w:i/>
          <w:iCs/>
          <w:color w:val="000000"/>
          <w:sz w:val="28"/>
          <w:szCs w:val="28"/>
        </w:rPr>
        <w:t xml:space="preserve"> </w:t>
      </w:r>
      <w:r w:rsidRPr="00F44F2A">
        <w:rPr>
          <w:i/>
          <w:iCs/>
          <w:color w:val="000000"/>
          <w:sz w:val="28"/>
          <w:szCs w:val="28"/>
          <w:lang w:val="en-US"/>
        </w:rPr>
        <w:t>citrophila</w:t>
      </w:r>
      <w:r w:rsidRPr="00F44F2A">
        <w:rPr>
          <w:i/>
          <w:iCs/>
          <w:color w:val="000000"/>
          <w:sz w:val="28"/>
          <w:szCs w:val="28"/>
        </w:rPr>
        <w:t xml:space="preserve"> </w:t>
      </w:r>
      <w:r w:rsidRPr="00F44F2A">
        <w:rPr>
          <w:color w:val="000000"/>
          <w:sz w:val="28"/>
          <w:szCs w:val="28"/>
        </w:rPr>
        <w:t>α-кетоглутаровая кислота была получена с 5</w:t>
      </w:r>
      <w:r w:rsidR="00F44F2A" w:rsidRPr="00F44F2A">
        <w:rPr>
          <w:color w:val="000000"/>
          <w:sz w:val="28"/>
          <w:szCs w:val="28"/>
        </w:rPr>
        <w:t>7</w:t>
      </w:r>
      <w:r w:rsidR="00F44F2A">
        <w:rPr>
          <w:color w:val="000000"/>
          <w:sz w:val="28"/>
          <w:szCs w:val="28"/>
        </w:rPr>
        <w:t>%</w:t>
      </w:r>
      <w:r w:rsidRPr="00F44F2A">
        <w:rPr>
          <w:color w:val="000000"/>
          <w:sz w:val="28"/>
          <w:szCs w:val="28"/>
        </w:rPr>
        <w:t xml:space="preserve">-ным выходом. Дрожжи рода </w:t>
      </w:r>
      <w:r w:rsidRPr="00F44F2A">
        <w:rPr>
          <w:i/>
          <w:iCs/>
          <w:color w:val="000000"/>
          <w:sz w:val="28"/>
          <w:szCs w:val="28"/>
          <w:lang w:val="en-US"/>
        </w:rPr>
        <w:t>Candida</w:t>
      </w:r>
      <w:r w:rsidRPr="00F44F2A">
        <w:rPr>
          <w:i/>
          <w:iCs/>
          <w:color w:val="000000"/>
          <w:sz w:val="28"/>
          <w:szCs w:val="28"/>
        </w:rPr>
        <w:t xml:space="preserve"> </w:t>
      </w:r>
      <w:r w:rsidRPr="00F44F2A">
        <w:rPr>
          <w:color w:val="000000"/>
          <w:sz w:val="28"/>
          <w:szCs w:val="28"/>
        </w:rPr>
        <w:t>при выращивании на н-парафинах продуцируют α-кетоглутаровую кислоту совместно с пировиноградной в соотношении 6:1. Экономический коэффициент процесса биосинтеза достигает 9</w:t>
      </w:r>
      <w:r w:rsidR="00F44F2A" w:rsidRPr="00F44F2A">
        <w:rPr>
          <w:color w:val="000000"/>
          <w:sz w:val="28"/>
          <w:szCs w:val="28"/>
        </w:rPr>
        <w:t>0</w:t>
      </w:r>
      <w:r w:rsidR="00F44F2A">
        <w:rPr>
          <w:color w:val="000000"/>
          <w:sz w:val="28"/>
          <w:szCs w:val="28"/>
        </w:rPr>
        <w:t>%</w:t>
      </w:r>
      <w:r w:rsidRPr="00F44F2A">
        <w:rPr>
          <w:color w:val="000000"/>
          <w:sz w:val="28"/>
          <w:szCs w:val="28"/>
        </w:rPr>
        <w:t xml:space="preserve"> от количества потребленных углеводородов.</w:t>
      </w:r>
    </w:p>
    <w:p w14:paraId="2FC464DA" w14:textId="77777777" w:rsidR="00790106" w:rsidRPr="00F44F2A" w:rsidRDefault="00790106" w:rsidP="00F44F2A">
      <w:pPr>
        <w:widowControl/>
        <w:shd w:val="clear" w:color="auto" w:fill="FFFFFF"/>
        <w:spacing w:line="360" w:lineRule="auto"/>
        <w:ind w:firstLine="709"/>
        <w:jc w:val="both"/>
        <w:rPr>
          <w:color w:val="000000"/>
          <w:sz w:val="28"/>
          <w:szCs w:val="28"/>
        </w:rPr>
      </w:pPr>
      <w:r w:rsidRPr="00F44F2A">
        <w:rPr>
          <w:color w:val="000000"/>
          <w:sz w:val="28"/>
          <w:szCs w:val="28"/>
        </w:rPr>
        <w:t xml:space="preserve">В роли продуцента фермента трансамидазы могут выступать различные микроорганизмы, например </w:t>
      </w:r>
      <w:r w:rsidRPr="00F44F2A">
        <w:rPr>
          <w:i/>
          <w:iCs/>
          <w:color w:val="000000"/>
          <w:sz w:val="28"/>
          <w:szCs w:val="28"/>
        </w:rPr>
        <w:t xml:space="preserve">Е. </w:t>
      </w:r>
      <w:r w:rsidRPr="00F44F2A">
        <w:rPr>
          <w:i/>
          <w:iCs/>
          <w:color w:val="000000"/>
          <w:sz w:val="28"/>
          <w:szCs w:val="28"/>
          <w:lang w:val="en-US"/>
        </w:rPr>
        <w:t>coll</w:t>
      </w:r>
      <w:r w:rsidRPr="00F44F2A">
        <w:rPr>
          <w:i/>
          <w:iCs/>
          <w:color w:val="000000"/>
          <w:sz w:val="28"/>
          <w:szCs w:val="28"/>
        </w:rPr>
        <w:t xml:space="preserve">. </w:t>
      </w:r>
      <w:r w:rsidRPr="00F44F2A">
        <w:rPr>
          <w:color w:val="000000"/>
          <w:sz w:val="28"/>
          <w:szCs w:val="28"/>
        </w:rPr>
        <w:t>Донором аминогрупп может быть аспарагиновая кислота или аланин.</w:t>
      </w:r>
    </w:p>
    <w:p w14:paraId="1C5DC8DA" w14:textId="77777777" w:rsidR="00790106" w:rsidRPr="00F44F2A" w:rsidRDefault="00790106" w:rsidP="00F44F2A">
      <w:pPr>
        <w:widowControl/>
        <w:shd w:val="clear" w:color="auto" w:fill="FFFFFF"/>
        <w:spacing w:line="360" w:lineRule="auto"/>
        <w:ind w:firstLine="709"/>
        <w:jc w:val="both"/>
        <w:rPr>
          <w:color w:val="000000"/>
          <w:sz w:val="28"/>
          <w:szCs w:val="28"/>
        </w:rPr>
      </w:pPr>
      <w:r w:rsidRPr="00F44F2A">
        <w:rPr>
          <w:color w:val="000000"/>
          <w:sz w:val="28"/>
          <w:szCs w:val="28"/>
        </w:rPr>
        <w:t xml:space="preserve">Восстановительное аминирование возможно осуществить с помощью </w:t>
      </w:r>
      <w:r w:rsidRPr="00F44F2A">
        <w:rPr>
          <w:i/>
          <w:iCs/>
          <w:color w:val="000000"/>
          <w:sz w:val="28"/>
          <w:szCs w:val="28"/>
          <w:lang w:val="en-US"/>
        </w:rPr>
        <w:t>Pseudomonas</w:t>
      </w:r>
      <w:r w:rsidRPr="00F44F2A">
        <w:rPr>
          <w:i/>
          <w:iCs/>
          <w:color w:val="000000"/>
          <w:sz w:val="28"/>
          <w:szCs w:val="28"/>
        </w:rPr>
        <w:t xml:space="preserve"> </w:t>
      </w:r>
      <w:r w:rsidRPr="00F44F2A">
        <w:rPr>
          <w:color w:val="000000"/>
          <w:sz w:val="28"/>
          <w:szCs w:val="28"/>
        </w:rPr>
        <w:t xml:space="preserve">(при использовании </w:t>
      </w:r>
      <w:r w:rsidRPr="00F44F2A">
        <w:rPr>
          <w:i/>
          <w:iCs/>
          <w:color w:val="000000"/>
          <w:sz w:val="28"/>
          <w:szCs w:val="28"/>
          <w:lang w:val="en-US"/>
        </w:rPr>
        <w:t>Ps</w:t>
      </w:r>
      <w:r w:rsidRPr="00F44F2A">
        <w:rPr>
          <w:i/>
          <w:iCs/>
          <w:color w:val="000000"/>
          <w:sz w:val="28"/>
          <w:szCs w:val="28"/>
        </w:rPr>
        <w:t xml:space="preserve">. </w:t>
      </w:r>
      <w:r w:rsidRPr="00F44F2A">
        <w:rPr>
          <w:i/>
          <w:iCs/>
          <w:color w:val="000000"/>
          <w:sz w:val="28"/>
          <w:szCs w:val="28"/>
          <w:lang w:val="en-US"/>
        </w:rPr>
        <w:t>ovalis</w:t>
      </w:r>
      <w:r w:rsidRPr="00F44F2A">
        <w:rPr>
          <w:i/>
          <w:iCs/>
          <w:color w:val="000000"/>
          <w:sz w:val="28"/>
          <w:szCs w:val="28"/>
        </w:rPr>
        <w:t xml:space="preserve"> </w:t>
      </w:r>
      <w:r w:rsidRPr="00F44F2A">
        <w:rPr>
          <w:color w:val="000000"/>
          <w:sz w:val="28"/>
          <w:szCs w:val="28"/>
        </w:rPr>
        <w:t xml:space="preserve">выход </w:t>
      </w:r>
      <w:r w:rsidRPr="00F44F2A">
        <w:rPr>
          <w:i/>
          <w:iCs/>
          <w:color w:val="000000"/>
          <w:sz w:val="28"/>
          <w:szCs w:val="28"/>
          <w:lang w:val="en-US"/>
        </w:rPr>
        <w:t>L</w:t>
      </w:r>
      <w:r w:rsidR="00F44F2A">
        <w:rPr>
          <w:i/>
          <w:iCs/>
          <w:color w:val="000000"/>
          <w:sz w:val="28"/>
          <w:szCs w:val="28"/>
        </w:rPr>
        <w:t>-</w:t>
      </w:r>
      <w:r w:rsidR="00F44F2A" w:rsidRPr="00F44F2A">
        <w:rPr>
          <w:color w:val="000000"/>
          <w:sz w:val="28"/>
          <w:szCs w:val="28"/>
        </w:rPr>
        <w:t>г</w:t>
      </w:r>
      <w:r w:rsidRPr="00F44F2A">
        <w:rPr>
          <w:color w:val="000000"/>
          <w:sz w:val="28"/>
          <w:szCs w:val="28"/>
        </w:rPr>
        <w:t>лутаминовой кислоты составляет 6</w:t>
      </w:r>
      <w:r w:rsidR="00F44F2A" w:rsidRPr="00F44F2A">
        <w:rPr>
          <w:color w:val="000000"/>
          <w:sz w:val="28"/>
          <w:szCs w:val="28"/>
        </w:rPr>
        <w:t>0</w:t>
      </w:r>
      <w:r w:rsidR="00F44F2A">
        <w:rPr>
          <w:color w:val="000000"/>
          <w:sz w:val="28"/>
          <w:szCs w:val="28"/>
        </w:rPr>
        <w:t>%</w:t>
      </w:r>
      <w:r w:rsidRPr="00F44F2A">
        <w:rPr>
          <w:color w:val="000000"/>
          <w:sz w:val="28"/>
          <w:szCs w:val="28"/>
        </w:rPr>
        <w:t xml:space="preserve">) или </w:t>
      </w:r>
      <w:r w:rsidRPr="00F44F2A">
        <w:rPr>
          <w:i/>
          <w:iCs/>
          <w:color w:val="000000"/>
          <w:sz w:val="28"/>
          <w:szCs w:val="28"/>
          <w:lang w:val="en-US"/>
        </w:rPr>
        <w:t>Aeromonas</w:t>
      </w:r>
      <w:r w:rsidRPr="00F44F2A">
        <w:rPr>
          <w:i/>
          <w:iCs/>
          <w:color w:val="000000"/>
          <w:sz w:val="28"/>
          <w:szCs w:val="28"/>
        </w:rPr>
        <w:t xml:space="preserve">, </w:t>
      </w:r>
      <w:r w:rsidRPr="00F44F2A">
        <w:rPr>
          <w:color w:val="000000"/>
          <w:sz w:val="28"/>
          <w:szCs w:val="28"/>
        </w:rPr>
        <w:t>причем некоторые штаммы этих микроорганизмов в качестве субстрата могут использовать</w:t>
      </w:r>
      <w:r w:rsidR="00F44F2A">
        <w:rPr>
          <w:color w:val="000000"/>
          <w:sz w:val="28"/>
          <w:szCs w:val="28"/>
        </w:rPr>
        <w:t xml:space="preserve"> </w:t>
      </w:r>
      <w:r w:rsidRPr="00F44F2A">
        <w:rPr>
          <w:color w:val="000000"/>
          <w:sz w:val="28"/>
          <w:szCs w:val="28"/>
          <w:lang w:val="en-US"/>
        </w:rPr>
        <w:t>D</w:t>
      </w:r>
      <w:r w:rsidR="00F44F2A" w:rsidRPr="00F44F2A">
        <w:rPr>
          <w:color w:val="000000"/>
          <w:sz w:val="28"/>
          <w:szCs w:val="28"/>
        </w:rPr>
        <w:t>,</w:t>
      </w:r>
      <w:r w:rsidR="00F44F2A">
        <w:rPr>
          <w:color w:val="000000"/>
          <w:sz w:val="28"/>
          <w:szCs w:val="28"/>
        </w:rPr>
        <w:t xml:space="preserve"> </w:t>
      </w:r>
      <w:r w:rsidR="00F44F2A" w:rsidRPr="00F44F2A">
        <w:rPr>
          <w:color w:val="000000"/>
          <w:sz w:val="28"/>
          <w:szCs w:val="28"/>
          <w:lang w:val="en-US"/>
        </w:rPr>
        <w:t>L</w:t>
      </w:r>
      <w:r w:rsidRPr="00F44F2A">
        <w:rPr>
          <w:color w:val="000000"/>
          <w:sz w:val="28"/>
          <w:szCs w:val="28"/>
        </w:rPr>
        <w:t>,-α-оксиглутаровую кислоту, производимую химическим синтезом.</w:t>
      </w:r>
    </w:p>
    <w:p w14:paraId="54EF1BE0" w14:textId="77777777" w:rsidR="00790106" w:rsidRDefault="002D6088" w:rsidP="00F44F2A">
      <w:pPr>
        <w:widowControl/>
        <w:shd w:val="clear" w:color="auto" w:fill="FFFFFF"/>
        <w:spacing w:line="360" w:lineRule="auto"/>
        <w:ind w:firstLine="709"/>
        <w:jc w:val="both"/>
        <w:rPr>
          <w:b/>
          <w:bCs/>
          <w:color w:val="000000"/>
          <w:sz w:val="28"/>
          <w:szCs w:val="28"/>
        </w:rPr>
      </w:pPr>
      <w:r>
        <w:rPr>
          <w:b/>
          <w:bCs/>
          <w:color w:val="000000"/>
          <w:sz w:val="28"/>
          <w:szCs w:val="28"/>
        </w:rPr>
        <w:br w:type="page"/>
      </w:r>
      <w:r w:rsidR="00790106" w:rsidRPr="00F44F2A">
        <w:rPr>
          <w:b/>
          <w:bCs/>
          <w:color w:val="000000"/>
          <w:sz w:val="28"/>
          <w:szCs w:val="28"/>
        </w:rPr>
        <w:lastRenderedPageBreak/>
        <w:t>2.4 Микробиологический синтез глутаминовой кислоты</w:t>
      </w:r>
    </w:p>
    <w:p w14:paraId="740D418E" w14:textId="77777777" w:rsidR="002D6088" w:rsidRPr="00F44F2A" w:rsidRDefault="002D6088" w:rsidP="00F44F2A">
      <w:pPr>
        <w:widowControl/>
        <w:shd w:val="clear" w:color="auto" w:fill="FFFFFF"/>
        <w:spacing w:line="360" w:lineRule="auto"/>
        <w:ind w:firstLine="709"/>
        <w:jc w:val="both"/>
        <w:rPr>
          <w:color w:val="000000"/>
          <w:sz w:val="28"/>
        </w:rPr>
      </w:pPr>
    </w:p>
    <w:p w14:paraId="3B98D4FB"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Наиболее перспективным и широко используемым способом производства глутаминовой кислоты является микробиологический синтез. Впервые </w:t>
      </w:r>
      <w:r w:rsidRPr="00F44F2A">
        <w:rPr>
          <w:bCs/>
          <w:color w:val="000000"/>
          <w:sz w:val="28"/>
          <w:szCs w:val="28"/>
        </w:rPr>
        <w:t>о</w:t>
      </w:r>
      <w:r w:rsidRPr="00F44F2A">
        <w:rPr>
          <w:b/>
          <w:bCs/>
          <w:color w:val="000000"/>
          <w:sz w:val="28"/>
          <w:szCs w:val="28"/>
        </w:rPr>
        <w:t xml:space="preserve"> </w:t>
      </w:r>
      <w:r w:rsidRPr="00F44F2A">
        <w:rPr>
          <w:color w:val="000000"/>
          <w:sz w:val="28"/>
          <w:szCs w:val="28"/>
        </w:rPr>
        <w:t xml:space="preserve">возможности получения </w:t>
      </w:r>
      <w:r w:rsidRPr="00F44F2A">
        <w:rPr>
          <w:color w:val="000000"/>
          <w:sz w:val="28"/>
          <w:szCs w:val="28"/>
          <w:lang w:val="en-US"/>
        </w:rPr>
        <w:t>L</w:t>
      </w:r>
      <w:r w:rsidR="00F44F2A">
        <w:rPr>
          <w:color w:val="000000"/>
          <w:sz w:val="28"/>
          <w:szCs w:val="28"/>
        </w:rPr>
        <w:t>-</w:t>
      </w:r>
      <w:r w:rsidR="00F44F2A" w:rsidRPr="00F44F2A">
        <w:rPr>
          <w:color w:val="000000"/>
          <w:sz w:val="28"/>
          <w:szCs w:val="28"/>
        </w:rPr>
        <w:t>г</w:t>
      </w:r>
      <w:r w:rsidRPr="00F44F2A">
        <w:rPr>
          <w:color w:val="000000"/>
          <w:sz w:val="28"/>
          <w:szCs w:val="28"/>
        </w:rPr>
        <w:t>лутаминовой кислоты непосредственно из углеводов с помощью микроорганизмов методом глубинного культивирования сообщили в 1957</w:t>
      </w:r>
      <w:r w:rsidR="00F44F2A">
        <w:rPr>
          <w:color w:val="000000"/>
          <w:sz w:val="28"/>
          <w:szCs w:val="28"/>
        </w:rPr>
        <w:t> </w:t>
      </w:r>
      <w:r w:rsidR="00F44F2A" w:rsidRPr="00F44F2A">
        <w:rPr>
          <w:color w:val="000000"/>
          <w:sz w:val="28"/>
          <w:szCs w:val="28"/>
        </w:rPr>
        <w:t>г</w:t>
      </w:r>
      <w:r w:rsidRPr="00F44F2A">
        <w:rPr>
          <w:color w:val="000000"/>
          <w:sz w:val="28"/>
          <w:szCs w:val="28"/>
        </w:rPr>
        <w:t>. Японские ученые Киносита, Асаи и др.</w:t>
      </w:r>
    </w:p>
    <w:p w14:paraId="712F6657"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К настоящему времени выяснено, что способностью продуцировать глутаминовую кислоту обладают некоторые расы дрожжей, микроскопические грибы, бактерии. Однако практически только бактерии могут синтезировать глутаминовую кислоту с выходом не менее 4</w:t>
      </w:r>
      <w:r w:rsidR="00F44F2A" w:rsidRPr="00F44F2A">
        <w:rPr>
          <w:color w:val="000000"/>
          <w:sz w:val="28"/>
          <w:szCs w:val="28"/>
        </w:rPr>
        <w:t>0</w:t>
      </w:r>
      <w:r w:rsidR="00F44F2A">
        <w:rPr>
          <w:color w:val="000000"/>
          <w:sz w:val="28"/>
          <w:szCs w:val="28"/>
        </w:rPr>
        <w:t>%</w:t>
      </w:r>
      <w:r w:rsidRPr="00F44F2A">
        <w:rPr>
          <w:color w:val="000000"/>
          <w:sz w:val="28"/>
          <w:szCs w:val="28"/>
        </w:rPr>
        <w:t xml:space="preserve"> относительно исходного сахара или другого сырья. Поэтому промышленное значение имеют пока только бактерии, относящиеся к родам </w:t>
      </w:r>
      <w:r w:rsidRPr="00F44F2A">
        <w:rPr>
          <w:color w:val="000000"/>
          <w:sz w:val="28"/>
          <w:szCs w:val="28"/>
          <w:lang w:val="en-US"/>
        </w:rPr>
        <w:t>Micrococcus</w:t>
      </w:r>
      <w:r w:rsidRPr="00F44F2A">
        <w:rPr>
          <w:color w:val="000000"/>
          <w:sz w:val="28"/>
          <w:szCs w:val="28"/>
        </w:rPr>
        <w:t xml:space="preserve">, </w:t>
      </w:r>
      <w:r w:rsidRPr="00F44F2A">
        <w:rPr>
          <w:color w:val="000000"/>
          <w:sz w:val="28"/>
          <w:szCs w:val="28"/>
          <w:lang w:val="en-US"/>
        </w:rPr>
        <w:t>Brevibacterium</w:t>
      </w:r>
      <w:r w:rsidRPr="00F44F2A">
        <w:rPr>
          <w:color w:val="000000"/>
          <w:sz w:val="28"/>
          <w:szCs w:val="28"/>
        </w:rPr>
        <w:t xml:space="preserve">, </w:t>
      </w:r>
      <w:r w:rsidRPr="00F44F2A">
        <w:rPr>
          <w:color w:val="000000"/>
          <w:sz w:val="28"/>
          <w:szCs w:val="28"/>
          <w:lang w:val="en-US"/>
        </w:rPr>
        <w:t>Microbacterium</w:t>
      </w:r>
      <w:r w:rsidRPr="00F44F2A">
        <w:rPr>
          <w:color w:val="000000"/>
          <w:sz w:val="28"/>
          <w:szCs w:val="28"/>
        </w:rPr>
        <w:t xml:space="preserve">, </w:t>
      </w:r>
      <w:r w:rsidRPr="00F44F2A">
        <w:rPr>
          <w:color w:val="000000"/>
          <w:sz w:val="28"/>
          <w:szCs w:val="28"/>
          <w:lang w:val="en-US"/>
        </w:rPr>
        <w:t>Corynebacterium</w:t>
      </w:r>
      <w:r w:rsidRPr="00F44F2A">
        <w:rPr>
          <w:color w:val="000000"/>
          <w:sz w:val="28"/>
          <w:szCs w:val="28"/>
        </w:rPr>
        <w:t>.</w:t>
      </w:r>
    </w:p>
    <w:p w14:paraId="42760A8C" w14:textId="77777777" w:rsidR="00790106" w:rsidRPr="00F44F2A" w:rsidRDefault="00790106" w:rsidP="00F44F2A">
      <w:pPr>
        <w:widowControl/>
        <w:shd w:val="clear" w:color="auto" w:fill="FFFFFF"/>
        <w:spacing w:line="360" w:lineRule="auto"/>
        <w:ind w:firstLine="709"/>
        <w:jc w:val="both"/>
        <w:rPr>
          <w:color w:val="000000"/>
          <w:sz w:val="28"/>
          <w:szCs w:val="28"/>
        </w:rPr>
      </w:pPr>
      <w:r w:rsidRPr="00F44F2A">
        <w:rPr>
          <w:color w:val="000000"/>
          <w:sz w:val="28"/>
          <w:szCs w:val="28"/>
        </w:rPr>
        <w:t>Это, главным образом, палочковидные, грамположительные, неподвижные бактерии, не образующие спор. Специфической для них является обязательная потребность в биотине либо в биотине и тиамине. Сырьем для получения глутаминовой кислоты кроме углеводов могут быть также различные углеводороды, начиная от природного газа (метан, этан) и кончая н-парафинами или ароматическими соединениями (бензиловый спирт пирокатехин и пр.). Могут быть также использованы газойль, уксусная, аминомасляная, фумаровая кислоты и ряд других продуктов.</w:t>
      </w:r>
    </w:p>
    <w:p w14:paraId="457F68E9" w14:textId="77777777" w:rsidR="002D6088" w:rsidRDefault="002D6088" w:rsidP="00F44F2A">
      <w:pPr>
        <w:widowControl/>
        <w:shd w:val="clear" w:color="auto" w:fill="FFFFFF"/>
        <w:spacing w:line="360" w:lineRule="auto"/>
        <w:ind w:firstLine="709"/>
        <w:jc w:val="both"/>
        <w:rPr>
          <w:b/>
          <w:bCs/>
          <w:color w:val="000000"/>
          <w:sz w:val="28"/>
          <w:szCs w:val="28"/>
        </w:rPr>
      </w:pPr>
    </w:p>
    <w:p w14:paraId="43E89A7F" w14:textId="77777777" w:rsidR="002D6088" w:rsidRDefault="002D6088" w:rsidP="00F44F2A">
      <w:pPr>
        <w:widowControl/>
        <w:shd w:val="clear" w:color="auto" w:fill="FFFFFF"/>
        <w:spacing w:line="360" w:lineRule="auto"/>
        <w:ind w:firstLine="709"/>
        <w:jc w:val="both"/>
        <w:rPr>
          <w:b/>
          <w:bCs/>
          <w:color w:val="000000"/>
          <w:sz w:val="28"/>
          <w:szCs w:val="28"/>
        </w:rPr>
      </w:pPr>
    </w:p>
    <w:p w14:paraId="4D7BCA89" w14:textId="77777777" w:rsidR="00790106" w:rsidRDefault="002D6088" w:rsidP="00F44F2A">
      <w:pPr>
        <w:widowControl/>
        <w:shd w:val="clear" w:color="auto" w:fill="FFFFFF"/>
        <w:spacing w:line="360" w:lineRule="auto"/>
        <w:ind w:firstLine="709"/>
        <w:jc w:val="both"/>
        <w:rPr>
          <w:b/>
          <w:bCs/>
          <w:color w:val="000000"/>
          <w:sz w:val="28"/>
          <w:szCs w:val="28"/>
        </w:rPr>
      </w:pPr>
      <w:r>
        <w:rPr>
          <w:b/>
          <w:bCs/>
          <w:color w:val="000000"/>
          <w:sz w:val="28"/>
          <w:szCs w:val="28"/>
        </w:rPr>
        <w:br w:type="page"/>
      </w:r>
      <w:r w:rsidR="00790106" w:rsidRPr="00F44F2A">
        <w:rPr>
          <w:b/>
          <w:bCs/>
          <w:color w:val="000000"/>
          <w:sz w:val="28"/>
          <w:szCs w:val="28"/>
        </w:rPr>
        <w:lastRenderedPageBreak/>
        <w:t>3. Технологическая схема производства</w:t>
      </w:r>
    </w:p>
    <w:p w14:paraId="2115BFCA" w14:textId="77777777" w:rsidR="002D6088" w:rsidRPr="00F44F2A" w:rsidRDefault="002D6088" w:rsidP="00F44F2A">
      <w:pPr>
        <w:widowControl/>
        <w:shd w:val="clear" w:color="auto" w:fill="FFFFFF"/>
        <w:spacing w:line="360" w:lineRule="auto"/>
        <w:ind w:firstLine="709"/>
        <w:jc w:val="both"/>
        <w:rPr>
          <w:color w:val="000000"/>
          <w:sz w:val="28"/>
        </w:rPr>
      </w:pPr>
    </w:p>
    <w:p w14:paraId="5A6B6FF0"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Имеет много общего со схемой производства лизина. Последовательность этапов и требования, предъявляемые к процессу в целом, очень близки. Основные различия заключаются в свойствах микроорганизма-продуцента, условиях его культивирования, составе среды, стадии очистки.</w:t>
      </w:r>
    </w:p>
    <w:p w14:paraId="66B235EF"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Схема получения глутаминовой кислоты при использовании в качестве источников углерода глюкозы или гидролизата крахмала представлена ниже.</w:t>
      </w:r>
    </w:p>
    <w:p w14:paraId="5DCBF34E" w14:textId="77777777" w:rsidR="00790106" w:rsidRDefault="00790106" w:rsidP="00F44F2A">
      <w:pPr>
        <w:widowControl/>
        <w:shd w:val="clear" w:color="auto" w:fill="FFFFFF"/>
        <w:spacing w:line="360" w:lineRule="auto"/>
        <w:ind w:firstLine="709"/>
        <w:jc w:val="both"/>
        <w:rPr>
          <w:color w:val="000000"/>
          <w:sz w:val="28"/>
        </w:rPr>
      </w:pPr>
    </w:p>
    <w:p w14:paraId="7441DD3C" w14:textId="4056BE03" w:rsidR="00790106" w:rsidRPr="00F44F2A" w:rsidRDefault="00DD279D" w:rsidP="00F44F2A">
      <w:pPr>
        <w:widowControl/>
        <w:spacing w:line="360" w:lineRule="auto"/>
        <w:ind w:firstLine="709"/>
        <w:jc w:val="both"/>
        <w:rPr>
          <w:color w:val="000000"/>
          <w:sz w:val="28"/>
          <w:szCs w:val="24"/>
        </w:rPr>
      </w:pPr>
      <w:r w:rsidRPr="00F44F2A">
        <w:rPr>
          <w:noProof/>
          <w:color w:val="000000"/>
          <w:sz w:val="28"/>
          <w:szCs w:val="24"/>
        </w:rPr>
        <w:drawing>
          <wp:inline distT="0" distB="0" distL="0" distR="0" wp14:anchorId="1CCE3AD3" wp14:editId="07BB87D5">
            <wp:extent cx="5128260" cy="538734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28260" cy="5387340"/>
                    </a:xfrm>
                    <a:prstGeom prst="rect">
                      <a:avLst/>
                    </a:prstGeom>
                    <a:noFill/>
                    <a:ln>
                      <a:noFill/>
                    </a:ln>
                  </pic:spPr>
                </pic:pic>
              </a:graphicData>
            </a:graphic>
          </wp:inline>
        </w:drawing>
      </w:r>
    </w:p>
    <w:p w14:paraId="1DD14833" w14:textId="77777777" w:rsidR="00790106" w:rsidRPr="00F44F2A" w:rsidRDefault="002D6088" w:rsidP="00F44F2A">
      <w:pPr>
        <w:widowControl/>
        <w:shd w:val="clear" w:color="auto" w:fill="FFFFFF"/>
        <w:spacing w:line="360" w:lineRule="auto"/>
        <w:ind w:firstLine="709"/>
        <w:jc w:val="both"/>
        <w:rPr>
          <w:color w:val="000000"/>
          <w:sz w:val="28"/>
        </w:rPr>
      </w:pPr>
      <w:r>
        <w:rPr>
          <w:color w:val="000000"/>
          <w:sz w:val="28"/>
          <w:szCs w:val="28"/>
        </w:rPr>
        <w:br w:type="page"/>
      </w:r>
      <w:r w:rsidR="00790106" w:rsidRPr="00F44F2A">
        <w:rPr>
          <w:color w:val="000000"/>
          <w:sz w:val="28"/>
          <w:szCs w:val="28"/>
        </w:rPr>
        <w:lastRenderedPageBreak/>
        <w:t>Принципиальная технологическая схема получения глутаминовой кислоты или глутамата натрия складывается из следующих стадий: получение посевного материала; приготовление питательной среды, ее стерилизация, охлаждение и засев готовым посевным материалом; выращивание продуцента в ферментаторе до накопления максимального количества глутаминовой кислоты; выделение глутаминовой кислоты в кристаллическом виде или в виде кристаллов глутамата натрия, сушка кристаллов, фасовка и упаковка.</w:t>
      </w:r>
    </w:p>
    <w:p w14:paraId="00CB9AAF" w14:textId="77777777" w:rsidR="00790106" w:rsidRDefault="00790106" w:rsidP="00F44F2A">
      <w:pPr>
        <w:widowControl/>
        <w:shd w:val="clear" w:color="auto" w:fill="FFFFFF"/>
        <w:spacing w:line="360" w:lineRule="auto"/>
        <w:ind w:firstLine="709"/>
        <w:jc w:val="both"/>
        <w:rPr>
          <w:color w:val="000000"/>
          <w:sz w:val="28"/>
        </w:rPr>
      </w:pPr>
    </w:p>
    <w:p w14:paraId="1DF9C9FF" w14:textId="77777777" w:rsidR="002D6088" w:rsidRDefault="002D6088" w:rsidP="00F44F2A">
      <w:pPr>
        <w:widowControl/>
        <w:shd w:val="clear" w:color="auto" w:fill="FFFFFF"/>
        <w:spacing w:line="360" w:lineRule="auto"/>
        <w:ind w:firstLine="709"/>
        <w:jc w:val="both"/>
        <w:rPr>
          <w:b/>
          <w:bCs/>
          <w:color w:val="000000"/>
          <w:sz w:val="28"/>
          <w:szCs w:val="28"/>
        </w:rPr>
      </w:pPr>
    </w:p>
    <w:p w14:paraId="12C70BBD"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br w:type="page"/>
      </w:r>
      <w:r w:rsidR="00790106" w:rsidRPr="00F44F2A">
        <w:rPr>
          <w:b/>
          <w:bCs/>
          <w:color w:val="000000"/>
          <w:sz w:val="28"/>
          <w:szCs w:val="28"/>
        </w:rPr>
        <w:lastRenderedPageBreak/>
        <w:t>4. Характеристика сырья материалов и полупродуктов</w:t>
      </w:r>
    </w:p>
    <w:p w14:paraId="791A174E" w14:textId="77777777" w:rsidR="002D6088" w:rsidRDefault="002D6088" w:rsidP="00F44F2A">
      <w:pPr>
        <w:widowControl/>
        <w:shd w:val="clear" w:color="auto" w:fill="FFFFFF"/>
        <w:spacing w:line="360" w:lineRule="auto"/>
        <w:ind w:firstLine="709"/>
        <w:jc w:val="both"/>
        <w:rPr>
          <w:color w:val="000000"/>
          <w:sz w:val="28"/>
          <w:szCs w:val="28"/>
        </w:rPr>
      </w:pPr>
    </w:p>
    <w:p w14:paraId="78FCF206"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Состав питательной среды для главной ферментации и для получения посевного материала в значительной степени зависит от используемого продуцента, от его физиологических особенностей. Основным источником углерода в среде чаще всего используются глюкоза, сахароза, гидролизаты крахмала, свекловичная меласса, гидрол. Количество усваиваемого сахара в пересчете на сахарозу должно быть в пределах от 8,5 до 2</w:t>
      </w:r>
      <w:r w:rsidR="00F44F2A" w:rsidRPr="00F44F2A">
        <w:rPr>
          <w:color w:val="000000"/>
          <w:sz w:val="28"/>
          <w:szCs w:val="28"/>
        </w:rPr>
        <w:t>5</w:t>
      </w:r>
      <w:r w:rsidR="00F44F2A">
        <w:rPr>
          <w:color w:val="000000"/>
          <w:sz w:val="28"/>
          <w:szCs w:val="28"/>
        </w:rPr>
        <w:t>%</w:t>
      </w:r>
      <w:r w:rsidRPr="00F44F2A">
        <w:rPr>
          <w:color w:val="000000"/>
          <w:sz w:val="28"/>
          <w:szCs w:val="28"/>
        </w:rPr>
        <w:t>. Но следует помнить, что пределы использования мелассы определяются уровнем в ней биотина. Концентрация биотина, по данным большинства исследователей, не должна превышать 2</w:t>
      </w:r>
      <w:r w:rsidR="00F44F2A">
        <w:rPr>
          <w:color w:val="000000"/>
          <w:sz w:val="28"/>
          <w:szCs w:val="28"/>
        </w:rPr>
        <w:t>–</w:t>
      </w:r>
      <w:r w:rsidRPr="00F44F2A">
        <w:rPr>
          <w:color w:val="000000"/>
          <w:sz w:val="28"/>
          <w:szCs w:val="28"/>
        </w:rPr>
        <w:t>5 мкг на 1</w:t>
      </w:r>
      <w:r w:rsidR="00F44F2A">
        <w:rPr>
          <w:color w:val="000000"/>
          <w:sz w:val="28"/>
          <w:szCs w:val="28"/>
        </w:rPr>
        <w:t> </w:t>
      </w:r>
      <w:r w:rsidR="00F44F2A" w:rsidRPr="00F44F2A">
        <w:rPr>
          <w:color w:val="000000"/>
          <w:sz w:val="28"/>
          <w:szCs w:val="28"/>
        </w:rPr>
        <w:t>л</w:t>
      </w:r>
      <w:r w:rsidRPr="00F44F2A">
        <w:rPr>
          <w:color w:val="000000"/>
          <w:sz w:val="28"/>
          <w:szCs w:val="28"/>
        </w:rPr>
        <w:t xml:space="preserve"> питательной среды, иначе вместо глутаминовой кислоты будут интенсивно накапливаться аланин, молочная, янтарная, аспарагиновая кислоты, резко возрастет прирост биомассы продуцента, но снизится выход глутаминовой кислоты. Иными словами, максимум биосинтеза глутаминовой кислоты не совпадает с максимумом образования биомассы, так как потребность в биотине для этих двух процессов различна. Помимо мелассы биотин в среду может быть внесен и с кукурузным экстрактом.</w:t>
      </w:r>
    </w:p>
    <w:p w14:paraId="1ADDBAF5"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Ингибирующее влияние биотина удается снизить при включении в состав питательных сред различных добавок в виде некоторых спиртов, ПАВ, антибиотиков (пенициллинов, тетрациклинов). Вероятно, это связано с изменением липидного состава клеточных мембран, что способствует увеличению проницаемости клеточных мембран для глутаминовой кислоты. Присутствие такого рода стимуляторов позволяет вести ферментацию с большим выходом глутаминовой кислоты при повышенных концентрациях биотина. Добавки в среду ПАВ в количестве 0,01</w:t>
      </w:r>
      <w:r w:rsidR="00F44F2A">
        <w:rPr>
          <w:color w:val="000000"/>
          <w:sz w:val="28"/>
          <w:szCs w:val="28"/>
        </w:rPr>
        <w:t>–</w:t>
      </w:r>
      <w:r w:rsidR="00F44F2A" w:rsidRPr="00F44F2A">
        <w:rPr>
          <w:color w:val="000000"/>
          <w:sz w:val="28"/>
          <w:szCs w:val="28"/>
        </w:rPr>
        <w:t>0</w:t>
      </w:r>
      <w:r w:rsidRPr="00F44F2A">
        <w:rPr>
          <w:color w:val="000000"/>
          <w:sz w:val="28"/>
          <w:szCs w:val="28"/>
        </w:rPr>
        <w:t>,</w:t>
      </w:r>
      <w:r w:rsidR="00F44F2A" w:rsidRPr="00F44F2A">
        <w:rPr>
          <w:color w:val="000000"/>
          <w:sz w:val="28"/>
          <w:szCs w:val="28"/>
        </w:rPr>
        <w:t>2</w:t>
      </w:r>
      <w:r w:rsidR="00F44F2A">
        <w:rPr>
          <w:color w:val="000000"/>
          <w:sz w:val="28"/>
          <w:szCs w:val="28"/>
        </w:rPr>
        <w:t>%</w:t>
      </w:r>
      <w:r w:rsidRPr="00F44F2A">
        <w:rPr>
          <w:color w:val="000000"/>
          <w:sz w:val="28"/>
          <w:szCs w:val="28"/>
        </w:rPr>
        <w:t xml:space="preserve"> или калиевой соли бензилпенициллина повышают биосинтетическую способность продуцента на 15</w:t>
      </w:r>
      <w:r w:rsidR="00F44F2A">
        <w:rPr>
          <w:color w:val="000000"/>
          <w:sz w:val="28"/>
          <w:szCs w:val="28"/>
        </w:rPr>
        <w:t>–</w:t>
      </w:r>
      <w:r w:rsidR="00F44F2A" w:rsidRPr="00F44F2A">
        <w:rPr>
          <w:color w:val="000000"/>
          <w:sz w:val="28"/>
          <w:szCs w:val="28"/>
        </w:rPr>
        <w:t>45</w:t>
      </w:r>
      <w:r w:rsidR="00F44F2A">
        <w:rPr>
          <w:color w:val="000000"/>
          <w:sz w:val="28"/>
          <w:szCs w:val="28"/>
        </w:rPr>
        <w:t>%</w:t>
      </w:r>
      <w:r w:rsidRPr="00F44F2A">
        <w:rPr>
          <w:color w:val="000000"/>
          <w:sz w:val="28"/>
          <w:szCs w:val="28"/>
        </w:rPr>
        <w:t xml:space="preserve"> и выход глутаминовой кислоты достигает 50г/</w:t>
      </w:r>
      <w:r w:rsidR="00F44F2A" w:rsidRPr="00F44F2A">
        <w:rPr>
          <w:color w:val="000000"/>
          <w:sz w:val="28"/>
          <w:szCs w:val="28"/>
        </w:rPr>
        <w:t xml:space="preserve">л. </w:t>
      </w:r>
      <w:r w:rsidRPr="00F44F2A">
        <w:rPr>
          <w:color w:val="000000"/>
          <w:sz w:val="28"/>
          <w:szCs w:val="28"/>
        </w:rPr>
        <w:t>[2]</w:t>
      </w:r>
    </w:p>
    <w:p w14:paraId="4759F656"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В качестве источника азота в питательных средах чаще всего используют мочевину в количестве до 1,5</w:t>
      </w:r>
      <w:r w:rsidR="00F44F2A">
        <w:rPr>
          <w:color w:val="000000"/>
          <w:sz w:val="28"/>
          <w:szCs w:val="28"/>
        </w:rPr>
        <w:t>–</w:t>
      </w:r>
      <w:r w:rsidRPr="00F44F2A">
        <w:rPr>
          <w:color w:val="000000"/>
          <w:sz w:val="28"/>
          <w:szCs w:val="28"/>
        </w:rPr>
        <w:t>2,</w:t>
      </w:r>
      <w:r w:rsidR="00F44F2A" w:rsidRPr="00F44F2A">
        <w:rPr>
          <w:color w:val="000000"/>
          <w:sz w:val="28"/>
          <w:szCs w:val="28"/>
        </w:rPr>
        <w:t>0</w:t>
      </w:r>
      <w:r w:rsidR="00F44F2A">
        <w:rPr>
          <w:color w:val="000000"/>
          <w:sz w:val="28"/>
          <w:szCs w:val="28"/>
        </w:rPr>
        <w:t>%</w:t>
      </w:r>
      <w:r w:rsidRPr="00F44F2A">
        <w:rPr>
          <w:color w:val="000000"/>
          <w:sz w:val="28"/>
          <w:szCs w:val="28"/>
        </w:rPr>
        <w:t xml:space="preserve"> в зависимости от </w:t>
      </w:r>
      <w:r w:rsidRPr="00F44F2A">
        <w:rPr>
          <w:color w:val="000000"/>
          <w:sz w:val="28"/>
          <w:szCs w:val="28"/>
        </w:rPr>
        <w:lastRenderedPageBreak/>
        <w:t>особенностей используемого штамма, но вводится она дробно, по мере потребления ее из среды, и так, чтобы содержание ее в культуралыюй жидкости не превышало 0,</w:t>
      </w:r>
      <w:r w:rsidR="00F44F2A" w:rsidRPr="00F44F2A">
        <w:rPr>
          <w:color w:val="000000"/>
          <w:sz w:val="28"/>
          <w:szCs w:val="28"/>
        </w:rPr>
        <w:t>8</w:t>
      </w:r>
      <w:r w:rsidR="00F44F2A">
        <w:rPr>
          <w:color w:val="000000"/>
          <w:sz w:val="28"/>
          <w:szCs w:val="28"/>
        </w:rPr>
        <w:t>%</w:t>
      </w:r>
      <w:r w:rsidRPr="00F44F2A">
        <w:rPr>
          <w:color w:val="000000"/>
          <w:sz w:val="28"/>
          <w:szCs w:val="28"/>
        </w:rPr>
        <w:t xml:space="preserve"> и рН среды было в пределах от 6,8 до 7,8.</w:t>
      </w:r>
    </w:p>
    <w:p w14:paraId="614C16F5"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Недостаток азота в среде приводит к снижению синтеза глутаминовой кислоты и к накоплению в среде повышенных количеств α-кетоглутаровой кислоты.</w:t>
      </w:r>
    </w:p>
    <w:p w14:paraId="3F19AD6A" w14:textId="2DB089CF" w:rsidR="00790106" w:rsidRPr="00F44F2A" w:rsidRDefault="00790106" w:rsidP="00F44F2A">
      <w:pPr>
        <w:widowControl/>
        <w:shd w:val="clear" w:color="auto" w:fill="FFFFFF"/>
        <w:spacing w:line="360" w:lineRule="auto"/>
        <w:ind w:firstLine="709"/>
        <w:jc w:val="both"/>
        <w:rPr>
          <w:color w:val="000000"/>
          <w:sz w:val="28"/>
          <w:szCs w:val="24"/>
        </w:rPr>
      </w:pPr>
      <w:r w:rsidRPr="00F44F2A">
        <w:rPr>
          <w:color w:val="000000"/>
          <w:sz w:val="28"/>
          <w:szCs w:val="28"/>
        </w:rPr>
        <w:t>Для нормального роста культуры и образования ею глутаминовой кислоты необходимо вводить в среду соли калия в виде КН</w:t>
      </w:r>
      <w:r w:rsidRPr="00F44F2A">
        <w:rPr>
          <w:color w:val="000000"/>
          <w:sz w:val="28"/>
          <w:szCs w:val="28"/>
          <w:vertAlign w:val="subscript"/>
        </w:rPr>
        <w:t>2</w:t>
      </w:r>
      <w:r w:rsidRPr="00F44F2A">
        <w:rPr>
          <w:color w:val="000000"/>
          <w:sz w:val="28"/>
          <w:szCs w:val="28"/>
        </w:rPr>
        <w:t>РО</w:t>
      </w:r>
      <w:r w:rsidRPr="00F44F2A">
        <w:rPr>
          <w:color w:val="000000"/>
          <w:sz w:val="28"/>
          <w:szCs w:val="28"/>
          <w:vertAlign w:val="subscript"/>
        </w:rPr>
        <w:t>4</w:t>
      </w:r>
      <w:r w:rsidRPr="00F44F2A">
        <w:rPr>
          <w:color w:val="000000"/>
          <w:sz w:val="28"/>
          <w:szCs w:val="28"/>
        </w:rPr>
        <w:t xml:space="preserve"> до 0,1-</w:t>
      </w:r>
      <w:r w:rsidR="00DD279D" w:rsidRPr="00F44F2A">
        <w:rPr>
          <w:noProof/>
          <w:color w:val="000000"/>
          <w:sz w:val="28"/>
          <w:szCs w:val="24"/>
        </w:rPr>
        <w:drawing>
          <wp:inline distT="0" distB="0" distL="0" distR="0" wp14:anchorId="2EB383F9" wp14:editId="5417BCBD">
            <wp:extent cx="6111240" cy="312420"/>
            <wp:effectExtent l="0" t="0" r="0" b="0"/>
            <wp:docPr id="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lum contrast="6000"/>
                      <a:extLst>
                        <a:ext uri="{28A0092B-C50C-407E-A947-70E740481C1C}">
                          <a14:useLocalDpi xmlns:a14="http://schemas.microsoft.com/office/drawing/2010/main" val="0"/>
                        </a:ext>
                      </a:extLst>
                    </a:blip>
                    <a:srcRect/>
                    <a:stretch>
                      <a:fillRect/>
                    </a:stretch>
                  </pic:blipFill>
                  <pic:spPr bwMode="auto">
                    <a:xfrm>
                      <a:off x="0" y="0"/>
                      <a:ext cx="6111240" cy="312420"/>
                    </a:xfrm>
                    <a:prstGeom prst="rect">
                      <a:avLst/>
                    </a:prstGeom>
                    <a:noFill/>
                    <a:ln>
                      <a:noFill/>
                    </a:ln>
                  </pic:spPr>
                </pic:pic>
              </a:graphicData>
            </a:graphic>
          </wp:inline>
        </w:drawing>
      </w:r>
    </w:p>
    <w:p w14:paraId="571E9160"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для поддержания рН среды на оптимальном уровне </w:t>
      </w:r>
      <w:r w:rsidR="00F44F2A">
        <w:rPr>
          <w:color w:val="000000"/>
          <w:sz w:val="28"/>
          <w:szCs w:val="28"/>
        </w:rPr>
        <w:t>–</w:t>
      </w:r>
      <w:r w:rsidR="00F44F2A" w:rsidRPr="00F44F2A">
        <w:rPr>
          <w:color w:val="000000"/>
          <w:sz w:val="28"/>
          <w:szCs w:val="28"/>
        </w:rPr>
        <w:t xml:space="preserve"> </w:t>
      </w:r>
      <w:r w:rsidRPr="00F44F2A">
        <w:rPr>
          <w:color w:val="000000"/>
          <w:sz w:val="28"/>
          <w:szCs w:val="28"/>
        </w:rPr>
        <w:t>около 7</w:t>
      </w:r>
      <w:r w:rsidR="00F44F2A">
        <w:rPr>
          <w:color w:val="000000"/>
          <w:sz w:val="28"/>
          <w:szCs w:val="28"/>
        </w:rPr>
        <w:t>–</w:t>
      </w:r>
      <w:r w:rsidR="00F44F2A" w:rsidRPr="00F44F2A">
        <w:rPr>
          <w:color w:val="000000"/>
          <w:sz w:val="28"/>
          <w:szCs w:val="28"/>
        </w:rPr>
        <w:t>7</w:t>
      </w:r>
      <w:r w:rsidRPr="00F44F2A">
        <w:rPr>
          <w:color w:val="000000"/>
          <w:sz w:val="28"/>
          <w:szCs w:val="28"/>
        </w:rPr>
        <w:t>,2. Длительность культивирования зависит от содержания сухих веществ в среде, способа введения компонентов среды (единовременно или дробно), степени аэрации среды и, конечно, от физиологических особенностей продуцента. [2]</w:t>
      </w:r>
    </w:p>
    <w:p w14:paraId="4ABBEFDC" w14:textId="77777777" w:rsidR="002D6088" w:rsidRDefault="002D6088" w:rsidP="00F44F2A">
      <w:pPr>
        <w:widowControl/>
        <w:shd w:val="clear" w:color="auto" w:fill="FFFFFF"/>
        <w:spacing w:line="360" w:lineRule="auto"/>
        <w:ind w:firstLine="709"/>
        <w:jc w:val="both"/>
        <w:rPr>
          <w:b/>
          <w:bCs/>
          <w:color w:val="000000"/>
          <w:sz w:val="28"/>
          <w:szCs w:val="28"/>
        </w:rPr>
      </w:pPr>
    </w:p>
    <w:p w14:paraId="26ED988D" w14:textId="77777777" w:rsidR="002D6088" w:rsidRDefault="002D6088" w:rsidP="00F44F2A">
      <w:pPr>
        <w:widowControl/>
        <w:shd w:val="clear" w:color="auto" w:fill="FFFFFF"/>
        <w:spacing w:line="360" w:lineRule="auto"/>
        <w:ind w:firstLine="709"/>
        <w:jc w:val="both"/>
        <w:rPr>
          <w:b/>
          <w:bCs/>
          <w:color w:val="000000"/>
          <w:sz w:val="28"/>
          <w:szCs w:val="28"/>
        </w:rPr>
      </w:pPr>
    </w:p>
    <w:p w14:paraId="04021399" w14:textId="77777777" w:rsidR="00790106" w:rsidRPr="00F44F2A" w:rsidRDefault="002D6088" w:rsidP="00F44F2A">
      <w:pPr>
        <w:widowControl/>
        <w:shd w:val="clear" w:color="auto" w:fill="FFFFFF"/>
        <w:spacing w:line="360" w:lineRule="auto"/>
        <w:ind w:firstLine="709"/>
        <w:jc w:val="both"/>
        <w:rPr>
          <w:b/>
          <w:bCs/>
          <w:color w:val="000000"/>
          <w:sz w:val="28"/>
          <w:szCs w:val="28"/>
        </w:rPr>
      </w:pPr>
      <w:r>
        <w:rPr>
          <w:b/>
          <w:bCs/>
          <w:color w:val="000000"/>
          <w:sz w:val="28"/>
          <w:szCs w:val="28"/>
        </w:rPr>
        <w:br w:type="page"/>
      </w:r>
      <w:r w:rsidR="00790106" w:rsidRPr="00F44F2A">
        <w:rPr>
          <w:b/>
          <w:bCs/>
          <w:color w:val="000000"/>
          <w:sz w:val="28"/>
          <w:szCs w:val="28"/>
        </w:rPr>
        <w:lastRenderedPageBreak/>
        <w:t>5. Изложение технологического процесса</w:t>
      </w:r>
    </w:p>
    <w:p w14:paraId="5EB674CD" w14:textId="77777777" w:rsidR="002D6088" w:rsidRDefault="002D6088" w:rsidP="00F44F2A">
      <w:pPr>
        <w:widowControl/>
        <w:shd w:val="clear" w:color="auto" w:fill="FFFFFF"/>
        <w:spacing w:line="360" w:lineRule="auto"/>
        <w:ind w:firstLine="709"/>
        <w:jc w:val="both"/>
        <w:rPr>
          <w:b/>
          <w:bCs/>
          <w:color w:val="000000"/>
          <w:sz w:val="28"/>
          <w:szCs w:val="28"/>
        </w:rPr>
      </w:pPr>
    </w:p>
    <w:p w14:paraId="18ABBA5C"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t>5.1</w:t>
      </w:r>
      <w:r w:rsidR="00790106" w:rsidRPr="00F44F2A">
        <w:rPr>
          <w:b/>
          <w:bCs/>
          <w:color w:val="000000"/>
          <w:sz w:val="28"/>
          <w:szCs w:val="28"/>
        </w:rPr>
        <w:t xml:space="preserve"> Приготовление питательной среды</w:t>
      </w:r>
    </w:p>
    <w:p w14:paraId="0F1925C1" w14:textId="77777777" w:rsidR="002D6088" w:rsidRDefault="002D6088" w:rsidP="00F44F2A">
      <w:pPr>
        <w:widowControl/>
        <w:shd w:val="clear" w:color="auto" w:fill="FFFFFF"/>
        <w:spacing w:line="360" w:lineRule="auto"/>
        <w:ind w:firstLine="709"/>
        <w:jc w:val="both"/>
        <w:rPr>
          <w:color w:val="000000"/>
          <w:sz w:val="28"/>
          <w:szCs w:val="28"/>
        </w:rPr>
      </w:pPr>
    </w:p>
    <w:p w14:paraId="52CA17C8"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Для промышленных штаммов </w:t>
      </w:r>
      <w:r w:rsidRPr="00F44F2A">
        <w:rPr>
          <w:color w:val="000000"/>
          <w:sz w:val="28"/>
          <w:szCs w:val="28"/>
          <w:lang w:val="en-US"/>
        </w:rPr>
        <w:t>Coryn</w:t>
      </w:r>
      <w:r w:rsidRPr="00F44F2A">
        <w:rPr>
          <w:color w:val="000000"/>
          <w:sz w:val="28"/>
          <w:szCs w:val="28"/>
        </w:rPr>
        <w:t xml:space="preserve">. </w:t>
      </w:r>
      <w:r w:rsidRPr="00F44F2A">
        <w:rPr>
          <w:color w:val="000000"/>
          <w:sz w:val="28"/>
          <w:szCs w:val="28"/>
          <w:lang w:val="en-US"/>
        </w:rPr>
        <w:t>glutamicum</w:t>
      </w:r>
      <w:r w:rsidRPr="00F44F2A">
        <w:rPr>
          <w:color w:val="000000"/>
          <w:sz w:val="28"/>
          <w:szCs w:val="28"/>
        </w:rPr>
        <w:t xml:space="preserve"> питательные среды при производстве посевного материала, как правило, содержат следующие компоненты (в</w:t>
      </w:r>
      <w:r w:rsidR="00F44F2A">
        <w:rPr>
          <w:color w:val="000000"/>
          <w:sz w:val="28"/>
          <w:szCs w:val="28"/>
        </w:rPr>
        <w:t>%</w:t>
      </w:r>
      <w:r w:rsidRPr="00F44F2A">
        <w:rPr>
          <w:color w:val="000000"/>
          <w:sz w:val="28"/>
          <w:szCs w:val="28"/>
        </w:rPr>
        <w:t>) [2]:</w:t>
      </w:r>
    </w:p>
    <w:p w14:paraId="2DFF361D" w14:textId="77777777" w:rsidR="002D6088" w:rsidRDefault="002D6088" w:rsidP="00F44F2A">
      <w:pPr>
        <w:widowControl/>
        <w:shd w:val="clear" w:color="auto" w:fill="FFFFFF"/>
        <w:spacing w:line="360" w:lineRule="auto"/>
        <w:ind w:firstLine="709"/>
        <w:jc w:val="both"/>
        <w:rPr>
          <w:color w:val="000000"/>
          <w:sz w:val="28"/>
          <w:szCs w:val="28"/>
        </w:rPr>
      </w:pPr>
    </w:p>
    <w:p w14:paraId="32CBC3F0"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Таблица 3</w:t>
      </w:r>
    </w:p>
    <w:tbl>
      <w:tblPr>
        <w:tblStyle w:val="11"/>
        <w:tblW w:w="9297" w:type="dxa"/>
        <w:jc w:val="center"/>
        <w:tblLook w:val="0000" w:firstRow="0" w:lastRow="0" w:firstColumn="0" w:lastColumn="0" w:noHBand="0" w:noVBand="0"/>
      </w:tblPr>
      <w:tblGrid>
        <w:gridCol w:w="7135"/>
        <w:gridCol w:w="2162"/>
      </w:tblGrid>
      <w:tr w:rsidR="00790106" w:rsidRPr="00F44F2A" w14:paraId="06A95E67" w14:textId="77777777" w:rsidTr="00F44F2A">
        <w:trPr>
          <w:cantSplit/>
          <w:trHeight w:hRule="exact" w:val="432"/>
          <w:jc w:val="center"/>
        </w:trPr>
        <w:tc>
          <w:tcPr>
            <w:tcW w:w="5000" w:type="pct"/>
            <w:gridSpan w:val="2"/>
          </w:tcPr>
          <w:p w14:paraId="4E289A04"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Состав питательной среды (в</w:t>
            </w:r>
            <w:r w:rsidR="00F44F2A" w:rsidRPr="00F44F2A">
              <w:rPr>
                <w:color w:val="000000"/>
                <w:szCs w:val="28"/>
              </w:rPr>
              <w:t>%</w:t>
            </w:r>
            <w:r w:rsidRPr="00F44F2A">
              <w:rPr>
                <w:color w:val="000000"/>
                <w:szCs w:val="28"/>
              </w:rPr>
              <w:t>)</w:t>
            </w:r>
          </w:p>
        </w:tc>
      </w:tr>
      <w:tr w:rsidR="00790106" w:rsidRPr="00F44F2A" w14:paraId="2002FB6A" w14:textId="77777777" w:rsidTr="00F44F2A">
        <w:trPr>
          <w:cantSplit/>
          <w:trHeight w:hRule="exact" w:val="499"/>
          <w:jc w:val="center"/>
        </w:trPr>
        <w:tc>
          <w:tcPr>
            <w:tcW w:w="3837" w:type="pct"/>
          </w:tcPr>
          <w:p w14:paraId="2A974BD1"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Меласса</w:t>
            </w:r>
          </w:p>
        </w:tc>
        <w:tc>
          <w:tcPr>
            <w:tcW w:w="1163" w:type="pct"/>
          </w:tcPr>
          <w:p w14:paraId="094465D3"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8</w:t>
            </w:r>
          </w:p>
        </w:tc>
      </w:tr>
      <w:tr w:rsidR="00790106" w:rsidRPr="00F44F2A" w14:paraId="1D2CCE5D" w14:textId="77777777" w:rsidTr="00F44F2A">
        <w:trPr>
          <w:cantSplit/>
          <w:trHeight w:hRule="exact" w:val="480"/>
          <w:jc w:val="center"/>
        </w:trPr>
        <w:tc>
          <w:tcPr>
            <w:tcW w:w="3837" w:type="pct"/>
          </w:tcPr>
          <w:p w14:paraId="2D73C7FB"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Кукурузный экстракт</w:t>
            </w:r>
          </w:p>
        </w:tc>
        <w:tc>
          <w:tcPr>
            <w:tcW w:w="1163" w:type="pct"/>
          </w:tcPr>
          <w:p w14:paraId="4DCBC40C"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0,3</w:t>
            </w:r>
          </w:p>
        </w:tc>
      </w:tr>
      <w:tr w:rsidR="00790106" w:rsidRPr="00F44F2A" w14:paraId="2574D690" w14:textId="77777777" w:rsidTr="00F44F2A">
        <w:trPr>
          <w:cantSplit/>
          <w:trHeight w:hRule="exact" w:val="490"/>
          <w:jc w:val="center"/>
        </w:trPr>
        <w:tc>
          <w:tcPr>
            <w:tcW w:w="3837" w:type="pct"/>
          </w:tcPr>
          <w:p w14:paraId="5AF57CA2"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Хлорид аммония</w:t>
            </w:r>
          </w:p>
        </w:tc>
        <w:tc>
          <w:tcPr>
            <w:tcW w:w="1163" w:type="pct"/>
          </w:tcPr>
          <w:p w14:paraId="16BB2B32"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0,5</w:t>
            </w:r>
          </w:p>
        </w:tc>
      </w:tr>
      <w:tr w:rsidR="00790106" w:rsidRPr="00F44F2A" w14:paraId="002E2ED3" w14:textId="77777777" w:rsidTr="00F44F2A">
        <w:trPr>
          <w:cantSplit/>
          <w:trHeight w:hRule="exact" w:val="499"/>
          <w:jc w:val="center"/>
        </w:trPr>
        <w:tc>
          <w:tcPr>
            <w:tcW w:w="3837" w:type="pct"/>
          </w:tcPr>
          <w:p w14:paraId="0E580B09"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Калия фосфат двухзамещенный</w:t>
            </w:r>
          </w:p>
        </w:tc>
        <w:tc>
          <w:tcPr>
            <w:tcW w:w="1163" w:type="pct"/>
          </w:tcPr>
          <w:p w14:paraId="62AC1F00"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0,05</w:t>
            </w:r>
          </w:p>
        </w:tc>
      </w:tr>
      <w:tr w:rsidR="00790106" w:rsidRPr="00F44F2A" w14:paraId="4E5C02D7" w14:textId="77777777" w:rsidTr="00F44F2A">
        <w:trPr>
          <w:cantSplit/>
          <w:trHeight w:hRule="exact" w:val="480"/>
          <w:jc w:val="center"/>
        </w:trPr>
        <w:tc>
          <w:tcPr>
            <w:tcW w:w="3837" w:type="pct"/>
          </w:tcPr>
          <w:p w14:paraId="06C716BE"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Сульфат магния</w:t>
            </w:r>
          </w:p>
        </w:tc>
        <w:tc>
          <w:tcPr>
            <w:tcW w:w="1163" w:type="pct"/>
          </w:tcPr>
          <w:p w14:paraId="1EC03272"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0,03</w:t>
            </w:r>
          </w:p>
        </w:tc>
      </w:tr>
      <w:tr w:rsidR="00790106" w:rsidRPr="00F44F2A" w14:paraId="1183A885" w14:textId="77777777" w:rsidTr="00F44F2A">
        <w:trPr>
          <w:cantSplit/>
          <w:trHeight w:hRule="exact" w:val="499"/>
          <w:jc w:val="center"/>
        </w:trPr>
        <w:tc>
          <w:tcPr>
            <w:tcW w:w="3837" w:type="pct"/>
          </w:tcPr>
          <w:p w14:paraId="3AE5CEFB"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Вода</w:t>
            </w:r>
          </w:p>
        </w:tc>
        <w:tc>
          <w:tcPr>
            <w:tcW w:w="1163" w:type="pct"/>
          </w:tcPr>
          <w:p w14:paraId="1D423F50"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остальное</w:t>
            </w:r>
          </w:p>
        </w:tc>
      </w:tr>
      <w:tr w:rsidR="00790106" w:rsidRPr="00F44F2A" w14:paraId="2738A613" w14:textId="77777777" w:rsidTr="00F44F2A">
        <w:trPr>
          <w:cantSplit/>
          <w:trHeight w:hRule="exact" w:val="490"/>
          <w:jc w:val="center"/>
        </w:trPr>
        <w:tc>
          <w:tcPr>
            <w:tcW w:w="3837" w:type="pct"/>
          </w:tcPr>
          <w:p w14:paraId="02E4C299"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рН среды</w:t>
            </w:r>
          </w:p>
        </w:tc>
        <w:tc>
          <w:tcPr>
            <w:tcW w:w="1163" w:type="pct"/>
          </w:tcPr>
          <w:p w14:paraId="1D0A179D" w14:textId="77777777" w:rsidR="00790106" w:rsidRPr="00F44F2A" w:rsidRDefault="00790106" w:rsidP="00F44F2A">
            <w:pPr>
              <w:widowControl/>
              <w:shd w:val="clear" w:color="auto" w:fill="FFFFFF"/>
              <w:spacing w:line="360" w:lineRule="auto"/>
              <w:jc w:val="both"/>
              <w:rPr>
                <w:color w:val="000000"/>
              </w:rPr>
            </w:pPr>
            <w:r w:rsidRPr="00F44F2A">
              <w:rPr>
                <w:color w:val="000000"/>
                <w:szCs w:val="28"/>
              </w:rPr>
              <w:t>7,0</w:t>
            </w:r>
            <w:r w:rsidR="00F44F2A">
              <w:rPr>
                <w:color w:val="000000"/>
                <w:szCs w:val="28"/>
              </w:rPr>
              <w:t>–</w:t>
            </w:r>
            <w:r w:rsidR="00F44F2A" w:rsidRPr="00F44F2A">
              <w:rPr>
                <w:color w:val="000000"/>
                <w:szCs w:val="28"/>
              </w:rPr>
              <w:t>7</w:t>
            </w:r>
            <w:r w:rsidRPr="00F44F2A">
              <w:rPr>
                <w:color w:val="000000"/>
                <w:szCs w:val="28"/>
              </w:rPr>
              <w:t>,2</w:t>
            </w:r>
          </w:p>
        </w:tc>
      </w:tr>
    </w:tbl>
    <w:p w14:paraId="4347EEAF" w14:textId="77777777" w:rsidR="002D6088" w:rsidRDefault="002D6088" w:rsidP="00F44F2A">
      <w:pPr>
        <w:widowControl/>
        <w:shd w:val="clear" w:color="auto" w:fill="FFFFFF"/>
        <w:spacing w:line="360" w:lineRule="auto"/>
        <w:ind w:firstLine="709"/>
        <w:jc w:val="both"/>
        <w:rPr>
          <w:color w:val="000000"/>
          <w:sz w:val="28"/>
          <w:szCs w:val="28"/>
        </w:rPr>
      </w:pPr>
    </w:p>
    <w:p w14:paraId="399C89DD"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Питательные среды на стадии биосинтеза содержат те же компоненты и в том же количестве, только вместо кукурузного экстракта и сульфата аммония присутствует до </w:t>
      </w:r>
      <w:r w:rsidR="00F44F2A" w:rsidRPr="00F44F2A">
        <w:rPr>
          <w:color w:val="000000"/>
          <w:sz w:val="28"/>
          <w:szCs w:val="28"/>
        </w:rPr>
        <w:t>2</w:t>
      </w:r>
      <w:r w:rsidR="00F44F2A">
        <w:rPr>
          <w:color w:val="000000"/>
          <w:sz w:val="28"/>
          <w:szCs w:val="28"/>
        </w:rPr>
        <w:t>%</w:t>
      </w:r>
      <w:r w:rsidRPr="00F44F2A">
        <w:rPr>
          <w:color w:val="000000"/>
          <w:sz w:val="28"/>
          <w:szCs w:val="28"/>
        </w:rPr>
        <w:t xml:space="preserve"> мочевины, содержание мелассы увеличивают до 2</w:t>
      </w:r>
      <w:r w:rsidR="00F44F2A" w:rsidRPr="00F44F2A">
        <w:rPr>
          <w:color w:val="000000"/>
          <w:sz w:val="28"/>
          <w:szCs w:val="28"/>
        </w:rPr>
        <w:t>0</w:t>
      </w:r>
      <w:r w:rsidR="00F44F2A">
        <w:rPr>
          <w:color w:val="000000"/>
          <w:sz w:val="28"/>
          <w:szCs w:val="28"/>
        </w:rPr>
        <w:t>%</w:t>
      </w:r>
      <w:r w:rsidRPr="00F44F2A">
        <w:rPr>
          <w:color w:val="000000"/>
          <w:sz w:val="28"/>
          <w:szCs w:val="28"/>
        </w:rPr>
        <w:t xml:space="preserve">, дополнительно вводят мел до </w:t>
      </w:r>
      <w:r w:rsidR="00F44F2A" w:rsidRPr="00F44F2A">
        <w:rPr>
          <w:color w:val="000000"/>
          <w:sz w:val="28"/>
          <w:szCs w:val="28"/>
        </w:rPr>
        <w:t>1</w:t>
      </w:r>
      <w:r w:rsidR="00F44F2A">
        <w:rPr>
          <w:color w:val="000000"/>
          <w:sz w:val="28"/>
          <w:szCs w:val="28"/>
        </w:rPr>
        <w:t>%</w:t>
      </w:r>
      <w:r w:rsidRPr="00F44F2A">
        <w:rPr>
          <w:color w:val="000000"/>
          <w:sz w:val="28"/>
          <w:szCs w:val="28"/>
        </w:rPr>
        <w:t xml:space="preserve"> и 0,</w:t>
      </w:r>
      <w:r w:rsidR="00F44F2A" w:rsidRPr="00F44F2A">
        <w:rPr>
          <w:color w:val="000000"/>
          <w:sz w:val="28"/>
          <w:szCs w:val="28"/>
        </w:rPr>
        <w:t>1</w:t>
      </w:r>
      <w:r w:rsidR="00F44F2A">
        <w:rPr>
          <w:color w:val="000000"/>
          <w:sz w:val="28"/>
          <w:szCs w:val="28"/>
        </w:rPr>
        <w:t>%</w:t>
      </w:r>
      <w:r w:rsidRPr="00F44F2A">
        <w:rPr>
          <w:color w:val="000000"/>
          <w:sz w:val="28"/>
          <w:szCs w:val="28"/>
        </w:rPr>
        <w:t xml:space="preserve"> синтетического пеногасителя</w:t>
      </w:r>
      <w:r w:rsidR="00F44F2A" w:rsidRPr="00F44F2A">
        <w:rPr>
          <w:color w:val="000000"/>
          <w:sz w:val="28"/>
          <w:szCs w:val="28"/>
        </w:rPr>
        <w:t>.</w:t>
      </w:r>
      <w:r w:rsidR="00F44F2A">
        <w:rPr>
          <w:color w:val="000000"/>
          <w:sz w:val="28"/>
          <w:szCs w:val="28"/>
        </w:rPr>
        <w:t xml:space="preserve"> </w:t>
      </w:r>
      <w:r w:rsidR="00F44F2A" w:rsidRPr="00F44F2A">
        <w:rPr>
          <w:color w:val="000000"/>
          <w:sz w:val="28"/>
          <w:szCs w:val="28"/>
        </w:rPr>
        <w:t>[2</w:t>
      </w:r>
      <w:r w:rsidRPr="00F44F2A">
        <w:rPr>
          <w:color w:val="000000"/>
          <w:sz w:val="28"/>
          <w:szCs w:val="28"/>
        </w:rPr>
        <w:t>]</w:t>
      </w:r>
    </w:p>
    <w:p w14:paraId="4561B867" w14:textId="77777777" w:rsidR="00790106" w:rsidRPr="00F44F2A" w:rsidRDefault="00790106" w:rsidP="00F44F2A">
      <w:pPr>
        <w:widowControl/>
        <w:shd w:val="clear" w:color="auto" w:fill="FFFFFF"/>
        <w:spacing w:line="360" w:lineRule="auto"/>
        <w:ind w:firstLine="709"/>
        <w:jc w:val="both"/>
        <w:rPr>
          <w:b/>
          <w:bCs/>
          <w:color w:val="000000"/>
          <w:sz w:val="28"/>
          <w:szCs w:val="28"/>
        </w:rPr>
      </w:pPr>
    </w:p>
    <w:p w14:paraId="50EC2E72"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t>5.2</w:t>
      </w:r>
      <w:r w:rsidR="00790106" w:rsidRPr="00F44F2A">
        <w:rPr>
          <w:b/>
          <w:bCs/>
          <w:color w:val="000000"/>
          <w:sz w:val="28"/>
          <w:szCs w:val="28"/>
        </w:rPr>
        <w:t xml:space="preserve"> Стерилизация питательной среды, аппаратов и коммуникаций</w:t>
      </w:r>
    </w:p>
    <w:p w14:paraId="0FBE9BE4" w14:textId="77777777" w:rsidR="002D6088" w:rsidRDefault="002D6088" w:rsidP="00F44F2A">
      <w:pPr>
        <w:widowControl/>
        <w:shd w:val="clear" w:color="auto" w:fill="FFFFFF"/>
        <w:spacing w:line="360" w:lineRule="auto"/>
        <w:ind w:firstLine="709"/>
        <w:jc w:val="both"/>
        <w:rPr>
          <w:color w:val="000000"/>
          <w:sz w:val="28"/>
          <w:szCs w:val="28"/>
        </w:rPr>
      </w:pPr>
    </w:p>
    <w:p w14:paraId="1E6F3074"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Подготовку ферментаторов (инокуляторов) к работе начинают с промывки использованного оборудования горячей и холодной водой с последующей обработкой аппаратов и коммуникаций острым паром. Стерилизацию питательных сред осуществляют традиционным способом, так </w:t>
      </w:r>
      <w:r w:rsidRPr="00F44F2A">
        <w:rPr>
          <w:color w:val="000000"/>
          <w:sz w:val="28"/>
          <w:szCs w:val="28"/>
        </w:rPr>
        <w:lastRenderedPageBreak/>
        <w:t>же как и подготовку технологического воздуха. Растворяемые компоненты среды нагревают до определенной температуры, затем выдерживают при этой температуре с последующим охлаждением до температуры ферментации.</w:t>
      </w:r>
    </w:p>
    <w:p w14:paraId="2AA29594"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Питательная среда для выращивания продуцентов глутаминовой кислоты состоит из мелассы, кукурузного экстракта или другого источника ростовых веществ, мела и пеногасителя. Питательная среда готовится и стерилизуется в две стадии с учетом свойств компонентов, входящих в ее состав. Стадия подготовки и стерилизация среды состоят из смешивания компонентов питательной среды в определенной пропорции с помощью специальных дозаторов в реакторе, растворения солей при перемешивании, нагрева до температуры стерилизации, выдержки при этой температуре в течение 1 часа и охлаждения до температуры, при которой проводится культивирование продуцента глутаминовой кислоты.</w:t>
      </w:r>
    </w:p>
    <w:p w14:paraId="3A511486"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Термолабильные компоненты среды, например мелассу, содержащую сахарозу стерилизуют отдельно. В реактор, снабженный мешалкой, подают мелассу и нагревают ее при постоянном размешивании до температуры 8</w:t>
      </w:r>
      <w:r w:rsidR="00F44F2A" w:rsidRPr="00F44F2A">
        <w:rPr>
          <w:color w:val="000000"/>
          <w:sz w:val="28"/>
          <w:szCs w:val="28"/>
        </w:rPr>
        <w:t>0°С</w:t>
      </w:r>
      <w:r w:rsidRPr="00F44F2A">
        <w:rPr>
          <w:color w:val="000000"/>
          <w:sz w:val="28"/>
          <w:szCs w:val="28"/>
        </w:rPr>
        <w:t>, с периодическим добавлением к раствору определенного количества воды. Собственно стерилизацию осуществляют путем быстрого разогрева полученного раствора глухим паром до 120</w:t>
      </w:r>
      <w:r w:rsidR="00F44F2A">
        <w:rPr>
          <w:color w:val="000000"/>
          <w:sz w:val="28"/>
          <w:szCs w:val="28"/>
        </w:rPr>
        <w:t>–</w:t>
      </w:r>
      <w:r w:rsidR="00F44F2A" w:rsidRPr="00F44F2A">
        <w:rPr>
          <w:color w:val="000000"/>
          <w:sz w:val="28"/>
          <w:szCs w:val="28"/>
        </w:rPr>
        <w:t>1</w:t>
      </w:r>
      <w:r w:rsidRPr="00F44F2A">
        <w:rPr>
          <w:color w:val="000000"/>
          <w:sz w:val="28"/>
          <w:szCs w:val="28"/>
        </w:rPr>
        <w:t>2</w:t>
      </w:r>
      <w:r w:rsidR="00F44F2A" w:rsidRPr="00F44F2A">
        <w:rPr>
          <w:color w:val="000000"/>
          <w:sz w:val="28"/>
          <w:szCs w:val="28"/>
        </w:rPr>
        <w:t>2°С</w:t>
      </w:r>
      <w:r w:rsidRPr="00F44F2A">
        <w:rPr>
          <w:color w:val="000000"/>
          <w:sz w:val="28"/>
          <w:szCs w:val="28"/>
        </w:rPr>
        <w:t xml:space="preserve"> в специальном аппарате и выдерживают при этой температуре определенное время, необходимое для полной гибели всей микрофлоры. Охлажденный раствор сжатым стерильным воздухом передают в предварительно подготовленный ферментатор. Температура стерилизации мелассы выше, а длительность значительно</w:t>
      </w:r>
      <w:r w:rsidR="00C47F0D">
        <w:rPr>
          <w:color w:val="000000"/>
          <w:sz w:val="28"/>
          <w:szCs w:val="28"/>
          <w:lang w:val="uk-UA"/>
        </w:rPr>
        <w:t xml:space="preserve"> </w:t>
      </w:r>
      <w:r w:rsidRPr="00F44F2A">
        <w:rPr>
          <w:color w:val="000000"/>
          <w:sz w:val="28"/>
          <w:szCs w:val="28"/>
        </w:rPr>
        <w:t>меньше, чем те же параметры при стерилизации остальных компонентов среды.</w:t>
      </w:r>
    </w:p>
    <w:p w14:paraId="538D36A4"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Пеногаситель, используемый на стадиях культивирования продуцента в посевном аппарате и основном ферментере, особенно в том случае, когда им является масло или жир, стерилизуется отдельно. Режимы стерилизации </w:t>
      </w:r>
      <w:r w:rsidRPr="00F44F2A">
        <w:rPr>
          <w:color w:val="000000"/>
          <w:sz w:val="28"/>
          <w:szCs w:val="28"/>
        </w:rPr>
        <w:lastRenderedPageBreak/>
        <w:t>(температура и длительность) при обработке пеногасителя более жесткие, чем это принято для стерилизации любых питательных сред.</w:t>
      </w:r>
    </w:p>
    <w:p w14:paraId="6B7602DF"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Процесс получения глутаминовой кислоты требует строгих асептических условий, и поэтому особое внимание уделяется стерилизации не только среды, но и всех реакторов, коммуникаций, подаваемого воздуха.</w:t>
      </w:r>
    </w:p>
    <w:p w14:paraId="2959284A"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При стерилизации аппаратуры режимы стерилизации зависят главным образом от материала, из которого изготовлено оборудование и его отдельные узлы. Наибольшая эффективность стерилизации аппаратуры и коммуникаций наблюдается при применении острого пара, имеющего температуру 135</w:t>
      </w:r>
      <w:r w:rsidR="00F44F2A">
        <w:rPr>
          <w:color w:val="000000"/>
          <w:sz w:val="28"/>
          <w:szCs w:val="28"/>
        </w:rPr>
        <w:t>–</w:t>
      </w:r>
      <w:r w:rsidR="00F44F2A" w:rsidRPr="00F44F2A">
        <w:rPr>
          <w:color w:val="000000"/>
          <w:sz w:val="28"/>
          <w:szCs w:val="28"/>
        </w:rPr>
        <w:t>1</w:t>
      </w:r>
      <w:r w:rsidRPr="00F44F2A">
        <w:rPr>
          <w:color w:val="000000"/>
          <w:sz w:val="28"/>
          <w:szCs w:val="28"/>
        </w:rPr>
        <w:t>4</w:t>
      </w:r>
      <w:r w:rsidR="00F44F2A" w:rsidRPr="00F44F2A">
        <w:rPr>
          <w:color w:val="000000"/>
          <w:sz w:val="28"/>
          <w:szCs w:val="28"/>
        </w:rPr>
        <w:t>0°С.</w:t>
      </w:r>
      <w:r w:rsidR="008150EA">
        <w:rPr>
          <w:color w:val="000000"/>
          <w:sz w:val="28"/>
          <w:szCs w:val="28"/>
          <w:lang w:val="uk-UA"/>
        </w:rPr>
        <w:t xml:space="preserve"> </w:t>
      </w:r>
      <w:r w:rsidR="00F44F2A" w:rsidRPr="00F44F2A">
        <w:rPr>
          <w:color w:val="000000"/>
          <w:sz w:val="28"/>
          <w:szCs w:val="28"/>
        </w:rPr>
        <w:t>Но</w:t>
      </w:r>
      <w:r w:rsidRPr="00F44F2A">
        <w:rPr>
          <w:color w:val="000000"/>
          <w:sz w:val="28"/>
          <w:szCs w:val="28"/>
        </w:rPr>
        <w:t xml:space="preserve"> отдельные блоки аппаратов, в том числе датчики измерительных приборов, не выдерживают таких условий стерилизации, и потому в этих случаях могут применяться «холодные» способы стерилизации. Для такой обработки могут быть использованы бактерицидные газы (этилен) и растворы химических реагентов (формалина, смеси цитилпиридинового бромида и этанолмеркурихлорида в соотношении 2:1, различные производные фенола и их смеси, аммонийные соли первичных и вторичных алкилсульфатов, хлорсодержащие соединения, |3</w:t>
      </w:r>
      <w:r w:rsidR="00F44F2A">
        <w:rPr>
          <w:color w:val="000000"/>
          <w:sz w:val="28"/>
          <w:szCs w:val="28"/>
        </w:rPr>
        <w:t>-</w:t>
      </w:r>
      <w:r w:rsidR="00F44F2A" w:rsidRPr="00F44F2A">
        <w:rPr>
          <w:color w:val="000000"/>
          <w:sz w:val="28"/>
          <w:szCs w:val="28"/>
        </w:rPr>
        <w:t>п</w:t>
      </w:r>
      <w:r w:rsidRPr="00F44F2A">
        <w:rPr>
          <w:color w:val="000000"/>
          <w:sz w:val="28"/>
          <w:szCs w:val="28"/>
        </w:rPr>
        <w:t xml:space="preserve">ропиоллактон </w:t>
      </w:r>
      <w:r w:rsidR="00F44F2A">
        <w:rPr>
          <w:color w:val="000000"/>
          <w:sz w:val="28"/>
          <w:szCs w:val="28"/>
        </w:rPr>
        <w:t>и т.д.</w:t>
      </w:r>
      <w:r w:rsidRPr="00F44F2A">
        <w:rPr>
          <w:color w:val="000000"/>
          <w:sz w:val="28"/>
          <w:szCs w:val="28"/>
        </w:rPr>
        <w:t>).</w:t>
      </w:r>
    </w:p>
    <w:p w14:paraId="5C6B5B59" w14:textId="77777777" w:rsidR="00790106" w:rsidRPr="00F44F2A" w:rsidRDefault="00790106" w:rsidP="00F44F2A">
      <w:pPr>
        <w:widowControl/>
        <w:shd w:val="clear" w:color="auto" w:fill="FFFFFF"/>
        <w:spacing w:line="360" w:lineRule="auto"/>
        <w:ind w:firstLine="709"/>
        <w:jc w:val="both"/>
        <w:rPr>
          <w:color w:val="000000"/>
          <w:sz w:val="28"/>
          <w:szCs w:val="28"/>
        </w:rPr>
      </w:pPr>
      <w:r w:rsidRPr="00F44F2A">
        <w:rPr>
          <w:color w:val="000000"/>
          <w:sz w:val="28"/>
          <w:szCs w:val="28"/>
        </w:rPr>
        <w:t>Степень стерильности среды, оборудования и коммуникаций может быть проверена. Простерилизованную среду или смывы, произведенные стерильной водой с внутренних поверхностей аппаратов и трубопроводов, высевают на агаризованные или жидкие питательные среды и инкубируют в термостате сутки. Если среды остаются стерильными, то стерилизация проведена качественно. Такой анализ проводится при пуске завода, в случае появления инфекции и периодически в профилактических целях. [2]</w:t>
      </w:r>
    </w:p>
    <w:p w14:paraId="1D9C5594" w14:textId="77777777" w:rsidR="002D6088" w:rsidRPr="008150EA" w:rsidRDefault="002D6088" w:rsidP="00F44F2A">
      <w:pPr>
        <w:widowControl/>
        <w:shd w:val="clear" w:color="auto" w:fill="FFFFFF"/>
        <w:spacing w:line="360" w:lineRule="auto"/>
        <w:ind w:firstLine="709"/>
        <w:jc w:val="both"/>
        <w:rPr>
          <w:bCs/>
          <w:color w:val="000000"/>
          <w:sz w:val="28"/>
          <w:szCs w:val="28"/>
        </w:rPr>
      </w:pPr>
    </w:p>
    <w:p w14:paraId="118BC5FE"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t>5.3</w:t>
      </w:r>
      <w:r w:rsidR="00790106" w:rsidRPr="00F44F2A">
        <w:rPr>
          <w:b/>
          <w:bCs/>
          <w:color w:val="000000"/>
          <w:sz w:val="28"/>
          <w:szCs w:val="28"/>
        </w:rPr>
        <w:t xml:space="preserve"> Приготовление исходной и посевной культуры</w:t>
      </w:r>
    </w:p>
    <w:p w14:paraId="3A374FBB" w14:textId="77777777" w:rsidR="002D6088" w:rsidRDefault="002D6088" w:rsidP="00F44F2A">
      <w:pPr>
        <w:widowControl/>
        <w:shd w:val="clear" w:color="auto" w:fill="FFFFFF"/>
        <w:spacing w:line="360" w:lineRule="auto"/>
        <w:ind w:firstLine="709"/>
        <w:jc w:val="both"/>
        <w:rPr>
          <w:color w:val="000000"/>
          <w:sz w:val="28"/>
          <w:szCs w:val="28"/>
        </w:rPr>
      </w:pPr>
    </w:p>
    <w:p w14:paraId="76FA8415"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Посевной материал на каждой из стадии его получения (от пробирок до посевного аппарата) выращивают в строго асептических условиях по 24</w:t>
      </w:r>
      <w:r w:rsidR="00F44F2A">
        <w:rPr>
          <w:color w:val="000000"/>
          <w:sz w:val="28"/>
          <w:szCs w:val="28"/>
        </w:rPr>
        <w:t> </w:t>
      </w:r>
      <w:r w:rsidR="00F44F2A" w:rsidRPr="00F44F2A">
        <w:rPr>
          <w:color w:val="000000"/>
          <w:sz w:val="28"/>
          <w:szCs w:val="28"/>
        </w:rPr>
        <w:t>ч</w:t>
      </w:r>
      <w:r w:rsidRPr="00F44F2A">
        <w:rPr>
          <w:color w:val="000000"/>
          <w:sz w:val="28"/>
          <w:szCs w:val="28"/>
        </w:rPr>
        <w:t xml:space="preserve">. </w:t>
      </w:r>
      <w:r w:rsidRPr="00F44F2A">
        <w:rPr>
          <w:color w:val="000000"/>
          <w:sz w:val="28"/>
          <w:szCs w:val="28"/>
        </w:rPr>
        <w:lastRenderedPageBreak/>
        <w:t>Состав питательных сред незначительно меняется при переходе от одного штамма к другому и практически остается постоянным на каждой из промежуточных стадий получения посевного материала. Только при выращивании продуцента в посевном аппарате в питательную среду вносят до 0,</w:t>
      </w:r>
      <w:r w:rsidR="00F44F2A" w:rsidRPr="00F44F2A">
        <w:rPr>
          <w:color w:val="000000"/>
          <w:sz w:val="28"/>
          <w:szCs w:val="28"/>
        </w:rPr>
        <w:t>1</w:t>
      </w:r>
      <w:r w:rsidR="00F44F2A">
        <w:rPr>
          <w:color w:val="000000"/>
          <w:sz w:val="28"/>
          <w:szCs w:val="28"/>
        </w:rPr>
        <w:t>%</w:t>
      </w:r>
      <w:r w:rsidRPr="00F44F2A">
        <w:rPr>
          <w:color w:val="000000"/>
          <w:sz w:val="28"/>
          <w:szCs w:val="28"/>
        </w:rPr>
        <w:t xml:space="preserve"> стерильного синтетического пеногаситсля.</w:t>
      </w:r>
    </w:p>
    <w:p w14:paraId="03AA20F4"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Накопление биомассы до 6</w:t>
      </w:r>
      <w:r w:rsidR="00F44F2A">
        <w:rPr>
          <w:color w:val="000000"/>
          <w:sz w:val="28"/>
          <w:szCs w:val="28"/>
        </w:rPr>
        <w:t>–</w:t>
      </w:r>
      <w:r w:rsidR="00F44F2A" w:rsidRPr="00F44F2A">
        <w:rPr>
          <w:color w:val="000000"/>
          <w:sz w:val="28"/>
          <w:szCs w:val="28"/>
        </w:rPr>
        <w:t>8 г</w:t>
      </w:r>
      <w:r w:rsidR="00F44F2A">
        <w:rPr>
          <w:color w:val="000000"/>
          <w:sz w:val="28"/>
          <w:szCs w:val="28"/>
        </w:rPr>
        <w:t>.</w:t>
      </w:r>
      <w:r w:rsidR="00F44F2A" w:rsidRPr="00F44F2A">
        <w:rPr>
          <w:color w:val="000000"/>
          <w:sz w:val="28"/>
          <w:szCs w:val="28"/>
        </w:rPr>
        <w:t xml:space="preserve"> </w:t>
      </w:r>
      <w:r w:rsidRPr="00F44F2A">
        <w:rPr>
          <w:color w:val="000000"/>
          <w:sz w:val="28"/>
          <w:szCs w:val="28"/>
        </w:rPr>
        <w:t>АСВ на 1</w:t>
      </w:r>
      <w:r w:rsidR="00F44F2A">
        <w:rPr>
          <w:color w:val="000000"/>
          <w:sz w:val="28"/>
          <w:szCs w:val="28"/>
        </w:rPr>
        <w:t> </w:t>
      </w:r>
      <w:r w:rsidR="00F44F2A" w:rsidRPr="00F44F2A">
        <w:rPr>
          <w:color w:val="000000"/>
          <w:sz w:val="28"/>
          <w:szCs w:val="28"/>
        </w:rPr>
        <w:t>л</w:t>
      </w:r>
      <w:r w:rsidRPr="00F44F2A">
        <w:rPr>
          <w:color w:val="000000"/>
          <w:sz w:val="28"/>
          <w:szCs w:val="28"/>
        </w:rPr>
        <w:t xml:space="preserve"> среды производят в аэробных условиях сначала в инокуляторах объемом 2</w:t>
      </w:r>
      <w:r w:rsidR="00F44F2A">
        <w:rPr>
          <w:color w:val="000000"/>
          <w:sz w:val="28"/>
          <w:szCs w:val="28"/>
        </w:rPr>
        <w:t> </w:t>
      </w:r>
      <w:r w:rsidRPr="00F44F2A">
        <w:rPr>
          <w:color w:val="000000"/>
          <w:sz w:val="28"/>
          <w:szCs w:val="28"/>
        </w:rPr>
        <w:t>м</w:t>
      </w:r>
      <w:r w:rsidRPr="00F44F2A">
        <w:rPr>
          <w:color w:val="000000"/>
          <w:sz w:val="28"/>
          <w:szCs w:val="28"/>
          <w:vertAlign w:val="superscript"/>
        </w:rPr>
        <w:t>3</w:t>
      </w:r>
      <w:r w:rsidRPr="00F44F2A">
        <w:rPr>
          <w:color w:val="000000"/>
          <w:sz w:val="28"/>
          <w:szCs w:val="28"/>
        </w:rPr>
        <w:t>, потом в посевных аппаратах объемом 5</w:t>
      </w:r>
      <w:r w:rsidR="00F44F2A">
        <w:rPr>
          <w:color w:val="000000"/>
          <w:sz w:val="28"/>
          <w:szCs w:val="28"/>
        </w:rPr>
        <w:t> </w:t>
      </w:r>
      <w:r w:rsidR="00F44F2A" w:rsidRPr="00F44F2A">
        <w:rPr>
          <w:color w:val="000000"/>
          <w:sz w:val="28"/>
          <w:szCs w:val="28"/>
        </w:rPr>
        <w:t>м</w:t>
      </w:r>
      <w:r w:rsidR="00F44F2A">
        <w:rPr>
          <w:color w:val="000000"/>
          <w:sz w:val="28"/>
          <w:szCs w:val="28"/>
        </w:rPr>
        <w:t>.</w:t>
      </w:r>
      <w:r w:rsidRPr="00F44F2A">
        <w:rPr>
          <w:color w:val="000000"/>
          <w:sz w:val="28"/>
          <w:szCs w:val="28"/>
        </w:rPr>
        <w:t xml:space="preserve"> Полученный посевной материал в количестве 5</w:t>
      </w:r>
      <w:r w:rsidR="00F44F2A">
        <w:rPr>
          <w:color w:val="000000"/>
          <w:sz w:val="28"/>
          <w:szCs w:val="28"/>
        </w:rPr>
        <w:t>–</w:t>
      </w:r>
      <w:r w:rsidR="00F44F2A" w:rsidRPr="00F44F2A">
        <w:rPr>
          <w:color w:val="000000"/>
          <w:sz w:val="28"/>
          <w:szCs w:val="28"/>
        </w:rPr>
        <w:t>6</w:t>
      </w:r>
      <w:r w:rsidR="00F44F2A">
        <w:rPr>
          <w:color w:val="000000"/>
          <w:sz w:val="28"/>
          <w:szCs w:val="28"/>
        </w:rPr>
        <w:t>%</w:t>
      </w:r>
      <w:r w:rsidR="008150EA">
        <w:rPr>
          <w:color w:val="000000"/>
          <w:sz w:val="28"/>
          <w:szCs w:val="28"/>
        </w:rPr>
        <w:t xml:space="preserve"> (от объема среды</w:t>
      </w:r>
      <w:r w:rsidRPr="00F44F2A">
        <w:rPr>
          <w:color w:val="000000"/>
          <w:sz w:val="28"/>
          <w:szCs w:val="28"/>
        </w:rPr>
        <w:t xml:space="preserve"> производственных аппаратов) стерильно передают в основные ферментаторы на 50</w:t>
      </w:r>
      <w:r w:rsidR="00F44F2A">
        <w:rPr>
          <w:color w:val="000000"/>
          <w:sz w:val="28"/>
          <w:szCs w:val="28"/>
        </w:rPr>
        <w:t> </w:t>
      </w:r>
      <w:r w:rsidRPr="00F44F2A">
        <w:rPr>
          <w:color w:val="000000"/>
          <w:sz w:val="28"/>
          <w:szCs w:val="28"/>
        </w:rPr>
        <w:t>м</w:t>
      </w:r>
      <w:r w:rsidRPr="00F44F2A">
        <w:rPr>
          <w:color w:val="000000"/>
          <w:sz w:val="28"/>
          <w:szCs w:val="28"/>
          <w:vertAlign w:val="superscript"/>
        </w:rPr>
        <w:t>3</w:t>
      </w:r>
      <w:r w:rsidRPr="00F44F2A">
        <w:rPr>
          <w:color w:val="000000"/>
          <w:sz w:val="28"/>
          <w:szCs w:val="28"/>
        </w:rPr>
        <w:t>. Коэффициент заполнения аппарата 0,7. [2]</w:t>
      </w:r>
    </w:p>
    <w:p w14:paraId="30BEE5EA" w14:textId="77777777" w:rsidR="002D6088" w:rsidRPr="008150EA" w:rsidRDefault="002D6088" w:rsidP="00F44F2A">
      <w:pPr>
        <w:widowControl/>
        <w:shd w:val="clear" w:color="auto" w:fill="FFFFFF"/>
        <w:spacing w:line="360" w:lineRule="auto"/>
        <w:ind w:firstLine="709"/>
        <w:jc w:val="both"/>
        <w:rPr>
          <w:bCs/>
          <w:color w:val="000000"/>
          <w:sz w:val="28"/>
          <w:szCs w:val="28"/>
        </w:rPr>
      </w:pPr>
    </w:p>
    <w:p w14:paraId="26872178"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t>5.4</w:t>
      </w:r>
      <w:r w:rsidR="00790106" w:rsidRPr="00F44F2A">
        <w:rPr>
          <w:b/>
          <w:bCs/>
          <w:color w:val="000000"/>
          <w:sz w:val="28"/>
          <w:szCs w:val="28"/>
        </w:rPr>
        <w:t xml:space="preserve"> Выращивание продуцента в ферментаторе</w:t>
      </w:r>
    </w:p>
    <w:p w14:paraId="291BBBCE" w14:textId="77777777" w:rsidR="002D6088" w:rsidRDefault="002D6088" w:rsidP="00F44F2A">
      <w:pPr>
        <w:widowControl/>
        <w:shd w:val="clear" w:color="auto" w:fill="FFFFFF"/>
        <w:spacing w:line="360" w:lineRule="auto"/>
        <w:ind w:firstLine="709"/>
        <w:jc w:val="both"/>
        <w:rPr>
          <w:color w:val="000000"/>
          <w:sz w:val="28"/>
          <w:szCs w:val="28"/>
        </w:rPr>
      </w:pPr>
    </w:p>
    <w:p w14:paraId="2800A50E"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Процесс биосинтеза осуществляют в строго асептических условиях в ферментаторах объемом 50</w:t>
      </w:r>
      <w:r w:rsidR="00F44F2A">
        <w:rPr>
          <w:color w:val="000000"/>
          <w:sz w:val="28"/>
          <w:szCs w:val="28"/>
        </w:rPr>
        <w:t> </w:t>
      </w:r>
      <w:r w:rsidRPr="00F44F2A">
        <w:rPr>
          <w:color w:val="000000"/>
          <w:sz w:val="28"/>
          <w:szCs w:val="28"/>
        </w:rPr>
        <w:t>м</w:t>
      </w:r>
      <w:r w:rsidRPr="00F44F2A">
        <w:rPr>
          <w:color w:val="000000"/>
          <w:sz w:val="28"/>
          <w:szCs w:val="28"/>
          <w:vertAlign w:val="superscript"/>
        </w:rPr>
        <w:t>3</w:t>
      </w:r>
      <w:r w:rsidRPr="00F44F2A">
        <w:rPr>
          <w:color w:val="000000"/>
          <w:sz w:val="28"/>
          <w:szCs w:val="28"/>
        </w:rPr>
        <w:t xml:space="preserve"> с коэффициентом заполнения аппарата 0,7 в течение 48</w:t>
      </w:r>
      <w:r w:rsidR="00F44F2A">
        <w:rPr>
          <w:color w:val="000000"/>
          <w:sz w:val="28"/>
          <w:szCs w:val="28"/>
        </w:rPr>
        <w:t>–</w:t>
      </w:r>
      <w:r w:rsidRPr="00F44F2A">
        <w:rPr>
          <w:color w:val="000000"/>
          <w:sz w:val="28"/>
          <w:szCs w:val="28"/>
        </w:rPr>
        <w:t>52</w:t>
      </w:r>
      <w:r w:rsidR="00F44F2A">
        <w:rPr>
          <w:color w:val="000000"/>
          <w:sz w:val="28"/>
          <w:szCs w:val="28"/>
        </w:rPr>
        <w:t> </w:t>
      </w:r>
      <w:r w:rsidR="00F44F2A" w:rsidRPr="00F44F2A">
        <w:rPr>
          <w:color w:val="000000"/>
          <w:sz w:val="28"/>
          <w:szCs w:val="28"/>
        </w:rPr>
        <w:t>ч</w:t>
      </w:r>
      <w:r w:rsidRPr="00F44F2A">
        <w:rPr>
          <w:color w:val="000000"/>
          <w:sz w:val="28"/>
          <w:szCs w:val="28"/>
        </w:rPr>
        <w:t xml:space="preserve"> и интенсивной аэрации [80</w:t>
      </w:r>
      <w:r w:rsidR="00F44F2A">
        <w:rPr>
          <w:color w:val="000000"/>
          <w:sz w:val="28"/>
          <w:szCs w:val="28"/>
        </w:rPr>
        <w:t>–</w:t>
      </w:r>
      <w:r w:rsidRPr="00F44F2A">
        <w:rPr>
          <w:color w:val="000000"/>
          <w:sz w:val="28"/>
          <w:szCs w:val="28"/>
        </w:rPr>
        <w:t>85 мг Ог/(л-мин)], что соответствует расходу 1 объема воздуха на 1 объем среды в 1</w:t>
      </w:r>
      <w:r w:rsidR="00F44F2A">
        <w:rPr>
          <w:color w:val="000000"/>
          <w:sz w:val="28"/>
          <w:szCs w:val="28"/>
        </w:rPr>
        <w:t> </w:t>
      </w:r>
      <w:r w:rsidR="00F44F2A" w:rsidRPr="00F44F2A">
        <w:rPr>
          <w:color w:val="000000"/>
          <w:sz w:val="28"/>
          <w:szCs w:val="28"/>
        </w:rPr>
        <w:t>мин</w:t>
      </w:r>
      <w:r w:rsidRPr="00F44F2A">
        <w:rPr>
          <w:color w:val="000000"/>
          <w:sz w:val="28"/>
          <w:szCs w:val="28"/>
        </w:rPr>
        <w:t>. Температуру культивирования на всех стадиях поддерживают постоянной на уровне 28</w:t>
      </w:r>
      <w:r w:rsidR="00F44F2A">
        <w:rPr>
          <w:color w:val="000000"/>
          <w:sz w:val="28"/>
          <w:szCs w:val="28"/>
        </w:rPr>
        <w:t>–</w:t>
      </w:r>
      <w:r w:rsidRPr="00F44F2A">
        <w:rPr>
          <w:color w:val="000000"/>
          <w:sz w:val="28"/>
          <w:szCs w:val="28"/>
        </w:rPr>
        <w:t>3</w:t>
      </w:r>
      <w:r w:rsidR="00F44F2A" w:rsidRPr="00F44F2A">
        <w:rPr>
          <w:color w:val="000000"/>
          <w:sz w:val="28"/>
          <w:szCs w:val="28"/>
        </w:rPr>
        <w:t>0°С</w:t>
      </w:r>
      <w:r w:rsidRPr="00F44F2A">
        <w:rPr>
          <w:color w:val="000000"/>
          <w:sz w:val="28"/>
          <w:szCs w:val="28"/>
        </w:rPr>
        <w:t xml:space="preserve">. В конце процесса биосинтеза готовая культуральная жидкость содержит до </w:t>
      </w:r>
      <w:r w:rsidR="00F44F2A" w:rsidRPr="00F44F2A">
        <w:rPr>
          <w:color w:val="000000"/>
          <w:sz w:val="28"/>
          <w:szCs w:val="28"/>
        </w:rPr>
        <w:t>45 г</w:t>
      </w:r>
      <w:r w:rsidR="00F44F2A">
        <w:rPr>
          <w:color w:val="000000"/>
          <w:sz w:val="28"/>
          <w:szCs w:val="28"/>
        </w:rPr>
        <w:t>.</w:t>
      </w:r>
      <w:r w:rsidR="00F44F2A" w:rsidRPr="00F44F2A">
        <w:rPr>
          <w:color w:val="000000"/>
          <w:sz w:val="28"/>
          <w:szCs w:val="28"/>
        </w:rPr>
        <w:t>/</w:t>
      </w:r>
      <w:r w:rsidRPr="00F44F2A">
        <w:rPr>
          <w:color w:val="000000"/>
          <w:sz w:val="28"/>
          <w:szCs w:val="28"/>
        </w:rPr>
        <w:t>л глутаминовой кислоты. Выход глутаминовой кислоты по отношению к потребленным сахарам составляет 45</w:t>
      </w:r>
      <w:r w:rsidR="00F44F2A">
        <w:rPr>
          <w:color w:val="000000"/>
          <w:sz w:val="28"/>
          <w:szCs w:val="28"/>
        </w:rPr>
        <w:t>–</w:t>
      </w:r>
      <w:r w:rsidRPr="00F44F2A">
        <w:rPr>
          <w:color w:val="000000"/>
          <w:sz w:val="28"/>
          <w:szCs w:val="28"/>
        </w:rPr>
        <w:t>5</w:t>
      </w:r>
      <w:r w:rsidR="00F44F2A" w:rsidRPr="00F44F2A">
        <w:rPr>
          <w:color w:val="000000"/>
          <w:sz w:val="28"/>
          <w:szCs w:val="28"/>
        </w:rPr>
        <w:t>0</w:t>
      </w:r>
      <w:r w:rsidR="00F44F2A">
        <w:rPr>
          <w:color w:val="000000"/>
          <w:sz w:val="28"/>
          <w:szCs w:val="28"/>
        </w:rPr>
        <w:t>%</w:t>
      </w:r>
      <w:r w:rsidRPr="00F44F2A">
        <w:rPr>
          <w:color w:val="000000"/>
          <w:sz w:val="28"/>
          <w:szCs w:val="28"/>
        </w:rPr>
        <w:t>.</w:t>
      </w:r>
    </w:p>
    <w:p w14:paraId="3BC8CE0C"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Поскольку производство глутаминовой кислоты направлено на получение высокоочищенных препаратов, последующая технологическая схема предусматривает производство продуктов, подготовленных непосредственно к применению в качестве пищевых добавок и в виде лекарственных форм.</w:t>
      </w:r>
    </w:p>
    <w:p w14:paraId="21957289"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Выделение глутаминовой кислоты из культуральной жидкости и последующая</w:t>
      </w:r>
      <w:r w:rsidR="00F44F2A">
        <w:rPr>
          <w:color w:val="000000"/>
          <w:sz w:val="28"/>
          <w:szCs w:val="28"/>
        </w:rPr>
        <w:t xml:space="preserve"> </w:t>
      </w:r>
      <w:r w:rsidRPr="00F44F2A">
        <w:rPr>
          <w:color w:val="000000"/>
          <w:sz w:val="28"/>
          <w:szCs w:val="28"/>
        </w:rPr>
        <w:t>очистка ее</w:t>
      </w:r>
      <w:r w:rsidR="00F44F2A">
        <w:rPr>
          <w:color w:val="000000"/>
          <w:sz w:val="28"/>
          <w:szCs w:val="28"/>
        </w:rPr>
        <w:t xml:space="preserve"> </w:t>
      </w:r>
      <w:r w:rsidRPr="00F44F2A">
        <w:rPr>
          <w:color w:val="000000"/>
          <w:sz w:val="28"/>
          <w:szCs w:val="28"/>
        </w:rPr>
        <w:t>в соответствии с требованиями фармакопеи</w:t>
      </w:r>
    </w:p>
    <w:p w14:paraId="7D57B2E1"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предполагает</w:t>
      </w:r>
      <w:r w:rsidR="00F44F2A">
        <w:rPr>
          <w:color w:val="000000"/>
          <w:sz w:val="28"/>
          <w:szCs w:val="28"/>
        </w:rPr>
        <w:t xml:space="preserve"> </w:t>
      </w:r>
      <w:r w:rsidRPr="00F44F2A">
        <w:rPr>
          <w:color w:val="000000"/>
          <w:sz w:val="28"/>
          <w:szCs w:val="28"/>
        </w:rPr>
        <w:t>такую</w:t>
      </w:r>
      <w:r w:rsidR="00F44F2A">
        <w:rPr>
          <w:color w:val="000000"/>
          <w:sz w:val="28"/>
          <w:szCs w:val="28"/>
        </w:rPr>
        <w:t xml:space="preserve"> </w:t>
      </w:r>
      <w:r w:rsidRPr="00F44F2A">
        <w:rPr>
          <w:color w:val="000000"/>
          <w:sz w:val="28"/>
          <w:szCs w:val="28"/>
        </w:rPr>
        <w:t>последовательность</w:t>
      </w:r>
      <w:r w:rsidR="00F44F2A">
        <w:rPr>
          <w:color w:val="000000"/>
          <w:sz w:val="28"/>
          <w:szCs w:val="28"/>
        </w:rPr>
        <w:t xml:space="preserve"> </w:t>
      </w:r>
      <w:r w:rsidRPr="00F44F2A">
        <w:rPr>
          <w:color w:val="000000"/>
          <w:sz w:val="28"/>
          <w:szCs w:val="28"/>
        </w:rPr>
        <w:t>проведения</w:t>
      </w:r>
      <w:r w:rsidR="00F44F2A">
        <w:rPr>
          <w:color w:val="000000"/>
          <w:sz w:val="28"/>
          <w:szCs w:val="28"/>
        </w:rPr>
        <w:t xml:space="preserve"> </w:t>
      </w:r>
      <w:r w:rsidRPr="00F44F2A">
        <w:rPr>
          <w:color w:val="000000"/>
          <w:sz w:val="28"/>
          <w:szCs w:val="28"/>
        </w:rPr>
        <w:t>технологических операций. [2]</w:t>
      </w:r>
    </w:p>
    <w:p w14:paraId="28765C06"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br w:type="page"/>
      </w:r>
      <w:r>
        <w:rPr>
          <w:b/>
          <w:bCs/>
          <w:color w:val="000000"/>
          <w:sz w:val="28"/>
          <w:szCs w:val="28"/>
        </w:rPr>
        <w:lastRenderedPageBreak/>
        <w:t>5.5</w:t>
      </w:r>
      <w:r w:rsidR="00790106" w:rsidRPr="00F44F2A">
        <w:rPr>
          <w:b/>
          <w:bCs/>
          <w:color w:val="000000"/>
          <w:sz w:val="28"/>
          <w:szCs w:val="28"/>
        </w:rPr>
        <w:t xml:space="preserve"> Предварительная обработка культуральной жидкости</w:t>
      </w:r>
    </w:p>
    <w:p w14:paraId="5FB51670" w14:textId="77777777" w:rsidR="002D6088" w:rsidRDefault="002D6088" w:rsidP="00F44F2A">
      <w:pPr>
        <w:widowControl/>
        <w:shd w:val="clear" w:color="auto" w:fill="FFFFFF"/>
        <w:spacing w:line="360" w:lineRule="auto"/>
        <w:ind w:firstLine="709"/>
        <w:jc w:val="both"/>
        <w:rPr>
          <w:color w:val="000000"/>
          <w:sz w:val="28"/>
          <w:szCs w:val="28"/>
        </w:rPr>
      </w:pPr>
    </w:p>
    <w:p w14:paraId="412AB2BC"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Осуществляется в результате добавления к ней определенного количества негашеной извести (или известкового молока) с последующим осаждением избытка ионов кальция фосфорной кислотой. Образующийся при этом осадок способствует лучшему отделению клеток продуцента и других балластных примесей. [2]</w:t>
      </w:r>
    </w:p>
    <w:p w14:paraId="1E17AD4B" w14:textId="77777777" w:rsidR="002D6088" w:rsidRDefault="002D6088" w:rsidP="00F44F2A">
      <w:pPr>
        <w:pStyle w:val="2"/>
        <w:keepNext w:val="0"/>
        <w:widowControl/>
        <w:spacing w:before="0" w:after="0" w:line="360" w:lineRule="auto"/>
        <w:ind w:firstLine="709"/>
        <w:jc w:val="both"/>
        <w:rPr>
          <w:rFonts w:ascii="Times New Roman" w:hAnsi="Times New Roman" w:cs="Times New Roman"/>
          <w:i w:val="0"/>
          <w:color w:val="000000"/>
        </w:rPr>
      </w:pPr>
    </w:p>
    <w:p w14:paraId="0D5FC54E" w14:textId="77777777" w:rsidR="00790106" w:rsidRPr="00F44F2A" w:rsidRDefault="002D6088" w:rsidP="00F44F2A">
      <w:pPr>
        <w:pStyle w:val="2"/>
        <w:keepNext w:val="0"/>
        <w:widowControl/>
        <w:spacing w:before="0" w:after="0" w:line="360" w:lineRule="auto"/>
        <w:ind w:firstLine="709"/>
        <w:jc w:val="both"/>
        <w:rPr>
          <w:rFonts w:ascii="Times New Roman" w:hAnsi="Times New Roman" w:cs="Times New Roman"/>
          <w:i w:val="0"/>
          <w:color w:val="000000"/>
        </w:rPr>
      </w:pPr>
      <w:r>
        <w:rPr>
          <w:rFonts w:ascii="Times New Roman" w:hAnsi="Times New Roman" w:cs="Times New Roman"/>
          <w:i w:val="0"/>
          <w:color w:val="000000"/>
        </w:rPr>
        <w:t>5.6</w:t>
      </w:r>
      <w:r w:rsidR="00790106" w:rsidRPr="00F44F2A">
        <w:rPr>
          <w:rFonts w:ascii="Times New Roman" w:hAnsi="Times New Roman" w:cs="Times New Roman"/>
          <w:i w:val="0"/>
          <w:color w:val="000000"/>
        </w:rPr>
        <w:t xml:space="preserve"> Отделение биомассы от культуральной жидкости</w:t>
      </w:r>
    </w:p>
    <w:p w14:paraId="2E20F783" w14:textId="77777777" w:rsidR="002D6088" w:rsidRDefault="002D6088" w:rsidP="00F44F2A">
      <w:pPr>
        <w:widowControl/>
        <w:shd w:val="clear" w:color="auto" w:fill="FFFFFF"/>
        <w:spacing w:line="360" w:lineRule="auto"/>
        <w:ind w:firstLine="709"/>
        <w:jc w:val="both"/>
        <w:rPr>
          <w:color w:val="000000"/>
          <w:sz w:val="28"/>
          <w:szCs w:val="28"/>
        </w:rPr>
      </w:pPr>
    </w:p>
    <w:p w14:paraId="41C41C94"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Проводят центрифугированием или фильтрованием под давлением. [2]</w:t>
      </w:r>
    </w:p>
    <w:p w14:paraId="1B893841" w14:textId="77777777" w:rsidR="002D6088" w:rsidRDefault="002D6088" w:rsidP="00F44F2A">
      <w:pPr>
        <w:widowControl/>
        <w:shd w:val="clear" w:color="auto" w:fill="FFFFFF"/>
        <w:spacing w:line="360" w:lineRule="auto"/>
        <w:ind w:firstLine="709"/>
        <w:jc w:val="both"/>
        <w:rPr>
          <w:b/>
          <w:bCs/>
          <w:color w:val="000000"/>
          <w:sz w:val="28"/>
          <w:szCs w:val="28"/>
        </w:rPr>
      </w:pPr>
    </w:p>
    <w:p w14:paraId="7A3FCAF6"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t>5.7</w:t>
      </w:r>
      <w:r w:rsidR="00790106" w:rsidRPr="00F44F2A">
        <w:rPr>
          <w:b/>
          <w:bCs/>
          <w:color w:val="000000"/>
          <w:sz w:val="28"/>
          <w:szCs w:val="28"/>
        </w:rPr>
        <w:t xml:space="preserve"> Осветление фильтрата</w:t>
      </w:r>
    </w:p>
    <w:p w14:paraId="7C5A25CA" w14:textId="77777777" w:rsidR="002D6088" w:rsidRDefault="002D6088" w:rsidP="00F44F2A">
      <w:pPr>
        <w:widowControl/>
        <w:shd w:val="clear" w:color="auto" w:fill="FFFFFF"/>
        <w:spacing w:line="360" w:lineRule="auto"/>
        <w:ind w:firstLine="709"/>
        <w:jc w:val="both"/>
        <w:rPr>
          <w:color w:val="000000"/>
          <w:sz w:val="28"/>
          <w:szCs w:val="28"/>
        </w:rPr>
      </w:pPr>
    </w:p>
    <w:p w14:paraId="2968C247" w14:textId="77777777" w:rsidR="00790106" w:rsidRPr="002D6088" w:rsidRDefault="00790106" w:rsidP="00F44F2A">
      <w:pPr>
        <w:widowControl/>
        <w:shd w:val="clear" w:color="auto" w:fill="FFFFFF"/>
        <w:spacing w:line="360" w:lineRule="auto"/>
        <w:ind w:firstLine="709"/>
        <w:jc w:val="both"/>
        <w:rPr>
          <w:color w:val="000000"/>
          <w:sz w:val="28"/>
          <w:szCs w:val="28"/>
        </w:rPr>
      </w:pPr>
      <w:r w:rsidRPr="00F44F2A">
        <w:rPr>
          <w:color w:val="000000"/>
          <w:sz w:val="28"/>
          <w:szCs w:val="28"/>
        </w:rPr>
        <w:t>Состоит в очистке его от пигментных примесей, окрашивающих нативный раствор в темный цвет. Для этого обрабатывают фильтрат активированным углем или подвергают его ионообменной сорбции на анионите ИА</w:t>
      </w:r>
      <w:r w:rsidR="00F44F2A">
        <w:rPr>
          <w:color w:val="000000"/>
          <w:sz w:val="28"/>
          <w:szCs w:val="28"/>
        </w:rPr>
        <w:t>-</w:t>
      </w:r>
      <w:r w:rsidR="00F44F2A" w:rsidRPr="00F44F2A">
        <w:rPr>
          <w:color w:val="000000"/>
          <w:sz w:val="28"/>
          <w:szCs w:val="28"/>
        </w:rPr>
        <w:t>1</w:t>
      </w:r>
      <w:r w:rsidRPr="00F44F2A">
        <w:rPr>
          <w:color w:val="000000"/>
          <w:sz w:val="28"/>
          <w:szCs w:val="28"/>
        </w:rPr>
        <w:t>. [2]</w:t>
      </w:r>
    </w:p>
    <w:p w14:paraId="32F1D611" w14:textId="77777777" w:rsidR="002D6088" w:rsidRDefault="002D6088" w:rsidP="00F44F2A">
      <w:pPr>
        <w:widowControl/>
        <w:shd w:val="clear" w:color="auto" w:fill="FFFFFF"/>
        <w:spacing w:line="360" w:lineRule="auto"/>
        <w:ind w:firstLine="709"/>
        <w:jc w:val="both"/>
        <w:rPr>
          <w:b/>
          <w:bCs/>
          <w:color w:val="000000"/>
          <w:sz w:val="28"/>
          <w:szCs w:val="28"/>
        </w:rPr>
      </w:pPr>
    </w:p>
    <w:p w14:paraId="02AE0D77"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t>5.8</w:t>
      </w:r>
      <w:r w:rsidR="00790106" w:rsidRPr="00F44F2A">
        <w:rPr>
          <w:b/>
          <w:bCs/>
          <w:color w:val="000000"/>
          <w:sz w:val="28"/>
          <w:szCs w:val="28"/>
        </w:rPr>
        <w:t xml:space="preserve"> Концентрирование осветленного раствора глутаминовой</w:t>
      </w:r>
      <w:r>
        <w:rPr>
          <w:color w:val="000000"/>
          <w:sz w:val="28"/>
        </w:rPr>
        <w:t xml:space="preserve"> </w:t>
      </w:r>
      <w:r w:rsidR="00790106" w:rsidRPr="00F44F2A">
        <w:rPr>
          <w:b/>
          <w:bCs/>
          <w:color w:val="000000"/>
          <w:sz w:val="28"/>
          <w:szCs w:val="28"/>
        </w:rPr>
        <w:t>кислоты</w:t>
      </w:r>
    </w:p>
    <w:p w14:paraId="6A47460D" w14:textId="77777777" w:rsidR="002D6088" w:rsidRDefault="002D6088" w:rsidP="00F44F2A">
      <w:pPr>
        <w:widowControl/>
        <w:shd w:val="clear" w:color="auto" w:fill="FFFFFF"/>
        <w:spacing w:line="360" w:lineRule="auto"/>
        <w:ind w:firstLine="709"/>
        <w:jc w:val="both"/>
        <w:rPr>
          <w:color w:val="000000"/>
          <w:sz w:val="28"/>
          <w:szCs w:val="28"/>
        </w:rPr>
      </w:pPr>
    </w:p>
    <w:p w14:paraId="4B5746ED"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Проводят путем его вакуум-выпаривания при температуре 40</w:t>
      </w:r>
      <w:r w:rsidR="00F44F2A">
        <w:rPr>
          <w:color w:val="000000"/>
          <w:sz w:val="28"/>
          <w:szCs w:val="28"/>
        </w:rPr>
        <w:t>–</w:t>
      </w:r>
      <w:r w:rsidRPr="00F44F2A">
        <w:rPr>
          <w:color w:val="000000"/>
          <w:sz w:val="28"/>
          <w:szCs w:val="28"/>
        </w:rPr>
        <w:t>6</w:t>
      </w:r>
      <w:r w:rsidR="00F44F2A" w:rsidRPr="00F44F2A">
        <w:rPr>
          <w:color w:val="000000"/>
          <w:sz w:val="28"/>
          <w:szCs w:val="28"/>
        </w:rPr>
        <w:t>0</w:t>
      </w:r>
      <w:r w:rsidR="00F44F2A">
        <w:rPr>
          <w:color w:val="000000"/>
          <w:sz w:val="28"/>
          <w:szCs w:val="28"/>
        </w:rPr>
        <w:t> </w:t>
      </w:r>
      <w:r w:rsidR="00F44F2A" w:rsidRPr="00F44F2A">
        <w:rPr>
          <w:color w:val="000000"/>
          <w:sz w:val="28"/>
          <w:szCs w:val="28"/>
        </w:rPr>
        <w:t>°С</w:t>
      </w:r>
      <w:r w:rsidRPr="00F44F2A">
        <w:rPr>
          <w:color w:val="000000"/>
          <w:sz w:val="28"/>
          <w:szCs w:val="28"/>
        </w:rPr>
        <w:t>, при этом из исходного раствора глутаминовой кислоты отгоняют от 50 до 8</w:t>
      </w:r>
      <w:r w:rsidR="00F44F2A" w:rsidRPr="00F44F2A">
        <w:rPr>
          <w:color w:val="000000"/>
          <w:sz w:val="28"/>
          <w:szCs w:val="28"/>
        </w:rPr>
        <w:t>0</w:t>
      </w:r>
      <w:r w:rsidR="00F44F2A">
        <w:rPr>
          <w:color w:val="000000"/>
          <w:sz w:val="28"/>
          <w:szCs w:val="28"/>
        </w:rPr>
        <w:t>%</w:t>
      </w:r>
      <w:r w:rsidRPr="00F44F2A">
        <w:rPr>
          <w:color w:val="000000"/>
          <w:sz w:val="28"/>
          <w:szCs w:val="28"/>
        </w:rPr>
        <w:t xml:space="preserve"> воды. [2]</w:t>
      </w:r>
    </w:p>
    <w:p w14:paraId="6E48D9A5" w14:textId="77777777" w:rsidR="002D6088" w:rsidRPr="008150EA" w:rsidRDefault="002D6088" w:rsidP="00F44F2A">
      <w:pPr>
        <w:widowControl/>
        <w:shd w:val="clear" w:color="auto" w:fill="FFFFFF"/>
        <w:spacing w:line="360" w:lineRule="auto"/>
        <w:ind w:firstLine="709"/>
        <w:jc w:val="both"/>
        <w:rPr>
          <w:bCs/>
          <w:color w:val="000000"/>
          <w:sz w:val="28"/>
          <w:szCs w:val="28"/>
        </w:rPr>
      </w:pPr>
    </w:p>
    <w:p w14:paraId="7BD29030" w14:textId="77777777" w:rsidR="00790106" w:rsidRPr="00F44F2A" w:rsidRDefault="008150EA" w:rsidP="00F44F2A">
      <w:pPr>
        <w:widowControl/>
        <w:shd w:val="clear" w:color="auto" w:fill="FFFFFF"/>
        <w:spacing w:line="360" w:lineRule="auto"/>
        <w:ind w:firstLine="709"/>
        <w:jc w:val="both"/>
        <w:rPr>
          <w:color w:val="000000"/>
          <w:sz w:val="28"/>
        </w:rPr>
      </w:pPr>
      <w:r>
        <w:rPr>
          <w:b/>
          <w:bCs/>
          <w:color w:val="000000"/>
          <w:sz w:val="28"/>
          <w:szCs w:val="28"/>
        </w:rPr>
        <w:br w:type="page"/>
      </w:r>
      <w:r w:rsidR="002D6088">
        <w:rPr>
          <w:b/>
          <w:bCs/>
          <w:color w:val="000000"/>
          <w:sz w:val="28"/>
          <w:szCs w:val="28"/>
        </w:rPr>
        <w:lastRenderedPageBreak/>
        <w:t>5.9</w:t>
      </w:r>
      <w:r w:rsidR="00790106" w:rsidRPr="00F44F2A">
        <w:rPr>
          <w:b/>
          <w:bCs/>
          <w:color w:val="000000"/>
          <w:sz w:val="28"/>
          <w:szCs w:val="28"/>
        </w:rPr>
        <w:t xml:space="preserve"> Осаждение кристаллов глутаминовой кислоты в</w:t>
      </w:r>
      <w:r w:rsidR="002D6088">
        <w:rPr>
          <w:color w:val="000000"/>
          <w:sz w:val="28"/>
        </w:rPr>
        <w:t xml:space="preserve"> </w:t>
      </w:r>
      <w:r w:rsidR="00790106" w:rsidRPr="00F44F2A">
        <w:rPr>
          <w:b/>
          <w:bCs/>
          <w:color w:val="000000"/>
          <w:sz w:val="28"/>
          <w:szCs w:val="28"/>
        </w:rPr>
        <w:t>изоэлектрической точке</w:t>
      </w:r>
    </w:p>
    <w:p w14:paraId="57F28E60" w14:textId="77777777" w:rsidR="002D6088" w:rsidRDefault="002D6088" w:rsidP="00F44F2A">
      <w:pPr>
        <w:widowControl/>
        <w:shd w:val="clear" w:color="auto" w:fill="FFFFFF"/>
        <w:spacing w:line="360" w:lineRule="auto"/>
        <w:ind w:firstLine="709"/>
        <w:jc w:val="both"/>
        <w:rPr>
          <w:color w:val="000000"/>
          <w:sz w:val="28"/>
          <w:szCs w:val="28"/>
        </w:rPr>
      </w:pPr>
    </w:p>
    <w:p w14:paraId="0F4CEC58"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Эта стадия осуществляется путем подкисления полученного на предыдущем этапе концентрата соляной кислотой до рН 3,2 (изоэлектрическая точка глутаминовой кислоты) и охлаждения раствора до 4</w:t>
      </w:r>
      <w:r w:rsidR="00F44F2A">
        <w:rPr>
          <w:color w:val="000000"/>
          <w:sz w:val="28"/>
          <w:szCs w:val="28"/>
        </w:rPr>
        <w:t>–</w:t>
      </w:r>
      <w:r w:rsidRPr="00F44F2A">
        <w:rPr>
          <w:color w:val="000000"/>
          <w:sz w:val="28"/>
          <w:szCs w:val="28"/>
        </w:rPr>
        <w:t>1</w:t>
      </w:r>
      <w:r w:rsidR="00F44F2A" w:rsidRPr="00F44F2A">
        <w:rPr>
          <w:color w:val="000000"/>
          <w:sz w:val="28"/>
          <w:szCs w:val="28"/>
        </w:rPr>
        <w:t>5°С.</w:t>
      </w:r>
      <w:r w:rsidR="008150EA">
        <w:rPr>
          <w:color w:val="000000"/>
          <w:sz w:val="28"/>
          <w:szCs w:val="28"/>
        </w:rPr>
        <w:t xml:space="preserve"> </w:t>
      </w:r>
      <w:r w:rsidR="00F44F2A" w:rsidRPr="00F44F2A">
        <w:rPr>
          <w:color w:val="000000"/>
          <w:sz w:val="28"/>
          <w:szCs w:val="28"/>
        </w:rPr>
        <w:t>Однократное</w:t>
      </w:r>
      <w:r w:rsidRPr="00F44F2A">
        <w:rPr>
          <w:color w:val="000000"/>
          <w:sz w:val="28"/>
          <w:szCs w:val="28"/>
        </w:rPr>
        <w:t xml:space="preserve"> проведение операции обеспечивает кристаллизацию 7</w:t>
      </w:r>
      <w:r w:rsidR="00F44F2A" w:rsidRPr="00F44F2A">
        <w:rPr>
          <w:color w:val="000000"/>
          <w:sz w:val="28"/>
          <w:szCs w:val="28"/>
        </w:rPr>
        <w:t>7</w:t>
      </w:r>
      <w:r w:rsidR="00F44F2A">
        <w:rPr>
          <w:color w:val="000000"/>
          <w:sz w:val="28"/>
          <w:szCs w:val="28"/>
        </w:rPr>
        <w:t>%</w:t>
      </w:r>
      <w:r w:rsidRPr="00F44F2A">
        <w:rPr>
          <w:color w:val="000000"/>
          <w:sz w:val="28"/>
          <w:szCs w:val="28"/>
        </w:rPr>
        <w:t xml:space="preserve"> глутаминовой кислоты; при повторном ее проведении выход возрастает до 8</w:t>
      </w:r>
      <w:r w:rsidR="00F44F2A" w:rsidRPr="00F44F2A">
        <w:rPr>
          <w:color w:val="000000"/>
          <w:sz w:val="28"/>
          <w:szCs w:val="28"/>
        </w:rPr>
        <w:t>7</w:t>
      </w:r>
      <w:r w:rsidR="00F44F2A">
        <w:rPr>
          <w:color w:val="000000"/>
          <w:sz w:val="28"/>
          <w:szCs w:val="28"/>
        </w:rPr>
        <w:t>%</w:t>
      </w:r>
      <w:r w:rsidRPr="00F44F2A">
        <w:rPr>
          <w:color w:val="000000"/>
          <w:sz w:val="28"/>
          <w:szCs w:val="28"/>
        </w:rPr>
        <w:t>. Чистота получаемых кристаллов достигает 8</w:t>
      </w:r>
      <w:r w:rsidR="00F44F2A" w:rsidRPr="00F44F2A">
        <w:rPr>
          <w:color w:val="000000"/>
          <w:sz w:val="28"/>
          <w:szCs w:val="28"/>
        </w:rPr>
        <w:t>8</w:t>
      </w:r>
      <w:r w:rsidR="00F44F2A">
        <w:rPr>
          <w:color w:val="000000"/>
          <w:sz w:val="28"/>
          <w:szCs w:val="28"/>
        </w:rPr>
        <w:t>%</w:t>
      </w:r>
      <w:r w:rsidRPr="00F44F2A">
        <w:rPr>
          <w:color w:val="000000"/>
          <w:sz w:val="28"/>
          <w:szCs w:val="28"/>
        </w:rPr>
        <w:t>.</w:t>
      </w:r>
    </w:p>
    <w:p w14:paraId="15139BED"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В результате последующей перекристаллизации чистоту получаемых кристаллов можно увеличить до 99,</w:t>
      </w:r>
      <w:r w:rsidR="00F44F2A" w:rsidRPr="00F44F2A">
        <w:rPr>
          <w:color w:val="000000"/>
          <w:sz w:val="28"/>
          <w:szCs w:val="28"/>
        </w:rPr>
        <w:t>6</w:t>
      </w:r>
      <w:r w:rsidR="00F44F2A">
        <w:rPr>
          <w:color w:val="000000"/>
          <w:sz w:val="28"/>
          <w:szCs w:val="28"/>
        </w:rPr>
        <w:t>%</w:t>
      </w:r>
      <w:r w:rsidRPr="00F44F2A">
        <w:rPr>
          <w:color w:val="000000"/>
          <w:sz w:val="28"/>
          <w:szCs w:val="28"/>
        </w:rPr>
        <w:t>, что удовлетворяет требованиям фармакопеи. [2]</w:t>
      </w:r>
    </w:p>
    <w:p w14:paraId="2C51902A" w14:textId="77777777" w:rsidR="00790106" w:rsidRPr="008150EA" w:rsidRDefault="00790106" w:rsidP="00F44F2A">
      <w:pPr>
        <w:widowControl/>
        <w:shd w:val="clear" w:color="auto" w:fill="FFFFFF"/>
        <w:spacing w:line="360" w:lineRule="auto"/>
        <w:ind w:firstLine="709"/>
        <w:jc w:val="both"/>
        <w:rPr>
          <w:bCs/>
          <w:color w:val="000000"/>
          <w:sz w:val="28"/>
          <w:szCs w:val="28"/>
        </w:rPr>
      </w:pPr>
    </w:p>
    <w:p w14:paraId="50147685"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t>5.10</w:t>
      </w:r>
      <w:r w:rsidR="00790106" w:rsidRPr="00F44F2A">
        <w:rPr>
          <w:b/>
          <w:bCs/>
          <w:color w:val="000000"/>
          <w:sz w:val="28"/>
          <w:szCs w:val="28"/>
        </w:rPr>
        <w:t xml:space="preserve"> Отделение кристаллов глутаминовой кислоты от</w:t>
      </w:r>
      <w:r>
        <w:rPr>
          <w:color w:val="000000"/>
          <w:sz w:val="28"/>
        </w:rPr>
        <w:t xml:space="preserve"> </w:t>
      </w:r>
      <w:r w:rsidR="00790106" w:rsidRPr="00F44F2A">
        <w:rPr>
          <w:b/>
          <w:bCs/>
          <w:color w:val="000000"/>
          <w:sz w:val="28"/>
          <w:szCs w:val="28"/>
        </w:rPr>
        <w:t>маточника</w:t>
      </w:r>
    </w:p>
    <w:p w14:paraId="3C13AF4C" w14:textId="77777777" w:rsidR="002D6088" w:rsidRDefault="002D6088" w:rsidP="00F44F2A">
      <w:pPr>
        <w:widowControl/>
        <w:shd w:val="clear" w:color="auto" w:fill="FFFFFF"/>
        <w:spacing w:line="360" w:lineRule="auto"/>
        <w:ind w:firstLine="709"/>
        <w:jc w:val="both"/>
        <w:rPr>
          <w:color w:val="000000"/>
          <w:sz w:val="28"/>
          <w:szCs w:val="28"/>
        </w:rPr>
      </w:pPr>
    </w:p>
    <w:p w14:paraId="5A38CE6D" w14:textId="77777777" w:rsidR="00790106" w:rsidRPr="00F44F2A" w:rsidRDefault="00790106" w:rsidP="00F44F2A">
      <w:pPr>
        <w:widowControl/>
        <w:shd w:val="clear" w:color="auto" w:fill="FFFFFF"/>
        <w:spacing w:line="360" w:lineRule="auto"/>
        <w:ind w:firstLine="709"/>
        <w:jc w:val="both"/>
        <w:rPr>
          <w:color w:val="000000"/>
          <w:sz w:val="28"/>
          <w:szCs w:val="28"/>
        </w:rPr>
      </w:pPr>
      <w:r w:rsidRPr="00F44F2A">
        <w:rPr>
          <w:color w:val="000000"/>
          <w:sz w:val="28"/>
          <w:szCs w:val="28"/>
        </w:rPr>
        <w:t>Это достигается центрифугированием с последующей декантацией и возвратом</w:t>
      </w:r>
      <w:r w:rsidR="00F44F2A">
        <w:rPr>
          <w:color w:val="000000"/>
          <w:sz w:val="28"/>
          <w:szCs w:val="28"/>
        </w:rPr>
        <w:t xml:space="preserve"> </w:t>
      </w:r>
      <w:r w:rsidRPr="00F44F2A">
        <w:rPr>
          <w:color w:val="000000"/>
          <w:sz w:val="28"/>
          <w:szCs w:val="28"/>
        </w:rPr>
        <w:t>маточника</w:t>
      </w:r>
      <w:r w:rsidR="00F44F2A">
        <w:rPr>
          <w:color w:val="000000"/>
          <w:sz w:val="28"/>
          <w:szCs w:val="28"/>
        </w:rPr>
        <w:t xml:space="preserve"> </w:t>
      </w:r>
      <w:r w:rsidRPr="00F44F2A">
        <w:rPr>
          <w:color w:val="000000"/>
          <w:sz w:val="28"/>
          <w:szCs w:val="28"/>
        </w:rPr>
        <w:t>на</w:t>
      </w:r>
      <w:r w:rsidR="00F44F2A">
        <w:rPr>
          <w:color w:val="000000"/>
          <w:sz w:val="28"/>
          <w:szCs w:val="28"/>
        </w:rPr>
        <w:t xml:space="preserve"> </w:t>
      </w:r>
      <w:r w:rsidRPr="00F44F2A">
        <w:rPr>
          <w:color w:val="000000"/>
          <w:sz w:val="28"/>
          <w:szCs w:val="28"/>
        </w:rPr>
        <w:t>стадию</w:t>
      </w:r>
      <w:r w:rsidR="00F44F2A">
        <w:rPr>
          <w:color w:val="000000"/>
          <w:sz w:val="28"/>
          <w:szCs w:val="28"/>
        </w:rPr>
        <w:t xml:space="preserve"> </w:t>
      </w:r>
      <w:r w:rsidRPr="00F44F2A">
        <w:rPr>
          <w:color w:val="000000"/>
          <w:sz w:val="28"/>
          <w:szCs w:val="28"/>
        </w:rPr>
        <w:t>вакуум-выпаривания.</w:t>
      </w:r>
      <w:r w:rsidR="00F44F2A">
        <w:rPr>
          <w:color w:val="000000"/>
          <w:sz w:val="28"/>
          <w:szCs w:val="28"/>
        </w:rPr>
        <w:t xml:space="preserve"> </w:t>
      </w:r>
      <w:r w:rsidRPr="00F44F2A">
        <w:rPr>
          <w:color w:val="000000"/>
          <w:sz w:val="28"/>
          <w:szCs w:val="28"/>
        </w:rPr>
        <w:t>Полученные кристаллы промывают обессоленной водой и направляют на сушку. [2]</w:t>
      </w:r>
    </w:p>
    <w:p w14:paraId="505400F1" w14:textId="77777777" w:rsidR="002D6088" w:rsidRDefault="002D6088" w:rsidP="00F44F2A">
      <w:pPr>
        <w:widowControl/>
        <w:shd w:val="clear" w:color="auto" w:fill="FFFFFF"/>
        <w:spacing w:line="360" w:lineRule="auto"/>
        <w:ind w:firstLine="709"/>
        <w:jc w:val="both"/>
        <w:rPr>
          <w:b/>
          <w:bCs/>
          <w:color w:val="000000"/>
          <w:sz w:val="28"/>
          <w:szCs w:val="28"/>
        </w:rPr>
      </w:pPr>
    </w:p>
    <w:p w14:paraId="41B4F31E"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t>5.11</w:t>
      </w:r>
      <w:r w:rsidR="00790106" w:rsidRPr="00F44F2A">
        <w:rPr>
          <w:b/>
          <w:bCs/>
          <w:color w:val="000000"/>
          <w:sz w:val="28"/>
          <w:szCs w:val="28"/>
        </w:rPr>
        <w:t xml:space="preserve"> Сушка кристаллов глутаминовой кислоты</w:t>
      </w:r>
    </w:p>
    <w:p w14:paraId="55DFB05F" w14:textId="77777777" w:rsidR="002D6088" w:rsidRDefault="002D6088" w:rsidP="00F44F2A">
      <w:pPr>
        <w:widowControl/>
        <w:shd w:val="clear" w:color="auto" w:fill="FFFFFF"/>
        <w:spacing w:line="360" w:lineRule="auto"/>
        <w:ind w:firstLine="709"/>
        <w:jc w:val="both"/>
        <w:rPr>
          <w:color w:val="000000"/>
          <w:sz w:val="28"/>
          <w:szCs w:val="28"/>
        </w:rPr>
      </w:pPr>
    </w:p>
    <w:p w14:paraId="017E0AA0"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Проводится в вакууме или в токе нагретого воздуха при 60-7</w:t>
      </w:r>
      <w:r w:rsidR="00F44F2A" w:rsidRPr="00F44F2A">
        <w:rPr>
          <w:color w:val="000000"/>
          <w:sz w:val="28"/>
          <w:szCs w:val="28"/>
        </w:rPr>
        <w:t>0°С</w:t>
      </w:r>
      <w:r w:rsidRPr="00F44F2A">
        <w:rPr>
          <w:color w:val="000000"/>
          <w:sz w:val="28"/>
          <w:szCs w:val="28"/>
        </w:rPr>
        <w:t>. [2]</w:t>
      </w:r>
    </w:p>
    <w:p w14:paraId="5B6A54FF" w14:textId="77777777" w:rsidR="002D6088" w:rsidRDefault="002D6088" w:rsidP="00F44F2A">
      <w:pPr>
        <w:widowControl/>
        <w:shd w:val="clear" w:color="auto" w:fill="FFFFFF"/>
        <w:spacing w:line="360" w:lineRule="auto"/>
        <w:ind w:firstLine="709"/>
        <w:jc w:val="both"/>
        <w:rPr>
          <w:b/>
          <w:bCs/>
          <w:color w:val="000000"/>
          <w:sz w:val="28"/>
          <w:szCs w:val="28"/>
        </w:rPr>
      </w:pPr>
    </w:p>
    <w:p w14:paraId="194B8F4F"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t>5.12</w:t>
      </w:r>
      <w:r w:rsidR="00790106" w:rsidRPr="00F44F2A">
        <w:rPr>
          <w:b/>
          <w:bCs/>
          <w:color w:val="000000"/>
          <w:sz w:val="28"/>
          <w:szCs w:val="28"/>
        </w:rPr>
        <w:t xml:space="preserve"> Получение глутамата натрия</w:t>
      </w:r>
    </w:p>
    <w:p w14:paraId="02C59262" w14:textId="77777777" w:rsidR="002D6088" w:rsidRDefault="002D6088" w:rsidP="00F44F2A">
      <w:pPr>
        <w:widowControl/>
        <w:shd w:val="clear" w:color="auto" w:fill="FFFFFF"/>
        <w:spacing w:line="360" w:lineRule="auto"/>
        <w:ind w:firstLine="709"/>
        <w:jc w:val="both"/>
        <w:rPr>
          <w:color w:val="000000"/>
          <w:sz w:val="28"/>
          <w:szCs w:val="28"/>
        </w:rPr>
      </w:pPr>
    </w:p>
    <w:p w14:paraId="708D746B"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Для получения глутамата натрия влажные кристаллы с содержанием 98</w:t>
      </w:r>
      <w:r w:rsidR="00F44F2A">
        <w:rPr>
          <w:color w:val="000000"/>
          <w:sz w:val="28"/>
          <w:szCs w:val="28"/>
        </w:rPr>
        <w:t>–</w:t>
      </w:r>
      <w:r w:rsidRPr="00F44F2A">
        <w:rPr>
          <w:color w:val="000000"/>
          <w:sz w:val="28"/>
          <w:szCs w:val="28"/>
        </w:rPr>
        <w:t>9</w:t>
      </w:r>
      <w:r w:rsidR="00F44F2A" w:rsidRPr="00F44F2A">
        <w:rPr>
          <w:color w:val="000000"/>
          <w:sz w:val="28"/>
          <w:szCs w:val="28"/>
        </w:rPr>
        <w:t>9</w:t>
      </w:r>
      <w:r w:rsidR="00F44F2A">
        <w:rPr>
          <w:color w:val="000000"/>
          <w:sz w:val="28"/>
          <w:szCs w:val="28"/>
        </w:rPr>
        <w:t>%</w:t>
      </w:r>
      <w:r w:rsidRPr="00F44F2A">
        <w:rPr>
          <w:color w:val="000000"/>
          <w:sz w:val="28"/>
          <w:szCs w:val="28"/>
        </w:rPr>
        <w:t xml:space="preserve"> глутаминовой кислоты по сухой массе растворяют и нейтрализуют 45</w:t>
      </w:r>
      <w:r w:rsidR="00F44F2A">
        <w:rPr>
          <w:color w:val="000000"/>
          <w:sz w:val="28"/>
          <w:szCs w:val="28"/>
        </w:rPr>
        <w:t>–</w:t>
      </w:r>
      <w:r w:rsidRPr="00F44F2A">
        <w:rPr>
          <w:color w:val="000000"/>
          <w:sz w:val="28"/>
          <w:szCs w:val="28"/>
        </w:rPr>
        <w:t>5</w:t>
      </w:r>
      <w:r w:rsidR="00F44F2A" w:rsidRPr="00F44F2A">
        <w:rPr>
          <w:color w:val="000000"/>
          <w:sz w:val="28"/>
          <w:szCs w:val="28"/>
        </w:rPr>
        <w:t>0</w:t>
      </w:r>
      <w:r w:rsidR="00F44F2A">
        <w:rPr>
          <w:color w:val="000000"/>
          <w:sz w:val="28"/>
          <w:szCs w:val="28"/>
        </w:rPr>
        <w:t>%</w:t>
      </w:r>
      <w:r w:rsidRPr="00F44F2A">
        <w:rPr>
          <w:color w:val="000000"/>
          <w:sz w:val="28"/>
          <w:szCs w:val="28"/>
        </w:rPr>
        <w:t xml:space="preserve">-ным раствором </w:t>
      </w:r>
      <w:r w:rsidRPr="00F44F2A">
        <w:rPr>
          <w:color w:val="000000"/>
          <w:sz w:val="28"/>
          <w:szCs w:val="28"/>
          <w:lang w:val="en-US"/>
        </w:rPr>
        <w:t>NaOH</w:t>
      </w:r>
      <w:r w:rsidRPr="00F44F2A">
        <w:rPr>
          <w:color w:val="000000"/>
          <w:sz w:val="28"/>
          <w:szCs w:val="28"/>
        </w:rPr>
        <w:t xml:space="preserve"> до рН 6,8. Этот раствор концентрируют, и при охлаждении выпадают кристаллы глутамата натрия, которые высушивают. Готовый препарат состоит на 9</w:t>
      </w:r>
      <w:r w:rsidR="00F44F2A" w:rsidRPr="00F44F2A">
        <w:rPr>
          <w:color w:val="000000"/>
          <w:sz w:val="28"/>
          <w:szCs w:val="28"/>
        </w:rPr>
        <w:t>8</w:t>
      </w:r>
      <w:r w:rsidR="00F44F2A">
        <w:rPr>
          <w:color w:val="000000"/>
          <w:sz w:val="28"/>
          <w:szCs w:val="28"/>
        </w:rPr>
        <w:t>%</w:t>
      </w:r>
      <w:r w:rsidRPr="00F44F2A">
        <w:rPr>
          <w:color w:val="000000"/>
          <w:sz w:val="28"/>
          <w:szCs w:val="28"/>
        </w:rPr>
        <w:t xml:space="preserve"> из глутамата натрия. Выход готового </w:t>
      </w:r>
      <w:r w:rsidRPr="00F44F2A">
        <w:rPr>
          <w:color w:val="000000"/>
          <w:sz w:val="28"/>
          <w:szCs w:val="28"/>
        </w:rPr>
        <w:lastRenderedPageBreak/>
        <w:t>продукта по глутаминовой кислоте по отношению к ее содержанию в исходной культуральной жидкости составляет 75</w:t>
      </w:r>
      <w:r w:rsidR="00F44F2A">
        <w:rPr>
          <w:color w:val="000000"/>
          <w:sz w:val="28"/>
          <w:szCs w:val="28"/>
        </w:rPr>
        <w:t>–</w:t>
      </w:r>
      <w:r w:rsidRPr="00F44F2A">
        <w:rPr>
          <w:color w:val="000000"/>
          <w:sz w:val="28"/>
          <w:szCs w:val="28"/>
        </w:rPr>
        <w:t>8</w:t>
      </w:r>
      <w:r w:rsidR="00F44F2A" w:rsidRPr="00F44F2A">
        <w:rPr>
          <w:color w:val="000000"/>
          <w:sz w:val="28"/>
          <w:szCs w:val="28"/>
        </w:rPr>
        <w:t>0</w:t>
      </w:r>
      <w:r w:rsidR="00F44F2A">
        <w:rPr>
          <w:color w:val="000000"/>
          <w:sz w:val="28"/>
          <w:szCs w:val="28"/>
        </w:rPr>
        <w:t>%</w:t>
      </w:r>
      <w:r w:rsidRPr="00F44F2A">
        <w:rPr>
          <w:color w:val="000000"/>
          <w:sz w:val="28"/>
          <w:szCs w:val="28"/>
        </w:rPr>
        <w:t>, максимально достигнутый выход не превышает 9</w:t>
      </w:r>
      <w:r w:rsidR="00F44F2A" w:rsidRPr="00F44F2A">
        <w:rPr>
          <w:color w:val="000000"/>
          <w:sz w:val="28"/>
          <w:szCs w:val="28"/>
        </w:rPr>
        <w:t>0</w:t>
      </w:r>
      <w:r w:rsidR="00F44F2A">
        <w:rPr>
          <w:color w:val="000000"/>
          <w:sz w:val="28"/>
          <w:szCs w:val="28"/>
        </w:rPr>
        <w:t>%</w:t>
      </w:r>
      <w:r w:rsidRPr="00F44F2A">
        <w:rPr>
          <w:color w:val="000000"/>
          <w:sz w:val="28"/>
          <w:szCs w:val="28"/>
        </w:rPr>
        <w:t>. [2]</w:t>
      </w:r>
    </w:p>
    <w:p w14:paraId="7DB81D43" w14:textId="77777777" w:rsidR="002D6088" w:rsidRDefault="002D6088" w:rsidP="00F44F2A">
      <w:pPr>
        <w:widowControl/>
        <w:shd w:val="clear" w:color="auto" w:fill="FFFFFF"/>
        <w:spacing w:line="360" w:lineRule="auto"/>
        <w:ind w:firstLine="709"/>
        <w:jc w:val="both"/>
        <w:rPr>
          <w:b/>
          <w:bCs/>
          <w:color w:val="000000"/>
          <w:sz w:val="28"/>
          <w:szCs w:val="28"/>
        </w:rPr>
      </w:pPr>
    </w:p>
    <w:p w14:paraId="1B4795F1" w14:textId="77777777" w:rsidR="002D6088" w:rsidRDefault="002D6088" w:rsidP="00F44F2A">
      <w:pPr>
        <w:widowControl/>
        <w:shd w:val="clear" w:color="auto" w:fill="FFFFFF"/>
        <w:spacing w:line="360" w:lineRule="auto"/>
        <w:ind w:firstLine="709"/>
        <w:jc w:val="both"/>
        <w:rPr>
          <w:b/>
          <w:bCs/>
          <w:color w:val="000000"/>
          <w:sz w:val="28"/>
          <w:szCs w:val="28"/>
        </w:rPr>
      </w:pPr>
    </w:p>
    <w:p w14:paraId="2450091B" w14:textId="77777777" w:rsidR="00790106" w:rsidRDefault="002D6088" w:rsidP="00F44F2A">
      <w:pPr>
        <w:widowControl/>
        <w:shd w:val="clear" w:color="auto" w:fill="FFFFFF"/>
        <w:spacing w:line="360" w:lineRule="auto"/>
        <w:ind w:firstLine="709"/>
        <w:jc w:val="both"/>
        <w:rPr>
          <w:b/>
          <w:bCs/>
          <w:color w:val="000000"/>
          <w:sz w:val="28"/>
          <w:szCs w:val="28"/>
        </w:rPr>
      </w:pPr>
      <w:r>
        <w:rPr>
          <w:b/>
          <w:bCs/>
          <w:color w:val="000000"/>
          <w:sz w:val="28"/>
          <w:szCs w:val="28"/>
        </w:rPr>
        <w:br w:type="page"/>
      </w:r>
      <w:r w:rsidR="00790106" w:rsidRPr="00F44F2A">
        <w:rPr>
          <w:b/>
          <w:bCs/>
          <w:color w:val="000000"/>
          <w:sz w:val="28"/>
          <w:szCs w:val="28"/>
        </w:rPr>
        <w:lastRenderedPageBreak/>
        <w:t>6. Отходы производства и охрана окружающей среды</w:t>
      </w:r>
    </w:p>
    <w:p w14:paraId="2D7A2062" w14:textId="77777777" w:rsidR="002D6088" w:rsidRPr="00F44F2A" w:rsidRDefault="002D6088" w:rsidP="00F44F2A">
      <w:pPr>
        <w:widowControl/>
        <w:shd w:val="clear" w:color="auto" w:fill="FFFFFF"/>
        <w:spacing w:line="360" w:lineRule="auto"/>
        <w:ind w:firstLine="709"/>
        <w:jc w:val="both"/>
        <w:rPr>
          <w:color w:val="000000"/>
          <w:sz w:val="28"/>
        </w:rPr>
      </w:pPr>
    </w:p>
    <w:p w14:paraId="413925B2"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При производстве </w:t>
      </w:r>
      <w:r w:rsidRPr="00F44F2A">
        <w:rPr>
          <w:color w:val="000000"/>
          <w:sz w:val="28"/>
          <w:szCs w:val="28"/>
          <w:lang w:val="en-US"/>
        </w:rPr>
        <w:t>L</w:t>
      </w:r>
      <w:r w:rsidR="00F44F2A">
        <w:rPr>
          <w:color w:val="000000"/>
          <w:sz w:val="28"/>
          <w:szCs w:val="28"/>
        </w:rPr>
        <w:t>-</w:t>
      </w:r>
      <w:r w:rsidR="00F44F2A" w:rsidRPr="00F44F2A">
        <w:rPr>
          <w:color w:val="000000"/>
          <w:sz w:val="28"/>
          <w:szCs w:val="28"/>
        </w:rPr>
        <w:t>г</w:t>
      </w:r>
      <w:r w:rsidRPr="00F44F2A">
        <w:rPr>
          <w:color w:val="000000"/>
          <w:sz w:val="28"/>
          <w:szCs w:val="28"/>
        </w:rPr>
        <w:t>лутаминовой кислоты, в окружающую среду в составе конденсата и выбросов из ферментера попадают: бутиловый спирт, метилбутиловый кетон, фенол, крезол, пиридин, циклогексиламин, изомасляная кислота, пропионовая кислота и другие вещества.</w:t>
      </w:r>
    </w:p>
    <w:p w14:paraId="4867EC30"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Технологические стоки и промывные воды, включающие клетки продуцента, аминокислоты и другие компоненты культуральной жидкости, а также следовые количества глутаминовой кислоты, объединяют, упаривают и сушат с наполнителем до остаточной влажности 1</w:t>
      </w:r>
      <w:r w:rsidR="00F44F2A" w:rsidRPr="00F44F2A">
        <w:rPr>
          <w:color w:val="000000"/>
          <w:sz w:val="28"/>
          <w:szCs w:val="28"/>
        </w:rPr>
        <w:t>0</w:t>
      </w:r>
      <w:r w:rsidR="00F44F2A">
        <w:rPr>
          <w:color w:val="000000"/>
          <w:sz w:val="28"/>
          <w:szCs w:val="28"/>
        </w:rPr>
        <w:t>%</w:t>
      </w:r>
      <w:r w:rsidRPr="00F44F2A">
        <w:rPr>
          <w:color w:val="000000"/>
          <w:sz w:val="28"/>
          <w:szCs w:val="28"/>
        </w:rPr>
        <w:t>. Получают препарат,</w:t>
      </w:r>
      <w:r w:rsidR="002D6088">
        <w:rPr>
          <w:color w:val="000000"/>
          <w:sz w:val="28"/>
        </w:rPr>
        <w:t xml:space="preserve"> </w:t>
      </w:r>
      <w:r w:rsidRPr="00F44F2A">
        <w:rPr>
          <w:color w:val="000000"/>
          <w:sz w:val="28"/>
          <w:szCs w:val="28"/>
        </w:rPr>
        <w:t>который используют как кормовой продукт, он содержит до 4</w:t>
      </w:r>
      <w:r w:rsidR="00F44F2A" w:rsidRPr="00F44F2A">
        <w:rPr>
          <w:color w:val="000000"/>
          <w:sz w:val="28"/>
          <w:szCs w:val="28"/>
        </w:rPr>
        <w:t>0</w:t>
      </w:r>
      <w:r w:rsidR="00F44F2A">
        <w:rPr>
          <w:color w:val="000000"/>
          <w:sz w:val="28"/>
          <w:szCs w:val="28"/>
        </w:rPr>
        <w:t>%</w:t>
      </w:r>
      <w:r w:rsidRPr="00F44F2A">
        <w:rPr>
          <w:color w:val="000000"/>
          <w:sz w:val="28"/>
          <w:szCs w:val="28"/>
        </w:rPr>
        <w:t xml:space="preserve"> белковых веществ. [3]</w:t>
      </w:r>
    </w:p>
    <w:p w14:paraId="55DCD510" w14:textId="77777777" w:rsidR="002D6088" w:rsidRDefault="002D6088" w:rsidP="00F44F2A">
      <w:pPr>
        <w:widowControl/>
        <w:shd w:val="clear" w:color="auto" w:fill="FFFFFF"/>
        <w:spacing w:line="360" w:lineRule="auto"/>
        <w:ind w:firstLine="709"/>
        <w:jc w:val="both"/>
        <w:rPr>
          <w:b/>
          <w:bCs/>
          <w:color w:val="000000"/>
          <w:sz w:val="28"/>
          <w:szCs w:val="28"/>
        </w:rPr>
      </w:pPr>
    </w:p>
    <w:p w14:paraId="13E6A8AC" w14:textId="77777777" w:rsidR="002D6088" w:rsidRDefault="002D6088" w:rsidP="00F44F2A">
      <w:pPr>
        <w:widowControl/>
        <w:shd w:val="clear" w:color="auto" w:fill="FFFFFF"/>
        <w:spacing w:line="360" w:lineRule="auto"/>
        <w:ind w:firstLine="709"/>
        <w:jc w:val="both"/>
        <w:rPr>
          <w:b/>
          <w:bCs/>
          <w:color w:val="000000"/>
          <w:sz w:val="28"/>
          <w:szCs w:val="28"/>
        </w:rPr>
      </w:pPr>
    </w:p>
    <w:p w14:paraId="12E18A81" w14:textId="77777777" w:rsidR="00790106" w:rsidRPr="00F44F2A" w:rsidRDefault="002D6088" w:rsidP="00F44F2A">
      <w:pPr>
        <w:widowControl/>
        <w:shd w:val="clear" w:color="auto" w:fill="FFFFFF"/>
        <w:spacing w:line="360" w:lineRule="auto"/>
        <w:ind w:firstLine="709"/>
        <w:jc w:val="both"/>
        <w:rPr>
          <w:color w:val="000000"/>
          <w:sz w:val="28"/>
        </w:rPr>
      </w:pPr>
      <w:r>
        <w:rPr>
          <w:b/>
          <w:bCs/>
          <w:color w:val="000000"/>
          <w:sz w:val="28"/>
          <w:szCs w:val="28"/>
        </w:rPr>
        <w:br w:type="page"/>
      </w:r>
      <w:r w:rsidR="00790106" w:rsidRPr="00F44F2A">
        <w:rPr>
          <w:b/>
          <w:bCs/>
          <w:color w:val="000000"/>
          <w:sz w:val="28"/>
          <w:szCs w:val="28"/>
        </w:rPr>
        <w:lastRenderedPageBreak/>
        <w:t>7. Контроль производства</w:t>
      </w:r>
    </w:p>
    <w:p w14:paraId="718B3D4B" w14:textId="77777777" w:rsidR="002D6088" w:rsidRPr="008150EA" w:rsidRDefault="002D6088" w:rsidP="00F44F2A">
      <w:pPr>
        <w:widowControl/>
        <w:shd w:val="clear" w:color="auto" w:fill="FFFFFF"/>
        <w:spacing w:line="360" w:lineRule="auto"/>
        <w:ind w:firstLine="709"/>
        <w:jc w:val="both"/>
        <w:rPr>
          <w:bCs/>
          <w:color w:val="000000"/>
          <w:sz w:val="28"/>
          <w:szCs w:val="28"/>
        </w:rPr>
      </w:pPr>
    </w:p>
    <w:p w14:paraId="05BB5C90"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На биосинтез глутаминовой кислоты существенное влияние оказывают степень аэрации среды, перемешивание, рН среды, длительность и температура ферментации, возраст и доза посевного материала. Поэтому на всех стадиях процесса все параметры культивирования строго регламентируются и контролируются (температура, рН, изменение основных компонентов среды, накопление глутаминовой кислоты, аэрация, перемешивание </w:t>
      </w:r>
      <w:r w:rsidR="00F44F2A">
        <w:rPr>
          <w:color w:val="000000"/>
          <w:sz w:val="28"/>
          <w:szCs w:val="28"/>
        </w:rPr>
        <w:t>и т.д.</w:t>
      </w:r>
      <w:r w:rsidRPr="00F44F2A">
        <w:rPr>
          <w:color w:val="000000"/>
          <w:sz w:val="28"/>
          <w:szCs w:val="28"/>
        </w:rPr>
        <w:t>).</w:t>
      </w:r>
    </w:p>
    <w:p w14:paraId="7FDAAC97"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Уровень рН среды </w:t>
      </w:r>
      <w:r w:rsidR="00F44F2A">
        <w:rPr>
          <w:color w:val="000000"/>
          <w:sz w:val="28"/>
          <w:szCs w:val="28"/>
        </w:rPr>
        <w:t>–</w:t>
      </w:r>
      <w:r w:rsidR="00F44F2A" w:rsidRPr="00F44F2A">
        <w:rPr>
          <w:color w:val="000000"/>
          <w:sz w:val="28"/>
          <w:szCs w:val="28"/>
        </w:rPr>
        <w:t xml:space="preserve"> </w:t>
      </w:r>
      <w:r w:rsidRPr="00F44F2A">
        <w:rPr>
          <w:color w:val="000000"/>
          <w:sz w:val="28"/>
          <w:szCs w:val="28"/>
        </w:rPr>
        <w:t>это очень ответственный параметр процесса. Как известно, продуцентами являются бактериальные штаммы, и потому в большинстве случаев оптимум рН для культивирования лежит в области, близкой к нейтральной или слабощелочной. Для штаммов, используемых в нашей стране, наилучшие результаты по биосинтезу глутаминовой кислоты получаются, если рН среды поддерживается около 7</w:t>
      </w:r>
      <w:r w:rsidR="00F44F2A">
        <w:rPr>
          <w:color w:val="000000"/>
          <w:sz w:val="28"/>
          <w:szCs w:val="28"/>
        </w:rPr>
        <w:t>–</w:t>
      </w:r>
      <w:r w:rsidR="00F44F2A" w:rsidRPr="00F44F2A">
        <w:rPr>
          <w:color w:val="000000"/>
          <w:sz w:val="28"/>
          <w:szCs w:val="28"/>
        </w:rPr>
        <w:t>7</w:t>
      </w:r>
      <w:r w:rsidRPr="00F44F2A">
        <w:rPr>
          <w:color w:val="000000"/>
          <w:sz w:val="28"/>
          <w:szCs w:val="28"/>
        </w:rPr>
        <w:t>,2. Для всех известных продуцентов глутаминовой кислоты рН, обеспечивающей максимальное накопление глутаминовой кислоты и рост культуры, лежит в пределах от 6 до 8,5. [3]</w:t>
      </w:r>
    </w:p>
    <w:p w14:paraId="031C2A79"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Снабжение растущей культуры кислородом является ответственным и важным фактором, влияющим на рост микроорганизма и образование им лизина. Кислород, используемый бактериальной клеткой, должен быть растворен в питательной среде. Для увеличения растворимости кислорода осуществляют барботирование среды воздухом с одновременным ее перемешиванием.</w:t>
      </w:r>
    </w:p>
    <w:p w14:paraId="6A96231F" w14:textId="77777777" w:rsidR="00790106" w:rsidRPr="00F44F2A" w:rsidRDefault="00790106" w:rsidP="00F44F2A">
      <w:pPr>
        <w:widowControl/>
        <w:shd w:val="clear" w:color="auto" w:fill="FFFFFF"/>
        <w:spacing w:line="360" w:lineRule="auto"/>
        <w:ind w:firstLine="709"/>
        <w:jc w:val="both"/>
        <w:rPr>
          <w:color w:val="000000"/>
          <w:sz w:val="28"/>
        </w:rPr>
      </w:pPr>
      <w:r w:rsidRPr="00F44F2A">
        <w:rPr>
          <w:color w:val="000000"/>
          <w:sz w:val="28"/>
          <w:szCs w:val="28"/>
        </w:rPr>
        <w:t xml:space="preserve">Контроль за ходом процесса биосинтеза осуществляют на разных этапах его проведения по оптической плотности раствора культуральной жидкости (по содержанию клеток продуцента), по содержанию субстрата в смеси или по сигналам датчиков рН и растворенного кислорода в ферментационной среде. К концу процесса биосинтеза содержание </w:t>
      </w:r>
      <w:r w:rsidRPr="00F44F2A">
        <w:rPr>
          <w:color w:val="000000"/>
          <w:sz w:val="28"/>
          <w:szCs w:val="28"/>
        </w:rPr>
        <w:lastRenderedPageBreak/>
        <w:t xml:space="preserve">глутаминовой кислоты в культуральной жидкости достигает не менее </w:t>
      </w:r>
      <w:r w:rsidR="00F44F2A" w:rsidRPr="00F44F2A">
        <w:rPr>
          <w:color w:val="000000"/>
          <w:sz w:val="28"/>
          <w:szCs w:val="28"/>
        </w:rPr>
        <w:t>45 г</w:t>
      </w:r>
      <w:r w:rsidR="00F44F2A">
        <w:rPr>
          <w:color w:val="000000"/>
          <w:sz w:val="28"/>
          <w:szCs w:val="28"/>
        </w:rPr>
        <w:t>.</w:t>
      </w:r>
      <w:r w:rsidR="00F44F2A" w:rsidRPr="00F44F2A">
        <w:rPr>
          <w:color w:val="000000"/>
          <w:sz w:val="28"/>
          <w:szCs w:val="28"/>
        </w:rPr>
        <w:t>/</w:t>
      </w:r>
      <w:r w:rsidRPr="00F44F2A">
        <w:rPr>
          <w:color w:val="000000"/>
          <w:sz w:val="28"/>
          <w:szCs w:val="28"/>
        </w:rPr>
        <w:t>л, концентрация оставшегося субстрата не более 0,5</w:t>
      </w:r>
      <w:r w:rsidR="00F44F2A">
        <w:rPr>
          <w:color w:val="000000"/>
          <w:sz w:val="28"/>
          <w:szCs w:val="28"/>
        </w:rPr>
        <w:t>–</w:t>
      </w:r>
      <w:r w:rsidRPr="00F44F2A">
        <w:rPr>
          <w:color w:val="000000"/>
          <w:sz w:val="28"/>
          <w:szCs w:val="28"/>
        </w:rPr>
        <w:t>1,</w:t>
      </w:r>
      <w:r w:rsidR="00F44F2A" w:rsidRPr="00F44F2A">
        <w:rPr>
          <w:color w:val="000000"/>
          <w:sz w:val="28"/>
          <w:szCs w:val="28"/>
        </w:rPr>
        <w:t>0</w:t>
      </w:r>
      <w:r w:rsidR="00F44F2A">
        <w:rPr>
          <w:color w:val="000000"/>
          <w:sz w:val="28"/>
          <w:szCs w:val="28"/>
        </w:rPr>
        <w:t>%</w:t>
      </w:r>
      <w:r w:rsidRPr="00F44F2A">
        <w:rPr>
          <w:color w:val="000000"/>
          <w:sz w:val="28"/>
          <w:szCs w:val="28"/>
        </w:rPr>
        <w:t xml:space="preserve">. </w:t>
      </w:r>
      <w:r w:rsidRPr="00F44F2A">
        <w:rPr>
          <w:bCs/>
          <w:color w:val="000000"/>
          <w:sz w:val="28"/>
          <w:szCs w:val="28"/>
        </w:rPr>
        <w:t>[1]</w:t>
      </w:r>
    </w:p>
    <w:sectPr w:rsidR="00790106" w:rsidRPr="00F44F2A" w:rsidSect="00F44F2A">
      <w:pgSz w:w="11909" w:h="16834"/>
      <w:pgMar w:top="1134" w:right="850" w:bottom="1134" w:left="1701" w:header="720" w:footer="720" w:gutter="0"/>
      <w:cols w:space="60"/>
      <w:titlePg/>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3A12E4" w14:textId="77777777" w:rsidR="00165E82" w:rsidRDefault="00165E82">
      <w:r>
        <w:separator/>
      </w:r>
    </w:p>
  </w:endnote>
  <w:endnote w:type="continuationSeparator" w:id="0">
    <w:p w14:paraId="674B0399" w14:textId="77777777" w:rsidR="00165E82" w:rsidRDefault="00165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altName w:val="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DFAC0" w14:textId="77777777" w:rsidR="00165E82" w:rsidRDefault="00165E82">
      <w:r>
        <w:separator/>
      </w:r>
    </w:p>
  </w:footnote>
  <w:footnote w:type="continuationSeparator" w:id="0">
    <w:p w14:paraId="4B9AE02E" w14:textId="77777777" w:rsidR="00165E82" w:rsidRDefault="00165E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2FC197F"/>
    <w:multiLevelType w:val="singleLevel"/>
    <w:tmpl w:val="FFFFFFFF"/>
    <w:lvl w:ilvl="0">
      <w:start w:val="6"/>
      <w:numFmt w:val="decimal"/>
      <w:lvlText w:val="%1."/>
      <w:legacy w:legacy="1" w:legacySpace="0" w:legacyIndent="288"/>
      <w:lvlJc w:val="left"/>
      <w:rPr>
        <w:rFonts w:ascii="Times New Roman" w:hAnsi="Times New Roman" w:cs="Times New Roman" w:hint="default"/>
      </w:rPr>
    </w:lvl>
  </w:abstractNum>
  <w:abstractNum w:abstractNumId="2" w15:restartNumberingAfterBreak="0">
    <w:nsid w:val="272B5211"/>
    <w:multiLevelType w:val="singleLevel"/>
    <w:tmpl w:val="FFFFFFFF"/>
    <w:lvl w:ilvl="0">
      <w:start w:val="11"/>
      <w:numFmt w:val="decimal"/>
      <w:lvlText w:val="5.%1."/>
      <w:legacy w:legacy="1" w:legacySpace="0" w:legacyIndent="633"/>
      <w:lvlJc w:val="left"/>
      <w:rPr>
        <w:rFonts w:ascii="Times New Roman" w:hAnsi="Times New Roman" w:cs="Times New Roman" w:hint="default"/>
      </w:rPr>
    </w:lvl>
  </w:abstractNum>
  <w:abstractNum w:abstractNumId="3" w15:restartNumberingAfterBreak="0">
    <w:nsid w:val="2C520C0A"/>
    <w:multiLevelType w:val="singleLevel"/>
    <w:tmpl w:val="FFFFFFFF"/>
    <w:lvl w:ilvl="0">
      <w:start w:val="1"/>
      <w:numFmt w:val="decimal"/>
      <w:lvlText w:val="2.%1."/>
      <w:legacy w:legacy="1" w:legacySpace="0" w:legacyIndent="504"/>
      <w:lvlJc w:val="left"/>
      <w:rPr>
        <w:rFonts w:ascii="Times New Roman" w:hAnsi="Times New Roman" w:cs="Times New Roman" w:hint="default"/>
      </w:rPr>
    </w:lvl>
  </w:abstractNum>
  <w:abstractNum w:abstractNumId="4" w15:restartNumberingAfterBreak="0">
    <w:nsid w:val="2D3208E3"/>
    <w:multiLevelType w:val="singleLevel"/>
    <w:tmpl w:val="FFFFFFFF"/>
    <w:lvl w:ilvl="0">
      <w:start w:val="1"/>
      <w:numFmt w:val="decimal"/>
      <w:lvlText w:val="%1."/>
      <w:legacy w:legacy="1" w:legacySpace="0" w:legacyIndent="288"/>
      <w:lvlJc w:val="left"/>
      <w:rPr>
        <w:rFonts w:ascii="Times New Roman" w:hAnsi="Times New Roman" w:cs="Times New Roman" w:hint="default"/>
      </w:rPr>
    </w:lvl>
  </w:abstractNum>
  <w:abstractNum w:abstractNumId="5" w15:restartNumberingAfterBreak="0">
    <w:nsid w:val="36C73A57"/>
    <w:multiLevelType w:val="singleLevel"/>
    <w:tmpl w:val="FFFFFFFF"/>
    <w:lvl w:ilvl="0">
      <w:start w:val="4"/>
      <w:numFmt w:val="decimal"/>
      <w:lvlText w:val="%1."/>
      <w:legacy w:legacy="1" w:legacySpace="0" w:legacyIndent="293"/>
      <w:lvlJc w:val="left"/>
      <w:rPr>
        <w:rFonts w:ascii="Times New Roman" w:hAnsi="Times New Roman" w:cs="Times New Roman" w:hint="default"/>
      </w:rPr>
    </w:lvl>
  </w:abstractNum>
  <w:abstractNum w:abstractNumId="6" w15:restartNumberingAfterBreak="0">
    <w:nsid w:val="3BB129F7"/>
    <w:multiLevelType w:val="singleLevel"/>
    <w:tmpl w:val="FFFFFFFF"/>
    <w:lvl w:ilvl="0">
      <w:start w:val="1"/>
      <w:numFmt w:val="decimal"/>
      <w:lvlText w:val="5.%1."/>
      <w:legacy w:legacy="1" w:legacySpace="0" w:legacyIndent="489"/>
      <w:lvlJc w:val="left"/>
      <w:rPr>
        <w:rFonts w:ascii="Times New Roman" w:hAnsi="Times New Roman" w:cs="Times New Roman" w:hint="default"/>
      </w:rPr>
    </w:lvl>
  </w:abstractNum>
  <w:abstractNum w:abstractNumId="7" w15:restartNumberingAfterBreak="0">
    <w:nsid w:val="49870C60"/>
    <w:multiLevelType w:val="singleLevel"/>
    <w:tmpl w:val="FFFFFFFF"/>
    <w:lvl w:ilvl="0">
      <w:start w:val="1"/>
      <w:numFmt w:val="decimal"/>
      <w:lvlText w:val="%1."/>
      <w:legacy w:legacy="1" w:legacySpace="0" w:legacyIndent="355"/>
      <w:lvlJc w:val="left"/>
      <w:rPr>
        <w:rFonts w:ascii="Times New Roman" w:hAnsi="Times New Roman" w:cs="Times New Roman" w:hint="default"/>
        <w:b w:val="0"/>
      </w:rPr>
    </w:lvl>
  </w:abstractNum>
  <w:abstractNum w:abstractNumId="8" w15:restartNumberingAfterBreak="0">
    <w:nsid w:val="52555B87"/>
    <w:multiLevelType w:val="singleLevel"/>
    <w:tmpl w:val="FFFFFFFF"/>
    <w:lvl w:ilvl="0">
      <w:start w:val="1"/>
      <w:numFmt w:val="decimal"/>
      <w:lvlText w:val="%1."/>
      <w:legacy w:legacy="1" w:legacySpace="0" w:legacyIndent="322"/>
      <w:lvlJc w:val="left"/>
      <w:rPr>
        <w:rFonts w:ascii="Times New Roman" w:hAnsi="Times New Roman" w:cs="Times New Roman" w:hint="default"/>
      </w:rPr>
    </w:lvl>
  </w:abstractNum>
  <w:abstractNum w:abstractNumId="9" w15:restartNumberingAfterBreak="0">
    <w:nsid w:val="55CB03C5"/>
    <w:multiLevelType w:val="multilevel"/>
    <w:tmpl w:val="FFFFFFFF"/>
    <w:lvl w:ilvl="0">
      <w:start w:val="1"/>
      <w:numFmt w:val="decimal"/>
      <w:pStyle w:val="1"/>
      <w:suff w:val="space"/>
      <w:lvlText w:val="Глава %1"/>
      <w:lvlJc w:val="left"/>
      <w:rPr>
        <w:rFonts w:cs="Times New Roman" w:hint="default"/>
      </w:rPr>
    </w:lvl>
    <w:lvl w:ilvl="1">
      <w:start w:val="1"/>
      <w:numFmt w:val="none"/>
      <w:pStyle w:val="2"/>
      <w:suff w:val="nothing"/>
      <w:lvlText w:val=""/>
      <w:lvlJc w:val="left"/>
      <w:rPr>
        <w:rFonts w:cs="Times New Roman" w:hint="default"/>
      </w:rPr>
    </w:lvl>
    <w:lvl w:ilvl="2">
      <w:start w:val="1"/>
      <w:numFmt w:val="none"/>
      <w:pStyle w:val="3"/>
      <w:suff w:val="nothing"/>
      <w:lvlText w:val=""/>
      <w:lvlJc w:val="left"/>
      <w:rPr>
        <w:rFonts w:cs="Times New Roman" w:hint="default"/>
      </w:rPr>
    </w:lvl>
    <w:lvl w:ilvl="3">
      <w:start w:val="1"/>
      <w:numFmt w:val="none"/>
      <w:pStyle w:val="4"/>
      <w:suff w:val="nothing"/>
      <w:lvlText w:val=""/>
      <w:lvlJc w:val="left"/>
      <w:rPr>
        <w:rFonts w:cs="Times New Roman" w:hint="default"/>
      </w:rPr>
    </w:lvl>
    <w:lvl w:ilvl="4">
      <w:start w:val="1"/>
      <w:numFmt w:val="none"/>
      <w:pStyle w:val="5"/>
      <w:suff w:val="nothing"/>
      <w:lvlText w:val=""/>
      <w:lvlJc w:val="left"/>
      <w:rPr>
        <w:rFonts w:cs="Times New Roman" w:hint="default"/>
      </w:rPr>
    </w:lvl>
    <w:lvl w:ilvl="5">
      <w:start w:val="1"/>
      <w:numFmt w:val="none"/>
      <w:pStyle w:val="6"/>
      <w:suff w:val="nothing"/>
      <w:lvlText w:val=""/>
      <w:lvlJc w:val="left"/>
      <w:rPr>
        <w:rFonts w:cs="Times New Roman" w:hint="default"/>
      </w:rPr>
    </w:lvl>
    <w:lvl w:ilvl="6">
      <w:start w:val="1"/>
      <w:numFmt w:val="none"/>
      <w:pStyle w:val="7"/>
      <w:suff w:val="nothing"/>
      <w:lvlText w:val=""/>
      <w:lvlJc w:val="left"/>
      <w:rPr>
        <w:rFonts w:cs="Times New Roman" w:hint="default"/>
      </w:rPr>
    </w:lvl>
    <w:lvl w:ilvl="7">
      <w:start w:val="1"/>
      <w:numFmt w:val="none"/>
      <w:pStyle w:val="8"/>
      <w:suff w:val="nothing"/>
      <w:lvlText w:val=""/>
      <w:lvlJc w:val="left"/>
      <w:rPr>
        <w:rFonts w:cs="Times New Roman" w:hint="default"/>
      </w:rPr>
    </w:lvl>
    <w:lvl w:ilvl="8">
      <w:start w:val="1"/>
      <w:numFmt w:val="none"/>
      <w:pStyle w:val="9"/>
      <w:suff w:val="nothing"/>
      <w:lvlText w:val=""/>
      <w:lvlJc w:val="left"/>
      <w:rPr>
        <w:rFonts w:cs="Times New Roman" w:hint="default"/>
      </w:rPr>
    </w:lvl>
  </w:abstractNum>
  <w:abstractNum w:abstractNumId="10" w15:restartNumberingAfterBreak="0">
    <w:nsid w:val="751A24A2"/>
    <w:multiLevelType w:val="multilevel"/>
    <w:tmpl w:val="FFFFFFFF"/>
    <w:lvl w:ilvl="0">
      <w:start w:val="3"/>
      <w:numFmt w:val="decimal"/>
      <w:lvlText w:val="%1."/>
      <w:legacy w:legacy="1" w:legacySpace="0" w:legacyIndent="288"/>
      <w:lvlJc w:val="left"/>
      <w:rPr>
        <w:rFonts w:ascii="Times New Roman" w:hAnsi="Times New Roman" w:cs="Times New Roman" w:hint="default"/>
      </w:rPr>
    </w:lvl>
    <w:lvl w:ilvl="1">
      <w:start w:val="6"/>
      <w:numFmt w:val="decimal"/>
      <w:isLgl/>
      <w:lvlText w:val="%1.%2."/>
      <w:lvlJc w:val="left"/>
      <w:pPr>
        <w:tabs>
          <w:tab w:val="num" w:pos="961"/>
        </w:tabs>
        <w:ind w:left="961" w:hanging="495"/>
      </w:pPr>
      <w:rPr>
        <w:rFonts w:cs="Times New Roman" w:hint="default"/>
      </w:rPr>
    </w:lvl>
    <w:lvl w:ilvl="2">
      <w:start w:val="1"/>
      <w:numFmt w:val="decimal"/>
      <w:isLgl/>
      <w:lvlText w:val="%1.%2.%3."/>
      <w:lvlJc w:val="left"/>
      <w:pPr>
        <w:tabs>
          <w:tab w:val="num" w:pos="2526"/>
        </w:tabs>
        <w:ind w:left="2526" w:hanging="720"/>
      </w:pPr>
      <w:rPr>
        <w:rFonts w:cs="Times New Roman" w:hint="default"/>
      </w:rPr>
    </w:lvl>
    <w:lvl w:ilvl="3">
      <w:start w:val="1"/>
      <w:numFmt w:val="decimal"/>
      <w:isLgl/>
      <w:lvlText w:val="%1.%2.%3.%4."/>
      <w:lvlJc w:val="left"/>
      <w:pPr>
        <w:tabs>
          <w:tab w:val="num" w:pos="3429"/>
        </w:tabs>
        <w:ind w:left="3429" w:hanging="720"/>
      </w:pPr>
      <w:rPr>
        <w:rFonts w:cs="Times New Roman" w:hint="default"/>
      </w:rPr>
    </w:lvl>
    <w:lvl w:ilvl="4">
      <w:start w:val="1"/>
      <w:numFmt w:val="decimal"/>
      <w:isLgl/>
      <w:lvlText w:val="%1.%2.%3.%4.%5."/>
      <w:lvlJc w:val="left"/>
      <w:pPr>
        <w:tabs>
          <w:tab w:val="num" w:pos="4692"/>
        </w:tabs>
        <w:ind w:left="4692" w:hanging="1080"/>
      </w:pPr>
      <w:rPr>
        <w:rFonts w:cs="Times New Roman" w:hint="default"/>
      </w:rPr>
    </w:lvl>
    <w:lvl w:ilvl="5">
      <w:start w:val="1"/>
      <w:numFmt w:val="decimal"/>
      <w:isLgl/>
      <w:lvlText w:val="%1.%2.%3.%4.%5.%6."/>
      <w:lvlJc w:val="left"/>
      <w:pPr>
        <w:tabs>
          <w:tab w:val="num" w:pos="5595"/>
        </w:tabs>
        <w:ind w:left="5595" w:hanging="1080"/>
      </w:pPr>
      <w:rPr>
        <w:rFonts w:cs="Times New Roman" w:hint="default"/>
      </w:rPr>
    </w:lvl>
    <w:lvl w:ilvl="6">
      <w:start w:val="1"/>
      <w:numFmt w:val="decimal"/>
      <w:isLgl/>
      <w:lvlText w:val="%1.%2.%3.%4.%5.%6.%7."/>
      <w:lvlJc w:val="left"/>
      <w:pPr>
        <w:tabs>
          <w:tab w:val="num" w:pos="6498"/>
        </w:tabs>
        <w:ind w:left="6498" w:hanging="1080"/>
      </w:pPr>
      <w:rPr>
        <w:rFonts w:cs="Times New Roman" w:hint="default"/>
      </w:rPr>
    </w:lvl>
    <w:lvl w:ilvl="7">
      <w:start w:val="1"/>
      <w:numFmt w:val="decimal"/>
      <w:isLgl/>
      <w:lvlText w:val="%1.%2.%3.%4.%5.%6.%7.%8."/>
      <w:lvlJc w:val="left"/>
      <w:pPr>
        <w:tabs>
          <w:tab w:val="num" w:pos="7761"/>
        </w:tabs>
        <w:ind w:left="7761" w:hanging="1440"/>
      </w:pPr>
      <w:rPr>
        <w:rFonts w:cs="Times New Roman" w:hint="default"/>
      </w:rPr>
    </w:lvl>
    <w:lvl w:ilvl="8">
      <w:start w:val="1"/>
      <w:numFmt w:val="decimal"/>
      <w:isLgl/>
      <w:lvlText w:val="%1.%2.%3.%4.%5.%6.%7.%8.%9."/>
      <w:lvlJc w:val="left"/>
      <w:pPr>
        <w:tabs>
          <w:tab w:val="num" w:pos="8664"/>
        </w:tabs>
        <w:ind w:left="8664" w:hanging="1440"/>
      </w:pPr>
      <w:rPr>
        <w:rFonts w:cs="Times New Roman" w:hint="default"/>
      </w:rPr>
    </w:lvl>
  </w:abstractNum>
  <w:abstractNum w:abstractNumId="11" w15:restartNumberingAfterBreak="0">
    <w:nsid w:val="7B8A1D79"/>
    <w:multiLevelType w:val="singleLevel"/>
    <w:tmpl w:val="FFFFFFFF"/>
    <w:lvl w:ilvl="0">
      <w:start w:val="6"/>
      <w:numFmt w:val="decimal"/>
      <w:lvlText w:val="%1."/>
      <w:legacy w:legacy="1" w:legacySpace="0" w:legacyIndent="340"/>
      <w:lvlJc w:val="left"/>
      <w:rPr>
        <w:rFonts w:ascii="Times New Roman" w:hAnsi="Times New Roman" w:cs="Times New Roman" w:hint="default"/>
      </w:rPr>
    </w:lvl>
  </w:abstractNum>
  <w:abstractNum w:abstractNumId="12" w15:restartNumberingAfterBreak="0">
    <w:nsid w:val="7CEA6F45"/>
    <w:multiLevelType w:val="multilevel"/>
    <w:tmpl w:val="FFFFFFFF"/>
    <w:lvl w:ilvl="0">
      <w:start w:val="3"/>
      <w:numFmt w:val="decimal"/>
      <w:lvlText w:val="%1."/>
      <w:legacy w:legacy="1" w:legacySpace="0" w:legacyIndent="288"/>
      <w:lvlJc w:val="left"/>
      <w:rPr>
        <w:rFonts w:ascii="Times New Roman" w:hAnsi="Times New Roman" w:cs="Times New Roman" w:hint="default"/>
      </w:rPr>
    </w:lvl>
    <w:lvl w:ilvl="1">
      <w:start w:val="6"/>
      <w:numFmt w:val="decimal"/>
      <w:isLgl/>
      <w:lvlText w:val="%1.%2."/>
      <w:lvlJc w:val="left"/>
      <w:pPr>
        <w:tabs>
          <w:tab w:val="num" w:pos="1398"/>
        </w:tabs>
        <w:ind w:left="1398" w:hanging="495"/>
      </w:pPr>
      <w:rPr>
        <w:rFonts w:cs="Times New Roman" w:hint="default"/>
      </w:rPr>
    </w:lvl>
    <w:lvl w:ilvl="2">
      <w:start w:val="1"/>
      <w:numFmt w:val="decimal"/>
      <w:isLgl/>
      <w:lvlText w:val="%1.%2.%3."/>
      <w:lvlJc w:val="left"/>
      <w:pPr>
        <w:tabs>
          <w:tab w:val="num" w:pos="2526"/>
        </w:tabs>
        <w:ind w:left="2526" w:hanging="720"/>
      </w:pPr>
      <w:rPr>
        <w:rFonts w:cs="Times New Roman" w:hint="default"/>
      </w:rPr>
    </w:lvl>
    <w:lvl w:ilvl="3">
      <w:start w:val="1"/>
      <w:numFmt w:val="decimal"/>
      <w:isLgl/>
      <w:lvlText w:val="%1.%2.%3.%4."/>
      <w:lvlJc w:val="left"/>
      <w:pPr>
        <w:tabs>
          <w:tab w:val="num" w:pos="3429"/>
        </w:tabs>
        <w:ind w:left="3429" w:hanging="720"/>
      </w:pPr>
      <w:rPr>
        <w:rFonts w:cs="Times New Roman" w:hint="default"/>
      </w:rPr>
    </w:lvl>
    <w:lvl w:ilvl="4">
      <w:start w:val="1"/>
      <w:numFmt w:val="decimal"/>
      <w:isLgl/>
      <w:lvlText w:val="%1.%2.%3.%4.%5."/>
      <w:lvlJc w:val="left"/>
      <w:pPr>
        <w:tabs>
          <w:tab w:val="num" w:pos="4692"/>
        </w:tabs>
        <w:ind w:left="4692" w:hanging="1080"/>
      </w:pPr>
      <w:rPr>
        <w:rFonts w:cs="Times New Roman" w:hint="default"/>
      </w:rPr>
    </w:lvl>
    <w:lvl w:ilvl="5">
      <w:start w:val="1"/>
      <w:numFmt w:val="decimal"/>
      <w:isLgl/>
      <w:lvlText w:val="%1.%2.%3.%4.%5.%6."/>
      <w:lvlJc w:val="left"/>
      <w:pPr>
        <w:tabs>
          <w:tab w:val="num" w:pos="5595"/>
        </w:tabs>
        <w:ind w:left="5595" w:hanging="1080"/>
      </w:pPr>
      <w:rPr>
        <w:rFonts w:cs="Times New Roman" w:hint="default"/>
      </w:rPr>
    </w:lvl>
    <w:lvl w:ilvl="6">
      <w:start w:val="1"/>
      <w:numFmt w:val="decimal"/>
      <w:isLgl/>
      <w:lvlText w:val="%1.%2.%3.%4.%5.%6.%7."/>
      <w:lvlJc w:val="left"/>
      <w:pPr>
        <w:tabs>
          <w:tab w:val="num" w:pos="6498"/>
        </w:tabs>
        <w:ind w:left="6498" w:hanging="1080"/>
      </w:pPr>
      <w:rPr>
        <w:rFonts w:cs="Times New Roman" w:hint="default"/>
      </w:rPr>
    </w:lvl>
    <w:lvl w:ilvl="7">
      <w:start w:val="1"/>
      <w:numFmt w:val="decimal"/>
      <w:isLgl/>
      <w:lvlText w:val="%1.%2.%3.%4.%5.%6.%7.%8."/>
      <w:lvlJc w:val="left"/>
      <w:pPr>
        <w:tabs>
          <w:tab w:val="num" w:pos="7761"/>
        </w:tabs>
        <w:ind w:left="7761" w:hanging="1440"/>
      </w:pPr>
      <w:rPr>
        <w:rFonts w:cs="Times New Roman" w:hint="default"/>
      </w:rPr>
    </w:lvl>
    <w:lvl w:ilvl="8">
      <w:start w:val="1"/>
      <w:numFmt w:val="decimal"/>
      <w:isLgl/>
      <w:lvlText w:val="%1.%2.%3.%4.%5.%6.%7.%8.%9."/>
      <w:lvlJc w:val="left"/>
      <w:pPr>
        <w:tabs>
          <w:tab w:val="num" w:pos="8664"/>
        </w:tabs>
        <w:ind w:left="8664" w:hanging="1440"/>
      </w:pPr>
      <w:rPr>
        <w:rFonts w:cs="Times New Roman" w:hint="default"/>
      </w:rPr>
    </w:lvl>
  </w:abstractNum>
  <w:num w:numId="1" w16cid:durableId="1459757560">
    <w:abstractNumId w:val="4"/>
  </w:num>
  <w:num w:numId="2" w16cid:durableId="1774978852">
    <w:abstractNumId w:val="3"/>
  </w:num>
  <w:num w:numId="3" w16cid:durableId="444617574">
    <w:abstractNumId w:val="9"/>
  </w:num>
  <w:num w:numId="4" w16cid:durableId="989603230">
    <w:abstractNumId w:val="6"/>
  </w:num>
  <w:num w:numId="5" w16cid:durableId="1577008527">
    <w:abstractNumId w:val="2"/>
  </w:num>
  <w:num w:numId="6" w16cid:durableId="1245381128">
    <w:abstractNumId w:val="1"/>
  </w:num>
  <w:num w:numId="7" w16cid:durableId="754285763">
    <w:abstractNumId w:val="0"/>
    <w:lvlOverride w:ilvl="0">
      <w:lvl w:ilvl="0">
        <w:numFmt w:val="bullet"/>
        <w:lvlText w:val="-"/>
        <w:legacy w:legacy="1" w:legacySpace="0" w:legacyIndent="159"/>
        <w:lvlJc w:val="left"/>
        <w:rPr>
          <w:rFonts w:ascii="Times New Roman" w:hAnsi="Times New Roman" w:hint="default"/>
        </w:rPr>
      </w:lvl>
    </w:lvlOverride>
  </w:num>
  <w:num w:numId="8" w16cid:durableId="351806597">
    <w:abstractNumId w:val="8"/>
  </w:num>
  <w:num w:numId="9" w16cid:durableId="770590826">
    <w:abstractNumId w:val="5"/>
  </w:num>
  <w:num w:numId="10" w16cid:durableId="1358920416">
    <w:abstractNumId w:val="0"/>
    <w:lvlOverride w:ilvl="0">
      <w:lvl w:ilvl="0">
        <w:numFmt w:val="bullet"/>
        <w:lvlText w:val="-"/>
        <w:legacy w:legacy="1" w:legacySpace="0" w:legacyIndent="154"/>
        <w:lvlJc w:val="left"/>
        <w:rPr>
          <w:rFonts w:ascii="Times New Roman" w:hAnsi="Times New Roman" w:hint="default"/>
        </w:rPr>
      </w:lvl>
    </w:lvlOverride>
  </w:num>
  <w:num w:numId="11" w16cid:durableId="1123380016">
    <w:abstractNumId w:val="11"/>
  </w:num>
  <w:num w:numId="12" w16cid:durableId="1679380482">
    <w:abstractNumId w:val="7"/>
  </w:num>
  <w:num w:numId="13" w16cid:durableId="885407637">
    <w:abstractNumId w:val="7"/>
    <w:lvlOverride w:ilvl="0">
      <w:lvl w:ilvl="0">
        <w:start w:val="3"/>
        <w:numFmt w:val="decimal"/>
        <w:lvlText w:val="%1."/>
        <w:legacy w:legacy="1" w:legacySpace="0" w:legacyIndent="355"/>
        <w:lvlJc w:val="left"/>
        <w:rPr>
          <w:rFonts w:ascii="Times New Roman" w:hAnsi="Times New Roman" w:cs="Times New Roman" w:hint="default"/>
        </w:rPr>
      </w:lvl>
    </w:lvlOverride>
  </w:num>
  <w:num w:numId="14" w16cid:durableId="128401948">
    <w:abstractNumId w:val="12"/>
  </w:num>
  <w:num w:numId="15" w16cid:durableId="208005734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24"/>
  <w:drawingGridVerticalSpacing w:val="120"/>
  <w:displayHorizontalDrawingGridEvery w:val="0"/>
  <w:displayVerticalDrawingGridEvery w:val="3"/>
  <w:doNotShadeFormData/>
  <w:characterSpacingControl w:val="compressPunctuation"/>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6213"/>
    <w:rsid w:val="000D0295"/>
    <w:rsid w:val="00165E82"/>
    <w:rsid w:val="002C236E"/>
    <w:rsid w:val="002C2EC0"/>
    <w:rsid w:val="002D6088"/>
    <w:rsid w:val="00324603"/>
    <w:rsid w:val="00373D30"/>
    <w:rsid w:val="00435CAA"/>
    <w:rsid w:val="00494706"/>
    <w:rsid w:val="00586213"/>
    <w:rsid w:val="00644CDD"/>
    <w:rsid w:val="00672AA5"/>
    <w:rsid w:val="00697708"/>
    <w:rsid w:val="00790106"/>
    <w:rsid w:val="007F1721"/>
    <w:rsid w:val="008150EA"/>
    <w:rsid w:val="008C02E3"/>
    <w:rsid w:val="00A01753"/>
    <w:rsid w:val="00A01E18"/>
    <w:rsid w:val="00AB567D"/>
    <w:rsid w:val="00BC262B"/>
    <w:rsid w:val="00C47F0D"/>
    <w:rsid w:val="00C97D13"/>
    <w:rsid w:val="00D26C9E"/>
    <w:rsid w:val="00D61EDF"/>
    <w:rsid w:val="00DD279D"/>
    <w:rsid w:val="00F44F2A"/>
    <w:rsid w:val="00F6614A"/>
    <w:rsid w:val="00FC0EE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329EBE1"/>
  <w14:defaultImageDpi w14:val="0"/>
  <w15:docId w15:val="{C99E1724-C626-4B65-819A-1CE8DDB8B8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kern w:val="2"/>
        <w:sz w:val="24"/>
        <w:szCs w:val="24"/>
        <w:lang w:val="ru-RU" w:eastAsia="ru-R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614A"/>
    <w:pPr>
      <w:widowControl w:val="0"/>
      <w:autoSpaceDE w:val="0"/>
      <w:autoSpaceDN w:val="0"/>
      <w:adjustRightInd w:val="0"/>
      <w:spacing w:after="0" w:line="240" w:lineRule="auto"/>
    </w:pPr>
    <w:rPr>
      <w:kern w:val="0"/>
      <w:sz w:val="20"/>
      <w:szCs w:val="20"/>
    </w:rPr>
  </w:style>
  <w:style w:type="paragraph" w:styleId="1">
    <w:name w:val="heading 1"/>
    <w:basedOn w:val="a"/>
    <w:next w:val="a"/>
    <w:link w:val="10"/>
    <w:uiPriority w:val="99"/>
    <w:qFormat/>
    <w:rsid w:val="00644CDD"/>
    <w:pPr>
      <w:keepNext/>
      <w:numPr>
        <w:numId w:val="3"/>
      </w:numPr>
      <w:spacing w:before="240" w:after="60"/>
      <w:outlineLvl w:val="0"/>
    </w:pPr>
    <w:rPr>
      <w:rFonts w:ascii="Arial" w:hAnsi="Arial" w:cs="Arial"/>
      <w:b/>
      <w:bCs/>
      <w:kern w:val="32"/>
      <w:sz w:val="32"/>
      <w:szCs w:val="32"/>
    </w:rPr>
  </w:style>
  <w:style w:type="paragraph" w:styleId="2">
    <w:name w:val="heading 2"/>
    <w:basedOn w:val="a"/>
    <w:next w:val="a"/>
    <w:link w:val="20"/>
    <w:uiPriority w:val="99"/>
    <w:qFormat/>
    <w:rsid w:val="00644CDD"/>
    <w:pPr>
      <w:keepNext/>
      <w:numPr>
        <w:ilvl w:val="1"/>
        <w:numId w:val="3"/>
      </w:numPr>
      <w:spacing w:before="240" w:after="60"/>
      <w:outlineLvl w:val="1"/>
    </w:pPr>
    <w:rPr>
      <w:rFonts w:ascii="Arial" w:hAnsi="Arial" w:cs="Arial"/>
      <w:b/>
      <w:bCs/>
      <w:i/>
      <w:iCs/>
      <w:sz w:val="28"/>
      <w:szCs w:val="28"/>
    </w:rPr>
  </w:style>
  <w:style w:type="paragraph" w:styleId="3">
    <w:name w:val="heading 3"/>
    <w:basedOn w:val="a"/>
    <w:next w:val="a"/>
    <w:link w:val="30"/>
    <w:uiPriority w:val="99"/>
    <w:qFormat/>
    <w:rsid w:val="00644CDD"/>
    <w:pPr>
      <w:keepNext/>
      <w:numPr>
        <w:ilvl w:val="2"/>
        <w:numId w:val="3"/>
      </w:numPr>
      <w:spacing w:before="240" w:after="60"/>
      <w:outlineLvl w:val="2"/>
    </w:pPr>
    <w:rPr>
      <w:rFonts w:ascii="Arial" w:hAnsi="Arial" w:cs="Arial"/>
      <w:b/>
      <w:bCs/>
      <w:sz w:val="26"/>
      <w:szCs w:val="26"/>
    </w:rPr>
  </w:style>
  <w:style w:type="paragraph" w:styleId="4">
    <w:name w:val="heading 4"/>
    <w:basedOn w:val="a"/>
    <w:next w:val="a"/>
    <w:link w:val="40"/>
    <w:uiPriority w:val="99"/>
    <w:qFormat/>
    <w:rsid w:val="00644CDD"/>
    <w:pPr>
      <w:keepNext/>
      <w:numPr>
        <w:ilvl w:val="3"/>
        <w:numId w:val="3"/>
      </w:numPr>
      <w:spacing w:before="240" w:after="60"/>
      <w:outlineLvl w:val="3"/>
    </w:pPr>
    <w:rPr>
      <w:b/>
      <w:bCs/>
      <w:sz w:val="28"/>
      <w:szCs w:val="28"/>
    </w:rPr>
  </w:style>
  <w:style w:type="paragraph" w:styleId="5">
    <w:name w:val="heading 5"/>
    <w:basedOn w:val="a"/>
    <w:next w:val="a"/>
    <w:link w:val="50"/>
    <w:uiPriority w:val="99"/>
    <w:qFormat/>
    <w:rsid w:val="00644CDD"/>
    <w:pPr>
      <w:numPr>
        <w:ilvl w:val="4"/>
        <w:numId w:val="3"/>
      </w:numPr>
      <w:spacing w:before="240" w:after="60"/>
      <w:outlineLvl w:val="4"/>
    </w:pPr>
    <w:rPr>
      <w:b/>
      <w:bCs/>
      <w:i/>
      <w:iCs/>
      <w:sz w:val="26"/>
      <w:szCs w:val="26"/>
    </w:rPr>
  </w:style>
  <w:style w:type="paragraph" w:styleId="6">
    <w:name w:val="heading 6"/>
    <w:basedOn w:val="a"/>
    <w:next w:val="a"/>
    <w:link w:val="60"/>
    <w:uiPriority w:val="99"/>
    <w:qFormat/>
    <w:rsid w:val="00644CDD"/>
    <w:pPr>
      <w:numPr>
        <w:ilvl w:val="5"/>
        <w:numId w:val="3"/>
      </w:numPr>
      <w:spacing w:before="240" w:after="60"/>
      <w:outlineLvl w:val="5"/>
    </w:pPr>
    <w:rPr>
      <w:b/>
      <w:bCs/>
      <w:sz w:val="22"/>
      <w:szCs w:val="22"/>
    </w:rPr>
  </w:style>
  <w:style w:type="paragraph" w:styleId="7">
    <w:name w:val="heading 7"/>
    <w:basedOn w:val="a"/>
    <w:next w:val="a"/>
    <w:link w:val="70"/>
    <w:uiPriority w:val="99"/>
    <w:qFormat/>
    <w:rsid w:val="00644CDD"/>
    <w:pPr>
      <w:numPr>
        <w:ilvl w:val="6"/>
        <w:numId w:val="3"/>
      </w:numPr>
      <w:spacing w:before="240" w:after="60"/>
      <w:outlineLvl w:val="6"/>
    </w:pPr>
    <w:rPr>
      <w:sz w:val="24"/>
      <w:szCs w:val="24"/>
    </w:rPr>
  </w:style>
  <w:style w:type="paragraph" w:styleId="8">
    <w:name w:val="heading 8"/>
    <w:basedOn w:val="a"/>
    <w:next w:val="a"/>
    <w:link w:val="80"/>
    <w:uiPriority w:val="99"/>
    <w:qFormat/>
    <w:rsid w:val="00644CDD"/>
    <w:pPr>
      <w:numPr>
        <w:ilvl w:val="7"/>
        <w:numId w:val="3"/>
      </w:numPr>
      <w:spacing w:before="240" w:after="60"/>
      <w:outlineLvl w:val="7"/>
    </w:pPr>
    <w:rPr>
      <w:i/>
      <w:iCs/>
      <w:sz w:val="24"/>
      <w:szCs w:val="24"/>
    </w:rPr>
  </w:style>
  <w:style w:type="paragraph" w:styleId="9">
    <w:name w:val="heading 9"/>
    <w:basedOn w:val="a"/>
    <w:next w:val="a"/>
    <w:link w:val="90"/>
    <w:uiPriority w:val="99"/>
    <w:qFormat/>
    <w:rsid w:val="00644CDD"/>
    <w:pPr>
      <w:numPr>
        <w:ilvl w:val="8"/>
        <w:numId w:val="3"/>
      </w:numPr>
      <w:spacing w:before="240" w:after="60"/>
      <w:outlineLvl w:val="8"/>
    </w:pPr>
    <w:rPr>
      <w:rFonts w:ascii="Arial" w:hAnsi="Arial" w:cs="Arial"/>
      <w:sz w:val="22"/>
      <w:szCs w:val="22"/>
    </w:rPr>
  </w:style>
  <w:style w:type="character" w:default="1" w:styleId="a0">
    <w:name w:val="Default Paragraph Font"/>
    <w:uiPriority w:val="99"/>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character" w:customStyle="1" w:styleId="20">
    <w:name w:val="Заголовок 2 Знак"/>
    <w:basedOn w:val="a0"/>
    <w:link w:val="2"/>
    <w:uiPriority w:val="9"/>
    <w:semiHidden/>
    <w:rPr>
      <w:rFonts w:asciiTheme="majorHAnsi" w:eastAsiaTheme="majorEastAsia" w:hAnsiTheme="majorHAnsi" w:cstheme="majorBidi"/>
      <w:b/>
      <w:bCs/>
      <w:i/>
      <w:iCs/>
      <w:kern w:val="0"/>
      <w:sz w:val="28"/>
      <w:szCs w:val="28"/>
    </w:rPr>
  </w:style>
  <w:style w:type="character" w:customStyle="1" w:styleId="30">
    <w:name w:val="Заголовок 3 Знак"/>
    <w:basedOn w:val="a0"/>
    <w:link w:val="3"/>
    <w:uiPriority w:val="9"/>
    <w:semiHidden/>
    <w:rPr>
      <w:rFonts w:asciiTheme="majorHAnsi" w:eastAsiaTheme="majorEastAsia" w:hAnsiTheme="majorHAnsi" w:cstheme="majorBidi"/>
      <w:b/>
      <w:bCs/>
      <w:kern w:val="0"/>
      <w:sz w:val="26"/>
      <w:szCs w:val="26"/>
    </w:rPr>
  </w:style>
  <w:style w:type="character" w:customStyle="1" w:styleId="40">
    <w:name w:val="Заголовок 4 Знак"/>
    <w:basedOn w:val="a0"/>
    <w:link w:val="4"/>
    <w:uiPriority w:val="9"/>
    <w:semiHidden/>
    <w:rPr>
      <w:rFonts w:asciiTheme="minorHAnsi" w:eastAsiaTheme="minorEastAsia" w:hAnsiTheme="minorHAnsi" w:cstheme="minorBidi"/>
      <w:b/>
      <w:bCs/>
      <w:kern w:val="0"/>
      <w:sz w:val="28"/>
      <w:szCs w:val="28"/>
    </w:rPr>
  </w:style>
  <w:style w:type="character" w:customStyle="1" w:styleId="50">
    <w:name w:val="Заголовок 5 Знак"/>
    <w:basedOn w:val="a0"/>
    <w:link w:val="5"/>
    <w:uiPriority w:val="9"/>
    <w:semiHidden/>
    <w:rPr>
      <w:rFonts w:asciiTheme="minorHAnsi" w:eastAsiaTheme="minorEastAsia" w:hAnsiTheme="minorHAnsi" w:cstheme="minorBidi"/>
      <w:b/>
      <w:bCs/>
      <w:i/>
      <w:iCs/>
      <w:kern w:val="0"/>
      <w:sz w:val="26"/>
      <w:szCs w:val="26"/>
    </w:rPr>
  </w:style>
  <w:style w:type="character" w:customStyle="1" w:styleId="60">
    <w:name w:val="Заголовок 6 Знак"/>
    <w:basedOn w:val="a0"/>
    <w:link w:val="6"/>
    <w:uiPriority w:val="9"/>
    <w:semiHidden/>
    <w:rPr>
      <w:rFonts w:asciiTheme="minorHAnsi" w:eastAsiaTheme="minorEastAsia" w:hAnsiTheme="minorHAnsi" w:cstheme="minorBidi"/>
      <w:b/>
      <w:bCs/>
      <w:kern w:val="0"/>
      <w:sz w:val="22"/>
      <w:szCs w:val="22"/>
    </w:rPr>
  </w:style>
  <w:style w:type="character" w:customStyle="1" w:styleId="70">
    <w:name w:val="Заголовок 7 Знак"/>
    <w:basedOn w:val="a0"/>
    <w:link w:val="7"/>
    <w:uiPriority w:val="9"/>
    <w:semiHidden/>
    <w:rPr>
      <w:rFonts w:asciiTheme="minorHAnsi" w:eastAsiaTheme="minorEastAsia" w:hAnsiTheme="minorHAnsi" w:cstheme="minorBidi"/>
      <w:kern w:val="0"/>
    </w:rPr>
  </w:style>
  <w:style w:type="character" w:customStyle="1" w:styleId="80">
    <w:name w:val="Заголовок 8 Знак"/>
    <w:basedOn w:val="a0"/>
    <w:link w:val="8"/>
    <w:uiPriority w:val="9"/>
    <w:semiHidden/>
    <w:rPr>
      <w:rFonts w:asciiTheme="minorHAnsi" w:eastAsiaTheme="minorEastAsia" w:hAnsiTheme="minorHAnsi" w:cstheme="minorBidi"/>
      <w:i/>
      <w:iCs/>
      <w:kern w:val="0"/>
    </w:rPr>
  </w:style>
  <w:style w:type="character" w:customStyle="1" w:styleId="90">
    <w:name w:val="Заголовок 9 Знак"/>
    <w:basedOn w:val="a0"/>
    <w:link w:val="9"/>
    <w:uiPriority w:val="9"/>
    <w:semiHidden/>
    <w:rPr>
      <w:rFonts w:asciiTheme="majorHAnsi" w:eastAsiaTheme="majorEastAsia" w:hAnsiTheme="majorHAnsi" w:cstheme="majorBidi"/>
      <w:kern w:val="0"/>
      <w:sz w:val="22"/>
      <w:szCs w:val="22"/>
    </w:rPr>
  </w:style>
  <w:style w:type="paragraph" w:styleId="a3">
    <w:name w:val="footer"/>
    <w:basedOn w:val="a"/>
    <w:link w:val="a4"/>
    <w:uiPriority w:val="99"/>
    <w:rsid w:val="00AB567D"/>
    <w:pPr>
      <w:tabs>
        <w:tab w:val="center" w:pos="4677"/>
        <w:tab w:val="right" w:pos="9355"/>
      </w:tabs>
    </w:pPr>
  </w:style>
  <w:style w:type="character" w:customStyle="1" w:styleId="a4">
    <w:name w:val="Нижний колонтитул Знак"/>
    <w:basedOn w:val="a0"/>
    <w:link w:val="a3"/>
    <w:uiPriority w:val="99"/>
    <w:semiHidden/>
    <w:rPr>
      <w:kern w:val="0"/>
      <w:sz w:val="20"/>
      <w:szCs w:val="20"/>
    </w:rPr>
  </w:style>
  <w:style w:type="character" w:styleId="a5">
    <w:name w:val="page number"/>
    <w:basedOn w:val="a0"/>
    <w:uiPriority w:val="99"/>
    <w:rsid w:val="00AB567D"/>
    <w:rPr>
      <w:rFonts w:cs="Times New Roman"/>
    </w:rPr>
  </w:style>
  <w:style w:type="table" w:styleId="11">
    <w:name w:val="Table Grid 1"/>
    <w:basedOn w:val="a1"/>
    <w:uiPriority w:val="99"/>
    <w:rsid w:val="00F44F2A"/>
    <w:pPr>
      <w:widowControl w:val="0"/>
      <w:autoSpaceDE w:val="0"/>
      <w:autoSpaceDN w:val="0"/>
      <w:adjustRightInd w:val="0"/>
      <w:spacing w:after="0" w:line="240" w:lineRule="auto"/>
    </w:pPr>
    <w:rPr>
      <w:kern w:val="0"/>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tblPr/>
      <w:tcPr>
        <w:tcBorders>
          <w:tl2br w:val="none" w:sz="6" w:space="0" w:color="auto"/>
          <w:tr2bl w:val="none" w:sz="6" w:space="0" w:color="auto"/>
        </w:tcBorders>
      </w:tcPr>
    </w:tblStylePr>
    <w:tblStylePr w:type="lastCol">
      <w:tblPr/>
      <w:tcPr>
        <w:tcBorders>
          <w:tl2br w:val="none" w:sz="6" w:space="0" w:color="auto"/>
          <w:tr2bl w:val="none" w:sz="6"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19</Pages>
  <Words>3294</Words>
  <Characters>18781</Characters>
  <Application>Microsoft Office Word</Application>
  <DocSecurity>0</DocSecurity>
  <Lines>156</Lines>
  <Paragraphs>44</Paragraphs>
  <ScaleCrop>false</ScaleCrop>
  <Company>Supermen</Company>
  <LinksUpToDate>false</LinksUpToDate>
  <CharactersWithSpaces>22031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Оглавление</dc:title>
  <dc:subject/>
  <dc:creator>user</dc:creator>
  <cp:keywords/>
  <dc:description/>
  <cp:lastModifiedBy>Пользователь</cp:lastModifiedBy>
  <cp:revision>2</cp:revision>
  <dcterms:created xsi:type="dcterms:W3CDTF">2026-02-15T16:18:00Z</dcterms:created>
  <dcterms:modified xsi:type="dcterms:W3CDTF">2026-02-15T16:18:00Z</dcterms:modified>
</cp:coreProperties>
</file>