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173BC" w14:textId="77777777" w:rsidR="00000000" w:rsidRDefault="00000000">
      <w:pPr>
        <w:tabs>
          <w:tab w:val="center" w:pos="4153"/>
          <w:tab w:val="right" w:pos="8306"/>
        </w:tabs>
        <w:spacing w:line="360" w:lineRule="auto"/>
        <w:ind w:firstLine="709"/>
        <w:jc w:val="both"/>
        <w:rPr>
          <w:sz w:val="28"/>
          <w:szCs w:val="28"/>
        </w:rPr>
      </w:pPr>
    </w:p>
    <w:p w14:paraId="2AC1CF4F" w14:textId="77777777" w:rsidR="00000000" w:rsidRDefault="00000000">
      <w:pPr>
        <w:tabs>
          <w:tab w:val="center" w:pos="4153"/>
          <w:tab w:val="right" w:pos="8306"/>
        </w:tabs>
        <w:spacing w:line="360" w:lineRule="auto"/>
        <w:ind w:firstLine="709"/>
        <w:jc w:val="both"/>
        <w:rPr>
          <w:sz w:val="28"/>
          <w:szCs w:val="28"/>
        </w:rPr>
      </w:pPr>
    </w:p>
    <w:p w14:paraId="683AE5A2" w14:textId="77777777" w:rsidR="00000000" w:rsidRDefault="00000000">
      <w:pPr>
        <w:tabs>
          <w:tab w:val="center" w:pos="4153"/>
          <w:tab w:val="right" w:pos="8306"/>
        </w:tabs>
        <w:spacing w:line="360" w:lineRule="auto"/>
        <w:ind w:firstLine="709"/>
        <w:jc w:val="both"/>
        <w:rPr>
          <w:sz w:val="28"/>
          <w:szCs w:val="28"/>
        </w:rPr>
      </w:pPr>
    </w:p>
    <w:p w14:paraId="3688732F" w14:textId="77777777" w:rsidR="00000000" w:rsidRDefault="00000000">
      <w:pPr>
        <w:tabs>
          <w:tab w:val="center" w:pos="4153"/>
          <w:tab w:val="right" w:pos="8306"/>
        </w:tabs>
        <w:spacing w:line="360" w:lineRule="auto"/>
        <w:ind w:firstLine="709"/>
        <w:jc w:val="both"/>
        <w:rPr>
          <w:sz w:val="28"/>
          <w:szCs w:val="28"/>
        </w:rPr>
      </w:pPr>
    </w:p>
    <w:p w14:paraId="2BB7AB2A" w14:textId="77777777" w:rsidR="00000000" w:rsidRDefault="00000000">
      <w:pPr>
        <w:tabs>
          <w:tab w:val="center" w:pos="4153"/>
          <w:tab w:val="right" w:pos="8306"/>
        </w:tabs>
        <w:spacing w:line="360" w:lineRule="auto"/>
        <w:ind w:firstLine="709"/>
        <w:jc w:val="both"/>
        <w:rPr>
          <w:sz w:val="28"/>
          <w:szCs w:val="28"/>
        </w:rPr>
      </w:pPr>
    </w:p>
    <w:p w14:paraId="402E42F9" w14:textId="77777777" w:rsidR="00000000" w:rsidRDefault="00000000">
      <w:pPr>
        <w:tabs>
          <w:tab w:val="center" w:pos="4153"/>
          <w:tab w:val="right" w:pos="8306"/>
        </w:tabs>
        <w:spacing w:line="360" w:lineRule="auto"/>
        <w:ind w:firstLine="709"/>
        <w:jc w:val="both"/>
        <w:rPr>
          <w:sz w:val="28"/>
          <w:szCs w:val="28"/>
        </w:rPr>
      </w:pPr>
    </w:p>
    <w:p w14:paraId="49CC26B2" w14:textId="77777777" w:rsidR="00000000" w:rsidRDefault="00000000">
      <w:pPr>
        <w:tabs>
          <w:tab w:val="center" w:pos="4153"/>
          <w:tab w:val="right" w:pos="8306"/>
        </w:tabs>
        <w:spacing w:line="360" w:lineRule="auto"/>
        <w:ind w:firstLine="709"/>
        <w:jc w:val="both"/>
        <w:rPr>
          <w:sz w:val="28"/>
          <w:szCs w:val="28"/>
        </w:rPr>
      </w:pPr>
    </w:p>
    <w:p w14:paraId="37F54525" w14:textId="77777777" w:rsidR="00000000" w:rsidRDefault="00000000">
      <w:pPr>
        <w:tabs>
          <w:tab w:val="center" w:pos="4153"/>
          <w:tab w:val="right" w:pos="8306"/>
        </w:tabs>
        <w:spacing w:line="360" w:lineRule="auto"/>
        <w:ind w:firstLine="709"/>
        <w:jc w:val="both"/>
        <w:rPr>
          <w:sz w:val="28"/>
          <w:szCs w:val="28"/>
        </w:rPr>
      </w:pPr>
    </w:p>
    <w:p w14:paraId="576A650C" w14:textId="77777777" w:rsidR="00000000" w:rsidRDefault="00000000">
      <w:pPr>
        <w:tabs>
          <w:tab w:val="center" w:pos="4153"/>
          <w:tab w:val="right" w:pos="8306"/>
        </w:tabs>
        <w:spacing w:line="360" w:lineRule="auto"/>
        <w:ind w:firstLine="709"/>
        <w:jc w:val="both"/>
        <w:rPr>
          <w:sz w:val="28"/>
          <w:szCs w:val="28"/>
        </w:rPr>
      </w:pPr>
    </w:p>
    <w:p w14:paraId="27B35793" w14:textId="77777777" w:rsidR="00000000" w:rsidRDefault="00000000">
      <w:pPr>
        <w:tabs>
          <w:tab w:val="center" w:pos="4153"/>
          <w:tab w:val="right" w:pos="8306"/>
        </w:tabs>
        <w:spacing w:line="360" w:lineRule="auto"/>
        <w:ind w:firstLine="709"/>
        <w:jc w:val="both"/>
        <w:rPr>
          <w:sz w:val="28"/>
          <w:szCs w:val="28"/>
        </w:rPr>
      </w:pPr>
    </w:p>
    <w:p w14:paraId="2633708E" w14:textId="77777777" w:rsidR="00000000" w:rsidRDefault="00000000">
      <w:pPr>
        <w:tabs>
          <w:tab w:val="center" w:pos="4153"/>
          <w:tab w:val="right" w:pos="8306"/>
        </w:tabs>
        <w:spacing w:line="360" w:lineRule="auto"/>
        <w:ind w:firstLine="709"/>
        <w:jc w:val="both"/>
        <w:rPr>
          <w:sz w:val="28"/>
          <w:szCs w:val="28"/>
        </w:rPr>
      </w:pPr>
    </w:p>
    <w:p w14:paraId="1E71BC5F" w14:textId="77777777" w:rsidR="00000000" w:rsidRDefault="00000000">
      <w:pPr>
        <w:tabs>
          <w:tab w:val="center" w:pos="4153"/>
          <w:tab w:val="right" w:pos="8306"/>
        </w:tabs>
        <w:spacing w:line="360" w:lineRule="auto"/>
        <w:ind w:firstLine="709"/>
        <w:jc w:val="center"/>
        <w:rPr>
          <w:sz w:val="28"/>
          <w:szCs w:val="28"/>
        </w:rPr>
      </w:pPr>
      <w:r>
        <w:rPr>
          <w:sz w:val="28"/>
          <w:szCs w:val="28"/>
        </w:rPr>
        <w:t>ТЕМА</w:t>
      </w:r>
    </w:p>
    <w:p w14:paraId="0C54589D" w14:textId="77777777" w:rsidR="00000000" w:rsidRDefault="00000000">
      <w:pPr>
        <w:tabs>
          <w:tab w:val="center" w:pos="4153"/>
          <w:tab w:val="right" w:pos="8306"/>
        </w:tabs>
        <w:spacing w:line="360" w:lineRule="auto"/>
        <w:ind w:firstLine="709"/>
        <w:jc w:val="center"/>
        <w:rPr>
          <w:sz w:val="28"/>
          <w:szCs w:val="28"/>
        </w:rPr>
      </w:pPr>
    </w:p>
    <w:p w14:paraId="1AD8392F" w14:textId="77777777" w:rsidR="00000000" w:rsidRDefault="00000000">
      <w:pPr>
        <w:tabs>
          <w:tab w:val="center" w:pos="4153"/>
          <w:tab w:val="right" w:pos="8306"/>
        </w:tabs>
        <w:spacing w:line="360" w:lineRule="auto"/>
        <w:ind w:firstLine="709"/>
        <w:jc w:val="center"/>
        <w:rPr>
          <w:sz w:val="28"/>
          <w:szCs w:val="28"/>
          <w:lang w:val="uk-UA"/>
        </w:rPr>
      </w:pPr>
      <w:r>
        <w:rPr>
          <w:sz w:val="28"/>
          <w:szCs w:val="28"/>
          <w:lang w:val="uk-UA"/>
        </w:rPr>
        <w:t>Родамін 6Ж у водно-солевих розчинах при різних значеннях рН</w:t>
      </w:r>
    </w:p>
    <w:p w14:paraId="741671C0" w14:textId="77777777" w:rsidR="00000000" w:rsidRDefault="00000000">
      <w:pPr>
        <w:tabs>
          <w:tab w:val="center" w:pos="4153"/>
          <w:tab w:val="right" w:pos="8306"/>
        </w:tabs>
        <w:spacing w:line="360" w:lineRule="auto"/>
        <w:ind w:firstLine="709"/>
        <w:jc w:val="both"/>
        <w:rPr>
          <w:sz w:val="28"/>
          <w:szCs w:val="28"/>
        </w:rPr>
      </w:pPr>
    </w:p>
    <w:p w14:paraId="1C16BD00" w14:textId="77777777" w:rsidR="00000000" w:rsidRDefault="00000000">
      <w:pPr>
        <w:tabs>
          <w:tab w:val="center" w:pos="4153"/>
          <w:tab w:val="right" w:pos="8306"/>
        </w:tabs>
        <w:spacing w:line="360" w:lineRule="auto"/>
        <w:ind w:firstLine="709"/>
        <w:jc w:val="both"/>
        <w:rPr>
          <w:sz w:val="28"/>
          <w:szCs w:val="28"/>
          <w:lang w:val="uk-UA"/>
        </w:rPr>
      </w:pPr>
      <w:r>
        <w:rPr>
          <w:sz w:val="28"/>
          <w:szCs w:val="28"/>
          <w:lang w:val="uk-UA"/>
        </w:rPr>
        <w:br w:type="page"/>
      </w:r>
      <w:r>
        <w:rPr>
          <w:sz w:val="28"/>
          <w:szCs w:val="28"/>
          <w:lang w:val="uk-UA"/>
        </w:rPr>
        <w:lastRenderedPageBreak/>
        <w:t>РЕФЕРАТ</w:t>
      </w:r>
    </w:p>
    <w:p w14:paraId="2F5D725B" w14:textId="77777777" w:rsidR="00000000" w:rsidRDefault="00000000">
      <w:pPr>
        <w:spacing w:line="360" w:lineRule="auto"/>
        <w:ind w:firstLine="709"/>
        <w:jc w:val="both"/>
        <w:rPr>
          <w:sz w:val="28"/>
          <w:szCs w:val="28"/>
          <w:lang w:val="uk-UA"/>
        </w:rPr>
      </w:pPr>
    </w:p>
    <w:p w14:paraId="2EF8E03B" w14:textId="77777777" w:rsidR="00000000" w:rsidRDefault="00000000">
      <w:pPr>
        <w:spacing w:line="360" w:lineRule="auto"/>
        <w:ind w:firstLine="709"/>
        <w:jc w:val="both"/>
        <w:rPr>
          <w:sz w:val="28"/>
          <w:szCs w:val="28"/>
          <w:lang w:val="uk-UA"/>
        </w:rPr>
      </w:pPr>
      <w:r>
        <w:rPr>
          <w:sz w:val="28"/>
          <w:szCs w:val="28"/>
          <w:lang w:val="uk-UA"/>
        </w:rPr>
        <w:t>Кваліфікаційна робота магістра вміщує 37стор. , 10 рис., 4 табл., 50 джерел.</w:t>
      </w:r>
    </w:p>
    <w:p w14:paraId="1CBF02BD" w14:textId="77777777" w:rsidR="00000000" w:rsidRDefault="00000000">
      <w:pPr>
        <w:spacing w:line="360" w:lineRule="auto"/>
        <w:ind w:firstLine="709"/>
        <w:jc w:val="both"/>
        <w:rPr>
          <w:sz w:val="28"/>
          <w:szCs w:val="28"/>
          <w:lang w:val="uk-UA"/>
        </w:rPr>
      </w:pPr>
      <w:r>
        <w:rPr>
          <w:sz w:val="28"/>
          <w:szCs w:val="28"/>
          <w:lang w:val="uk-UA"/>
        </w:rPr>
        <w:t>Об'єкти дослідження: розчини родаміна 6Ж у водно-солевих розчинах родаміна 6Ж при різних рН. Рівноваги.</w:t>
      </w:r>
    </w:p>
    <w:p w14:paraId="66D8D530" w14:textId="77777777" w:rsidR="00000000" w:rsidRDefault="00000000">
      <w:pPr>
        <w:spacing w:line="360" w:lineRule="auto"/>
        <w:ind w:firstLine="709"/>
        <w:jc w:val="both"/>
        <w:rPr>
          <w:sz w:val="28"/>
          <w:szCs w:val="28"/>
          <w:lang w:val="uk-UA"/>
        </w:rPr>
      </w:pPr>
      <w:r>
        <w:rPr>
          <w:sz w:val="28"/>
          <w:szCs w:val="28"/>
          <w:lang w:val="uk-UA"/>
        </w:rPr>
        <w:t>Мета роботи: Дослідити рівноваги родаміну 6Ж в лужньому середовищі,оцінити константу переходу катіонної форми в карбінольну.</w:t>
      </w:r>
    </w:p>
    <w:p w14:paraId="27778C0C" w14:textId="77777777" w:rsidR="00000000" w:rsidRDefault="00000000">
      <w:pPr>
        <w:spacing w:line="360" w:lineRule="auto"/>
        <w:ind w:firstLine="709"/>
        <w:jc w:val="both"/>
        <w:rPr>
          <w:sz w:val="28"/>
          <w:szCs w:val="28"/>
          <w:lang w:val="uk-UA"/>
        </w:rPr>
      </w:pPr>
      <w:r>
        <w:rPr>
          <w:sz w:val="28"/>
          <w:szCs w:val="28"/>
          <w:lang w:val="uk-UA"/>
        </w:rPr>
        <w:t>Методи дослідження: Спектрофотометричний, екстракційний та потенціометричний методи.</w:t>
      </w:r>
    </w:p>
    <w:p w14:paraId="30447AA2" w14:textId="77777777" w:rsidR="00000000" w:rsidRDefault="00000000">
      <w:pPr>
        <w:spacing w:line="360" w:lineRule="auto"/>
        <w:ind w:firstLine="709"/>
        <w:jc w:val="both"/>
        <w:rPr>
          <w:sz w:val="28"/>
          <w:szCs w:val="28"/>
          <w:lang w:val="uk-UA"/>
        </w:rPr>
      </w:pPr>
      <w:r>
        <w:rPr>
          <w:sz w:val="28"/>
          <w:szCs w:val="28"/>
          <w:lang w:val="uk-UA"/>
        </w:rPr>
        <w:t>Результати: Виміряно константу розчинності карбінольної форми константу протонізації димерних форм родаміна 6Ж.</w:t>
      </w:r>
    </w:p>
    <w:p w14:paraId="4E215D43" w14:textId="77777777" w:rsidR="00000000" w:rsidRDefault="00000000">
      <w:pPr>
        <w:spacing w:line="360" w:lineRule="auto"/>
        <w:ind w:firstLine="709"/>
        <w:jc w:val="both"/>
        <w:rPr>
          <w:sz w:val="28"/>
          <w:szCs w:val="28"/>
          <w:lang w:val="uk-UA"/>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43"/>
        <w:gridCol w:w="1368"/>
        <w:gridCol w:w="1368"/>
        <w:gridCol w:w="1368"/>
      </w:tblGrid>
      <w:tr w:rsidR="00000000" w14:paraId="33E2C985" w14:textId="77777777">
        <w:tblPrEx>
          <w:tblCellMar>
            <w:top w:w="0" w:type="dxa"/>
            <w:bottom w:w="0" w:type="dxa"/>
          </w:tblCellMar>
        </w:tblPrEx>
        <w:trPr>
          <w:jc w:val="center"/>
        </w:trPr>
        <w:tc>
          <w:tcPr>
            <w:tcW w:w="2043" w:type="dxa"/>
            <w:tcBorders>
              <w:top w:val="single" w:sz="6" w:space="0" w:color="auto"/>
              <w:left w:val="single" w:sz="6" w:space="0" w:color="auto"/>
              <w:bottom w:val="single" w:sz="6" w:space="0" w:color="auto"/>
              <w:right w:val="single" w:sz="6" w:space="0" w:color="auto"/>
            </w:tcBorders>
          </w:tcPr>
          <w:p w14:paraId="7103A6F5" w14:textId="77777777" w:rsidR="00000000" w:rsidRDefault="00000000">
            <w:pPr>
              <w:rPr>
                <w:sz w:val="20"/>
                <w:szCs w:val="20"/>
              </w:rPr>
            </w:pPr>
            <w:r>
              <w:rPr>
                <w:sz w:val="20"/>
                <w:szCs w:val="20"/>
              </w:rPr>
              <w:t>іонна сила</w:t>
            </w:r>
          </w:p>
        </w:tc>
        <w:tc>
          <w:tcPr>
            <w:tcW w:w="1368" w:type="dxa"/>
            <w:tcBorders>
              <w:top w:val="single" w:sz="6" w:space="0" w:color="auto"/>
              <w:left w:val="single" w:sz="6" w:space="0" w:color="auto"/>
              <w:bottom w:val="single" w:sz="6" w:space="0" w:color="auto"/>
              <w:right w:val="single" w:sz="6" w:space="0" w:color="auto"/>
            </w:tcBorders>
          </w:tcPr>
          <w:p w14:paraId="3428FA1E" w14:textId="77777777" w:rsidR="00000000" w:rsidRDefault="00000000">
            <w:pPr>
              <w:rPr>
                <w:sz w:val="20"/>
                <w:szCs w:val="20"/>
                <w:vertAlign w:val="subscript"/>
                <w:lang w:val="en-US"/>
              </w:rPr>
            </w:pPr>
            <w:r>
              <w:rPr>
                <w:sz w:val="20"/>
                <w:szCs w:val="20"/>
                <w:lang w:val="en-US"/>
              </w:rPr>
              <w:t>lgK</w:t>
            </w:r>
            <w:r>
              <w:rPr>
                <w:sz w:val="20"/>
                <w:szCs w:val="20"/>
                <w:vertAlign w:val="subscript"/>
                <w:lang w:val="en-US"/>
              </w:rPr>
              <w:t>S</w:t>
            </w:r>
          </w:p>
        </w:tc>
        <w:tc>
          <w:tcPr>
            <w:tcW w:w="1368" w:type="dxa"/>
            <w:tcBorders>
              <w:top w:val="single" w:sz="6" w:space="0" w:color="auto"/>
              <w:left w:val="single" w:sz="6" w:space="0" w:color="auto"/>
              <w:bottom w:val="single" w:sz="6" w:space="0" w:color="auto"/>
              <w:right w:val="single" w:sz="6" w:space="0" w:color="auto"/>
            </w:tcBorders>
          </w:tcPr>
          <w:p w14:paraId="23102725" w14:textId="77777777" w:rsidR="00000000" w:rsidRDefault="00000000">
            <w:pPr>
              <w:rPr>
                <w:sz w:val="20"/>
                <w:szCs w:val="20"/>
                <w:vertAlign w:val="subscript"/>
                <w:lang w:val="en-US"/>
              </w:rPr>
            </w:pPr>
            <w:r>
              <w:rPr>
                <w:sz w:val="20"/>
                <w:szCs w:val="20"/>
                <w:lang w:val="en-US"/>
              </w:rPr>
              <w:t>lgK</w:t>
            </w:r>
            <w:r>
              <w:rPr>
                <w:sz w:val="20"/>
                <w:szCs w:val="20"/>
                <w:vertAlign w:val="subscript"/>
                <w:lang w:val="en-US"/>
              </w:rPr>
              <w:t>S1</w:t>
            </w:r>
          </w:p>
        </w:tc>
        <w:tc>
          <w:tcPr>
            <w:tcW w:w="1368" w:type="dxa"/>
            <w:tcBorders>
              <w:top w:val="single" w:sz="6" w:space="0" w:color="auto"/>
              <w:left w:val="single" w:sz="6" w:space="0" w:color="auto"/>
              <w:bottom w:val="single" w:sz="6" w:space="0" w:color="auto"/>
              <w:right w:val="single" w:sz="6" w:space="0" w:color="auto"/>
            </w:tcBorders>
          </w:tcPr>
          <w:p w14:paraId="3DBA6C8A" w14:textId="77777777" w:rsidR="00000000" w:rsidRDefault="00000000">
            <w:pPr>
              <w:rPr>
                <w:sz w:val="20"/>
                <w:szCs w:val="20"/>
                <w:vertAlign w:val="subscript"/>
                <w:lang w:val="en-US"/>
              </w:rPr>
            </w:pPr>
            <w:r>
              <w:rPr>
                <w:sz w:val="20"/>
                <w:szCs w:val="20"/>
                <w:lang w:val="en-US"/>
              </w:rPr>
              <w:t>lgK</w:t>
            </w:r>
            <w:r>
              <w:rPr>
                <w:sz w:val="20"/>
                <w:szCs w:val="20"/>
                <w:vertAlign w:val="subscript"/>
                <w:lang w:val="en-US"/>
              </w:rPr>
              <w:t>S2</w:t>
            </w:r>
          </w:p>
        </w:tc>
      </w:tr>
      <w:tr w:rsidR="00000000" w14:paraId="48095558" w14:textId="77777777">
        <w:tblPrEx>
          <w:tblCellMar>
            <w:top w:w="0" w:type="dxa"/>
            <w:bottom w:w="0" w:type="dxa"/>
          </w:tblCellMar>
        </w:tblPrEx>
        <w:trPr>
          <w:jc w:val="center"/>
        </w:trPr>
        <w:tc>
          <w:tcPr>
            <w:tcW w:w="2043" w:type="dxa"/>
            <w:tcBorders>
              <w:top w:val="single" w:sz="6" w:space="0" w:color="auto"/>
              <w:left w:val="single" w:sz="6" w:space="0" w:color="auto"/>
              <w:bottom w:val="single" w:sz="6" w:space="0" w:color="auto"/>
              <w:right w:val="single" w:sz="6" w:space="0" w:color="auto"/>
            </w:tcBorders>
          </w:tcPr>
          <w:p w14:paraId="1E59AF90" w14:textId="77777777" w:rsidR="00000000" w:rsidRDefault="00000000">
            <w:pPr>
              <w:rPr>
                <w:sz w:val="20"/>
                <w:szCs w:val="20"/>
                <w:lang w:val="en-US"/>
              </w:rPr>
            </w:pPr>
            <w:r>
              <w:rPr>
                <w:sz w:val="20"/>
                <w:szCs w:val="20"/>
                <w:lang w:val="en-US"/>
              </w:rPr>
              <w:t>0.01</w:t>
            </w:r>
          </w:p>
        </w:tc>
        <w:tc>
          <w:tcPr>
            <w:tcW w:w="1368" w:type="dxa"/>
            <w:tcBorders>
              <w:top w:val="single" w:sz="6" w:space="0" w:color="auto"/>
              <w:left w:val="single" w:sz="6" w:space="0" w:color="auto"/>
              <w:bottom w:val="single" w:sz="6" w:space="0" w:color="auto"/>
              <w:right w:val="single" w:sz="6" w:space="0" w:color="auto"/>
            </w:tcBorders>
          </w:tcPr>
          <w:p w14:paraId="71B0DC49" w14:textId="77777777" w:rsidR="00000000" w:rsidRDefault="00000000">
            <w:pPr>
              <w:rPr>
                <w:sz w:val="20"/>
                <w:szCs w:val="20"/>
                <w:lang w:val="en-US"/>
              </w:rPr>
            </w:pPr>
            <w:r>
              <w:rPr>
                <w:sz w:val="20"/>
                <w:szCs w:val="20"/>
                <w:lang w:val="en-US"/>
              </w:rPr>
              <w:t>-4.5</w:t>
            </w:r>
          </w:p>
        </w:tc>
        <w:tc>
          <w:tcPr>
            <w:tcW w:w="1368" w:type="dxa"/>
            <w:tcBorders>
              <w:top w:val="single" w:sz="6" w:space="0" w:color="auto"/>
              <w:left w:val="single" w:sz="6" w:space="0" w:color="auto"/>
              <w:bottom w:val="single" w:sz="6" w:space="0" w:color="auto"/>
              <w:right w:val="single" w:sz="6" w:space="0" w:color="auto"/>
            </w:tcBorders>
          </w:tcPr>
          <w:p w14:paraId="28FFC678" w14:textId="77777777" w:rsidR="00000000" w:rsidRDefault="00000000">
            <w:pPr>
              <w:rPr>
                <w:sz w:val="20"/>
                <w:szCs w:val="20"/>
                <w:lang w:val="en-US"/>
              </w:rPr>
            </w:pPr>
            <w:r>
              <w:rPr>
                <w:sz w:val="20"/>
                <w:szCs w:val="20"/>
                <w:lang w:val="en-US"/>
              </w:rPr>
              <w:t>7.8</w:t>
            </w:r>
          </w:p>
        </w:tc>
        <w:tc>
          <w:tcPr>
            <w:tcW w:w="1368" w:type="dxa"/>
            <w:tcBorders>
              <w:top w:val="single" w:sz="6" w:space="0" w:color="auto"/>
              <w:left w:val="single" w:sz="6" w:space="0" w:color="auto"/>
              <w:bottom w:val="single" w:sz="6" w:space="0" w:color="auto"/>
              <w:right w:val="single" w:sz="6" w:space="0" w:color="auto"/>
            </w:tcBorders>
          </w:tcPr>
          <w:p w14:paraId="776DBD6F" w14:textId="77777777" w:rsidR="00000000" w:rsidRDefault="00000000">
            <w:pPr>
              <w:rPr>
                <w:sz w:val="20"/>
                <w:szCs w:val="20"/>
                <w:lang w:val="en-US"/>
              </w:rPr>
            </w:pPr>
            <w:r>
              <w:rPr>
                <w:sz w:val="20"/>
                <w:szCs w:val="20"/>
                <w:lang w:val="en-US"/>
              </w:rPr>
              <w:t>4.2</w:t>
            </w:r>
          </w:p>
        </w:tc>
      </w:tr>
      <w:tr w:rsidR="00000000" w14:paraId="17C5F078" w14:textId="77777777">
        <w:tblPrEx>
          <w:tblCellMar>
            <w:top w:w="0" w:type="dxa"/>
            <w:bottom w:w="0" w:type="dxa"/>
          </w:tblCellMar>
        </w:tblPrEx>
        <w:trPr>
          <w:jc w:val="center"/>
        </w:trPr>
        <w:tc>
          <w:tcPr>
            <w:tcW w:w="2043" w:type="dxa"/>
            <w:tcBorders>
              <w:top w:val="single" w:sz="6" w:space="0" w:color="auto"/>
              <w:left w:val="single" w:sz="6" w:space="0" w:color="auto"/>
              <w:bottom w:val="single" w:sz="6" w:space="0" w:color="auto"/>
              <w:right w:val="single" w:sz="6" w:space="0" w:color="auto"/>
            </w:tcBorders>
          </w:tcPr>
          <w:p w14:paraId="291BDAED" w14:textId="77777777" w:rsidR="00000000" w:rsidRDefault="00000000">
            <w:pPr>
              <w:rPr>
                <w:sz w:val="20"/>
                <w:szCs w:val="20"/>
                <w:lang w:val="en-US"/>
              </w:rPr>
            </w:pPr>
            <w:r>
              <w:rPr>
                <w:sz w:val="20"/>
                <w:szCs w:val="20"/>
                <w:lang w:val="en-US"/>
              </w:rPr>
              <w:t>0.1</w:t>
            </w:r>
          </w:p>
        </w:tc>
        <w:tc>
          <w:tcPr>
            <w:tcW w:w="1368" w:type="dxa"/>
            <w:tcBorders>
              <w:top w:val="single" w:sz="6" w:space="0" w:color="auto"/>
              <w:left w:val="single" w:sz="6" w:space="0" w:color="auto"/>
              <w:bottom w:val="single" w:sz="6" w:space="0" w:color="auto"/>
              <w:right w:val="single" w:sz="6" w:space="0" w:color="auto"/>
            </w:tcBorders>
          </w:tcPr>
          <w:p w14:paraId="2CAA744A" w14:textId="77777777" w:rsidR="00000000" w:rsidRDefault="00000000">
            <w:pPr>
              <w:rPr>
                <w:sz w:val="20"/>
                <w:szCs w:val="20"/>
                <w:lang w:val="en-US"/>
              </w:rPr>
            </w:pPr>
            <w:r>
              <w:rPr>
                <w:sz w:val="20"/>
                <w:szCs w:val="20"/>
                <w:lang w:val="en-US"/>
              </w:rPr>
              <w:t>-4.5</w:t>
            </w:r>
          </w:p>
        </w:tc>
        <w:tc>
          <w:tcPr>
            <w:tcW w:w="1368" w:type="dxa"/>
            <w:tcBorders>
              <w:top w:val="single" w:sz="6" w:space="0" w:color="auto"/>
              <w:left w:val="single" w:sz="6" w:space="0" w:color="auto"/>
              <w:bottom w:val="single" w:sz="6" w:space="0" w:color="auto"/>
              <w:right w:val="single" w:sz="6" w:space="0" w:color="auto"/>
            </w:tcBorders>
          </w:tcPr>
          <w:p w14:paraId="223C0B95" w14:textId="77777777" w:rsidR="00000000" w:rsidRDefault="00000000">
            <w:pPr>
              <w:rPr>
                <w:sz w:val="20"/>
                <w:szCs w:val="20"/>
                <w:lang w:val="en-US"/>
              </w:rPr>
            </w:pPr>
            <w:r>
              <w:rPr>
                <w:sz w:val="20"/>
                <w:szCs w:val="20"/>
                <w:lang w:val="en-US"/>
              </w:rPr>
              <w:t>7.6</w:t>
            </w:r>
          </w:p>
        </w:tc>
        <w:tc>
          <w:tcPr>
            <w:tcW w:w="1368" w:type="dxa"/>
            <w:tcBorders>
              <w:top w:val="single" w:sz="6" w:space="0" w:color="auto"/>
              <w:left w:val="single" w:sz="6" w:space="0" w:color="auto"/>
              <w:bottom w:val="single" w:sz="6" w:space="0" w:color="auto"/>
              <w:right w:val="single" w:sz="6" w:space="0" w:color="auto"/>
            </w:tcBorders>
          </w:tcPr>
          <w:p w14:paraId="74951EA7" w14:textId="77777777" w:rsidR="00000000" w:rsidRDefault="00000000">
            <w:pPr>
              <w:rPr>
                <w:sz w:val="20"/>
                <w:szCs w:val="20"/>
                <w:lang w:val="en-US"/>
              </w:rPr>
            </w:pPr>
            <w:r>
              <w:rPr>
                <w:sz w:val="20"/>
                <w:szCs w:val="20"/>
                <w:lang w:val="en-US"/>
              </w:rPr>
              <w:t>4.3</w:t>
            </w:r>
          </w:p>
        </w:tc>
      </w:tr>
      <w:tr w:rsidR="00000000" w14:paraId="71EB6654" w14:textId="77777777">
        <w:tblPrEx>
          <w:tblCellMar>
            <w:top w:w="0" w:type="dxa"/>
            <w:bottom w:w="0" w:type="dxa"/>
          </w:tblCellMar>
        </w:tblPrEx>
        <w:trPr>
          <w:jc w:val="center"/>
        </w:trPr>
        <w:tc>
          <w:tcPr>
            <w:tcW w:w="2043" w:type="dxa"/>
            <w:tcBorders>
              <w:top w:val="single" w:sz="6" w:space="0" w:color="auto"/>
              <w:left w:val="single" w:sz="6" w:space="0" w:color="auto"/>
              <w:bottom w:val="single" w:sz="6" w:space="0" w:color="auto"/>
              <w:right w:val="single" w:sz="6" w:space="0" w:color="auto"/>
            </w:tcBorders>
          </w:tcPr>
          <w:p w14:paraId="1FA6F28E" w14:textId="77777777" w:rsidR="00000000" w:rsidRDefault="00000000">
            <w:pPr>
              <w:rPr>
                <w:sz w:val="20"/>
                <w:szCs w:val="20"/>
                <w:lang w:val="en-US"/>
              </w:rPr>
            </w:pPr>
            <w:r>
              <w:rPr>
                <w:sz w:val="20"/>
                <w:szCs w:val="20"/>
                <w:lang w:val="en-US"/>
              </w:rPr>
              <w:t>0.3</w:t>
            </w:r>
          </w:p>
        </w:tc>
        <w:tc>
          <w:tcPr>
            <w:tcW w:w="1368" w:type="dxa"/>
            <w:tcBorders>
              <w:top w:val="single" w:sz="6" w:space="0" w:color="auto"/>
              <w:left w:val="single" w:sz="6" w:space="0" w:color="auto"/>
              <w:bottom w:val="single" w:sz="6" w:space="0" w:color="auto"/>
              <w:right w:val="single" w:sz="6" w:space="0" w:color="auto"/>
            </w:tcBorders>
          </w:tcPr>
          <w:p w14:paraId="62B3E596" w14:textId="77777777" w:rsidR="00000000" w:rsidRDefault="00000000">
            <w:pPr>
              <w:rPr>
                <w:sz w:val="20"/>
                <w:szCs w:val="20"/>
                <w:lang w:val="en-US"/>
              </w:rPr>
            </w:pPr>
            <w:r>
              <w:rPr>
                <w:sz w:val="20"/>
                <w:szCs w:val="20"/>
                <w:lang w:val="en-US"/>
              </w:rPr>
              <w:t>-4.2</w:t>
            </w:r>
          </w:p>
        </w:tc>
        <w:tc>
          <w:tcPr>
            <w:tcW w:w="1368" w:type="dxa"/>
            <w:tcBorders>
              <w:top w:val="single" w:sz="6" w:space="0" w:color="auto"/>
              <w:left w:val="single" w:sz="6" w:space="0" w:color="auto"/>
              <w:bottom w:val="single" w:sz="6" w:space="0" w:color="auto"/>
              <w:right w:val="single" w:sz="6" w:space="0" w:color="auto"/>
            </w:tcBorders>
          </w:tcPr>
          <w:p w14:paraId="2A7B8795" w14:textId="77777777" w:rsidR="00000000" w:rsidRDefault="00000000">
            <w:pPr>
              <w:rPr>
                <w:sz w:val="20"/>
                <w:szCs w:val="20"/>
                <w:lang w:val="en-US"/>
              </w:rPr>
            </w:pPr>
            <w:r>
              <w:rPr>
                <w:sz w:val="20"/>
                <w:szCs w:val="20"/>
                <w:lang w:val="en-US"/>
              </w:rPr>
              <w:t>7.3</w:t>
            </w:r>
          </w:p>
        </w:tc>
        <w:tc>
          <w:tcPr>
            <w:tcW w:w="1368" w:type="dxa"/>
            <w:tcBorders>
              <w:top w:val="single" w:sz="6" w:space="0" w:color="auto"/>
              <w:left w:val="single" w:sz="6" w:space="0" w:color="auto"/>
              <w:bottom w:val="single" w:sz="6" w:space="0" w:color="auto"/>
              <w:right w:val="single" w:sz="6" w:space="0" w:color="auto"/>
            </w:tcBorders>
          </w:tcPr>
          <w:p w14:paraId="600D1BAB" w14:textId="77777777" w:rsidR="00000000" w:rsidRDefault="00000000">
            <w:pPr>
              <w:rPr>
                <w:sz w:val="20"/>
                <w:szCs w:val="20"/>
                <w:lang w:val="en-US"/>
              </w:rPr>
            </w:pPr>
            <w:r>
              <w:rPr>
                <w:sz w:val="20"/>
                <w:szCs w:val="20"/>
                <w:lang w:val="en-US"/>
              </w:rPr>
              <w:t>4.5</w:t>
            </w:r>
          </w:p>
        </w:tc>
      </w:tr>
      <w:tr w:rsidR="00000000" w14:paraId="7C6CA65D" w14:textId="77777777">
        <w:tblPrEx>
          <w:tblCellMar>
            <w:top w:w="0" w:type="dxa"/>
            <w:bottom w:w="0" w:type="dxa"/>
          </w:tblCellMar>
        </w:tblPrEx>
        <w:trPr>
          <w:jc w:val="center"/>
        </w:trPr>
        <w:tc>
          <w:tcPr>
            <w:tcW w:w="2043" w:type="dxa"/>
            <w:tcBorders>
              <w:top w:val="single" w:sz="6" w:space="0" w:color="auto"/>
              <w:left w:val="single" w:sz="6" w:space="0" w:color="auto"/>
              <w:bottom w:val="single" w:sz="6" w:space="0" w:color="auto"/>
              <w:right w:val="single" w:sz="6" w:space="0" w:color="auto"/>
            </w:tcBorders>
          </w:tcPr>
          <w:p w14:paraId="6EC1A457" w14:textId="77777777" w:rsidR="00000000" w:rsidRDefault="00000000">
            <w:pPr>
              <w:rPr>
                <w:sz w:val="20"/>
                <w:szCs w:val="20"/>
                <w:lang w:val="en-US"/>
              </w:rPr>
            </w:pPr>
            <w:r>
              <w:rPr>
                <w:sz w:val="20"/>
                <w:szCs w:val="20"/>
                <w:lang w:val="en-US"/>
              </w:rPr>
              <w:t>0.5</w:t>
            </w:r>
          </w:p>
        </w:tc>
        <w:tc>
          <w:tcPr>
            <w:tcW w:w="1368" w:type="dxa"/>
            <w:tcBorders>
              <w:top w:val="single" w:sz="6" w:space="0" w:color="auto"/>
              <w:left w:val="single" w:sz="6" w:space="0" w:color="auto"/>
              <w:bottom w:val="single" w:sz="6" w:space="0" w:color="auto"/>
              <w:right w:val="single" w:sz="6" w:space="0" w:color="auto"/>
            </w:tcBorders>
          </w:tcPr>
          <w:p w14:paraId="15CA9951" w14:textId="77777777" w:rsidR="00000000" w:rsidRDefault="00000000">
            <w:pPr>
              <w:rPr>
                <w:sz w:val="20"/>
                <w:szCs w:val="20"/>
                <w:lang w:val="en-US"/>
              </w:rPr>
            </w:pPr>
            <w:r>
              <w:rPr>
                <w:sz w:val="20"/>
                <w:szCs w:val="20"/>
                <w:lang w:val="en-US"/>
              </w:rPr>
              <w:t>-4.4</w:t>
            </w:r>
          </w:p>
        </w:tc>
        <w:tc>
          <w:tcPr>
            <w:tcW w:w="1368" w:type="dxa"/>
            <w:tcBorders>
              <w:top w:val="single" w:sz="6" w:space="0" w:color="auto"/>
              <w:left w:val="single" w:sz="6" w:space="0" w:color="auto"/>
              <w:bottom w:val="single" w:sz="6" w:space="0" w:color="auto"/>
              <w:right w:val="single" w:sz="6" w:space="0" w:color="auto"/>
            </w:tcBorders>
          </w:tcPr>
          <w:p w14:paraId="186867B5" w14:textId="77777777" w:rsidR="00000000" w:rsidRDefault="00000000">
            <w:pPr>
              <w:rPr>
                <w:sz w:val="20"/>
                <w:szCs w:val="20"/>
                <w:lang w:val="en-US"/>
              </w:rPr>
            </w:pPr>
            <w:r>
              <w:rPr>
                <w:sz w:val="20"/>
                <w:szCs w:val="20"/>
                <w:lang w:val="en-US"/>
              </w:rPr>
              <w:t>7.4</w:t>
            </w:r>
          </w:p>
        </w:tc>
        <w:tc>
          <w:tcPr>
            <w:tcW w:w="1368" w:type="dxa"/>
            <w:tcBorders>
              <w:top w:val="single" w:sz="6" w:space="0" w:color="auto"/>
              <w:left w:val="single" w:sz="6" w:space="0" w:color="auto"/>
              <w:bottom w:val="single" w:sz="6" w:space="0" w:color="auto"/>
              <w:right w:val="single" w:sz="6" w:space="0" w:color="auto"/>
            </w:tcBorders>
          </w:tcPr>
          <w:p w14:paraId="785F55D4" w14:textId="77777777" w:rsidR="00000000" w:rsidRDefault="00000000">
            <w:pPr>
              <w:rPr>
                <w:sz w:val="20"/>
                <w:szCs w:val="20"/>
                <w:lang w:val="en-US"/>
              </w:rPr>
            </w:pPr>
            <w:r>
              <w:rPr>
                <w:sz w:val="20"/>
                <w:szCs w:val="20"/>
                <w:lang w:val="en-US"/>
              </w:rPr>
              <w:t>4.4</w:t>
            </w:r>
          </w:p>
        </w:tc>
      </w:tr>
      <w:tr w:rsidR="00000000" w14:paraId="13130E20" w14:textId="77777777">
        <w:tblPrEx>
          <w:tblCellMar>
            <w:top w:w="0" w:type="dxa"/>
            <w:bottom w:w="0" w:type="dxa"/>
          </w:tblCellMar>
        </w:tblPrEx>
        <w:trPr>
          <w:jc w:val="center"/>
        </w:trPr>
        <w:tc>
          <w:tcPr>
            <w:tcW w:w="2043" w:type="dxa"/>
            <w:tcBorders>
              <w:top w:val="single" w:sz="6" w:space="0" w:color="auto"/>
              <w:left w:val="single" w:sz="6" w:space="0" w:color="auto"/>
              <w:bottom w:val="single" w:sz="6" w:space="0" w:color="auto"/>
              <w:right w:val="single" w:sz="6" w:space="0" w:color="auto"/>
            </w:tcBorders>
          </w:tcPr>
          <w:p w14:paraId="6F3743D4" w14:textId="77777777" w:rsidR="00000000" w:rsidRDefault="00000000">
            <w:pPr>
              <w:rPr>
                <w:sz w:val="20"/>
                <w:szCs w:val="20"/>
                <w:lang w:val="en-US"/>
              </w:rPr>
            </w:pPr>
            <w:r>
              <w:rPr>
                <w:sz w:val="20"/>
                <w:szCs w:val="20"/>
                <w:lang w:val="en-US"/>
              </w:rPr>
              <w:t>0.75</w:t>
            </w:r>
          </w:p>
        </w:tc>
        <w:tc>
          <w:tcPr>
            <w:tcW w:w="1368" w:type="dxa"/>
            <w:tcBorders>
              <w:top w:val="single" w:sz="6" w:space="0" w:color="auto"/>
              <w:left w:val="single" w:sz="6" w:space="0" w:color="auto"/>
              <w:bottom w:val="single" w:sz="6" w:space="0" w:color="auto"/>
              <w:right w:val="single" w:sz="6" w:space="0" w:color="auto"/>
            </w:tcBorders>
          </w:tcPr>
          <w:p w14:paraId="36321A92" w14:textId="77777777" w:rsidR="00000000" w:rsidRDefault="00000000">
            <w:pPr>
              <w:rPr>
                <w:sz w:val="20"/>
                <w:szCs w:val="20"/>
                <w:lang w:val="en-US"/>
              </w:rPr>
            </w:pPr>
            <w:r>
              <w:rPr>
                <w:sz w:val="20"/>
                <w:szCs w:val="20"/>
                <w:lang w:val="en-US"/>
              </w:rPr>
              <w:t>-4.4</w:t>
            </w:r>
          </w:p>
        </w:tc>
        <w:tc>
          <w:tcPr>
            <w:tcW w:w="1368" w:type="dxa"/>
            <w:tcBorders>
              <w:top w:val="single" w:sz="6" w:space="0" w:color="auto"/>
              <w:left w:val="single" w:sz="6" w:space="0" w:color="auto"/>
              <w:bottom w:val="single" w:sz="6" w:space="0" w:color="auto"/>
              <w:right w:val="single" w:sz="6" w:space="0" w:color="auto"/>
            </w:tcBorders>
          </w:tcPr>
          <w:p w14:paraId="3B3224F0" w14:textId="77777777" w:rsidR="00000000" w:rsidRDefault="00000000">
            <w:pPr>
              <w:rPr>
                <w:sz w:val="20"/>
                <w:szCs w:val="20"/>
                <w:lang w:val="en-US"/>
              </w:rPr>
            </w:pPr>
            <w:r>
              <w:rPr>
                <w:sz w:val="20"/>
                <w:szCs w:val="20"/>
                <w:lang w:val="en-US"/>
              </w:rPr>
              <w:t>6.1</w:t>
            </w:r>
          </w:p>
        </w:tc>
        <w:tc>
          <w:tcPr>
            <w:tcW w:w="1368" w:type="dxa"/>
            <w:tcBorders>
              <w:top w:val="single" w:sz="6" w:space="0" w:color="auto"/>
              <w:left w:val="single" w:sz="6" w:space="0" w:color="auto"/>
              <w:bottom w:val="single" w:sz="6" w:space="0" w:color="auto"/>
              <w:right w:val="single" w:sz="6" w:space="0" w:color="auto"/>
            </w:tcBorders>
          </w:tcPr>
          <w:p w14:paraId="0DBFD31F" w14:textId="77777777" w:rsidR="00000000" w:rsidRDefault="00000000">
            <w:pPr>
              <w:rPr>
                <w:sz w:val="20"/>
                <w:szCs w:val="20"/>
                <w:lang w:val="en-US"/>
              </w:rPr>
            </w:pPr>
            <w:r>
              <w:rPr>
                <w:sz w:val="20"/>
                <w:szCs w:val="20"/>
                <w:lang w:val="en-US"/>
              </w:rPr>
              <w:t>3.9</w:t>
            </w:r>
          </w:p>
        </w:tc>
      </w:tr>
      <w:tr w:rsidR="00000000" w14:paraId="15E9B104" w14:textId="77777777">
        <w:tblPrEx>
          <w:tblCellMar>
            <w:top w:w="0" w:type="dxa"/>
            <w:bottom w:w="0" w:type="dxa"/>
          </w:tblCellMar>
        </w:tblPrEx>
        <w:trPr>
          <w:jc w:val="center"/>
        </w:trPr>
        <w:tc>
          <w:tcPr>
            <w:tcW w:w="2043" w:type="dxa"/>
            <w:tcBorders>
              <w:top w:val="single" w:sz="6" w:space="0" w:color="auto"/>
              <w:left w:val="single" w:sz="6" w:space="0" w:color="auto"/>
              <w:bottom w:val="single" w:sz="6" w:space="0" w:color="auto"/>
              <w:right w:val="single" w:sz="6" w:space="0" w:color="auto"/>
            </w:tcBorders>
          </w:tcPr>
          <w:p w14:paraId="5D11AE80" w14:textId="77777777" w:rsidR="00000000" w:rsidRDefault="00000000">
            <w:pPr>
              <w:rPr>
                <w:sz w:val="20"/>
                <w:szCs w:val="20"/>
                <w:lang w:val="en-US"/>
              </w:rPr>
            </w:pPr>
            <w:r>
              <w:rPr>
                <w:sz w:val="20"/>
                <w:szCs w:val="20"/>
                <w:lang w:val="en-US"/>
              </w:rPr>
              <w:t>1.0</w:t>
            </w:r>
          </w:p>
        </w:tc>
        <w:tc>
          <w:tcPr>
            <w:tcW w:w="1368" w:type="dxa"/>
            <w:tcBorders>
              <w:top w:val="single" w:sz="6" w:space="0" w:color="auto"/>
              <w:left w:val="single" w:sz="6" w:space="0" w:color="auto"/>
              <w:bottom w:val="single" w:sz="6" w:space="0" w:color="auto"/>
              <w:right w:val="single" w:sz="6" w:space="0" w:color="auto"/>
            </w:tcBorders>
          </w:tcPr>
          <w:p w14:paraId="0A604C47" w14:textId="77777777" w:rsidR="00000000" w:rsidRDefault="00000000">
            <w:pPr>
              <w:rPr>
                <w:sz w:val="20"/>
                <w:szCs w:val="20"/>
                <w:lang w:val="en-US"/>
              </w:rPr>
            </w:pPr>
            <w:r>
              <w:rPr>
                <w:sz w:val="20"/>
                <w:szCs w:val="20"/>
                <w:lang w:val="en-US"/>
              </w:rPr>
              <w:t>-4.8</w:t>
            </w:r>
          </w:p>
        </w:tc>
        <w:tc>
          <w:tcPr>
            <w:tcW w:w="1368" w:type="dxa"/>
            <w:tcBorders>
              <w:top w:val="single" w:sz="6" w:space="0" w:color="auto"/>
              <w:left w:val="single" w:sz="6" w:space="0" w:color="auto"/>
              <w:bottom w:val="single" w:sz="6" w:space="0" w:color="auto"/>
              <w:right w:val="single" w:sz="6" w:space="0" w:color="auto"/>
            </w:tcBorders>
          </w:tcPr>
          <w:p w14:paraId="2B5B0939" w14:textId="77777777" w:rsidR="00000000" w:rsidRDefault="00000000">
            <w:pPr>
              <w:rPr>
                <w:sz w:val="20"/>
                <w:szCs w:val="20"/>
                <w:lang w:val="en-US"/>
              </w:rPr>
            </w:pPr>
            <w:r>
              <w:rPr>
                <w:sz w:val="20"/>
                <w:szCs w:val="20"/>
                <w:lang w:val="en-US"/>
              </w:rPr>
              <w:t>6.8</w:t>
            </w:r>
          </w:p>
        </w:tc>
        <w:tc>
          <w:tcPr>
            <w:tcW w:w="1368" w:type="dxa"/>
            <w:tcBorders>
              <w:top w:val="single" w:sz="6" w:space="0" w:color="auto"/>
              <w:left w:val="single" w:sz="6" w:space="0" w:color="auto"/>
              <w:bottom w:val="single" w:sz="6" w:space="0" w:color="auto"/>
              <w:right w:val="single" w:sz="6" w:space="0" w:color="auto"/>
            </w:tcBorders>
          </w:tcPr>
          <w:p w14:paraId="5E7DA9D8" w14:textId="77777777" w:rsidR="00000000" w:rsidRDefault="00000000">
            <w:pPr>
              <w:rPr>
                <w:sz w:val="20"/>
                <w:szCs w:val="20"/>
                <w:lang w:val="en-US"/>
              </w:rPr>
            </w:pPr>
            <w:r>
              <w:rPr>
                <w:sz w:val="20"/>
                <w:szCs w:val="20"/>
                <w:lang w:val="en-US"/>
              </w:rPr>
              <w:t>4.6</w:t>
            </w:r>
          </w:p>
        </w:tc>
      </w:tr>
    </w:tbl>
    <w:p w14:paraId="4138AF5C" w14:textId="77777777" w:rsidR="00000000" w:rsidRDefault="00000000">
      <w:pPr>
        <w:spacing w:line="360" w:lineRule="auto"/>
        <w:ind w:firstLine="709"/>
        <w:jc w:val="both"/>
        <w:rPr>
          <w:sz w:val="28"/>
          <w:szCs w:val="28"/>
          <w:lang w:val="uk-UA"/>
        </w:rPr>
      </w:pPr>
    </w:p>
    <w:p w14:paraId="36AC2C25" w14:textId="77777777" w:rsidR="00000000" w:rsidRDefault="00000000">
      <w:pPr>
        <w:spacing w:line="360" w:lineRule="auto"/>
        <w:ind w:firstLine="709"/>
        <w:jc w:val="both"/>
        <w:rPr>
          <w:sz w:val="28"/>
          <w:szCs w:val="28"/>
          <w:lang w:val="uk-UA"/>
        </w:rPr>
      </w:pPr>
      <w:r>
        <w:rPr>
          <w:sz w:val="28"/>
          <w:szCs w:val="28"/>
          <w:lang w:val="uk-UA"/>
        </w:rPr>
        <w:t>Результати будуть використані для дослідження рівноваг екстракції іонних асоціатів неорганічних аніонів з родаміном 6Ж в чотирихлористий вуглець та при розробці методики екстракційно-фотометричного визначення деяких аніонів.</w:t>
      </w:r>
    </w:p>
    <w:p w14:paraId="06266B79" w14:textId="77777777" w:rsidR="00000000" w:rsidRDefault="00000000">
      <w:pPr>
        <w:tabs>
          <w:tab w:val="left" w:pos="2160"/>
        </w:tabs>
        <w:spacing w:line="360" w:lineRule="auto"/>
        <w:ind w:firstLine="709"/>
        <w:jc w:val="both"/>
        <w:rPr>
          <w:caps/>
          <w:sz w:val="28"/>
          <w:szCs w:val="28"/>
          <w:lang w:val="uk-UA"/>
        </w:rPr>
      </w:pPr>
      <w:r>
        <w:rPr>
          <w:sz w:val="28"/>
          <w:szCs w:val="28"/>
          <w:lang w:val="uk-UA"/>
        </w:rPr>
        <w:t xml:space="preserve">Ключові слова: </w:t>
      </w:r>
      <w:r>
        <w:rPr>
          <w:caps/>
          <w:sz w:val="28"/>
          <w:szCs w:val="28"/>
          <w:lang w:val="uk-UA"/>
        </w:rPr>
        <w:t>Спектрофотометрія, родамін 6Ж, димеризація, іонні асоціати, РОЗЧИННІСТЬ.</w:t>
      </w:r>
    </w:p>
    <w:p w14:paraId="0AF5C73E" w14:textId="77777777" w:rsidR="00000000" w:rsidRDefault="00000000">
      <w:pPr>
        <w:tabs>
          <w:tab w:val="left" w:pos="2160"/>
        </w:tabs>
        <w:spacing w:line="360" w:lineRule="auto"/>
        <w:ind w:firstLine="709"/>
        <w:jc w:val="both"/>
        <w:rPr>
          <w:sz w:val="28"/>
          <w:szCs w:val="28"/>
          <w:lang w:val="uk-UA"/>
        </w:rPr>
      </w:pPr>
    </w:p>
    <w:p w14:paraId="11E9578A" w14:textId="77777777" w:rsidR="00000000" w:rsidRDefault="00000000">
      <w:pPr>
        <w:tabs>
          <w:tab w:val="left" w:pos="3544"/>
        </w:tabs>
        <w:spacing w:line="360" w:lineRule="auto"/>
        <w:ind w:firstLine="709"/>
        <w:jc w:val="both"/>
        <w:rPr>
          <w:sz w:val="28"/>
          <w:szCs w:val="28"/>
        </w:rPr>
      </w:pPr>
      <w:r>
        <w:rPr>
          <w:sz w:val="28"/>
          <w:szCs w:val="28"/>
          <w:lang w:val="uk-UA"/>
        </w:rPr>
        <w:br w:type="page"/>
      </w:r>
      <w:r>
        <w:rPr>
          <w:sz w:val="28"/>
          <w:szCs w:val="28"/>
        </w:rPr>
        <w:lastRenderedPageBreak/>
        <w:t>РЕФЕРАТ</w:t>
      </w:r>
    </w:p>
    <w:p w14:paraId="3FCFFD95" w14:textId="77777777" w:rsidR="00000000" w:rsidRDefault="00000000">
      <w:pPr>
        <w:spacing w:line="360" w:lineRule="auto"/>
        <w:ind w:firstLine="709"/>
        <w:jc w:val="both"/>
        <w:rPr>
          <w:sz w:val="28"/>
          <w:szCs w:val="28"/>
        </w:rPr>
      </w:pPr>
    </w:p>
    <w:p w14:paraId="29401CAA" w14:textId="77777777" w:rsidR="00000000" w:rsidRDefault="00000000">
      <w:pPr>
        <w:spacing w:line="360" w:lineRule="auto"/>
        <w:ind w:firstLine="709"/>
        <w:jc w:val="both"/>
        <w:rPr>
          <w:sz w:val="28"/>
          <w:szCs w:val="28"/>
        </w:rPr>
      </w:pPr>
      <w:r>
        <w:rPr>
          <w:sz w:val="28"/>
          <w:szCs w:val="28"/>
        </w:rPr>
        <w:t xml:space="preserve">Квалификационная работа магистра содержит 37 стр., 10 рис., 4 табл, </w:t>
      </w:r>
      <w:r>
        <w:rPr>
          <w:sz w:val="28"/>
          <w:szCs w:val="28"/>
          <w:lang w:val="en-US"/>
        </w:rPr>
        <w:t xml:space="preserve">50 </w:t>
      </w:r>
      <w:r>
        <w:rPr>
          <w:sz w:val="28"/>
          <w:szCs w:val="28"/>
        </w:rPr>
        <w:t>источников.</w:t>
      </w:r>
    </w:p>
    <w:p w14:paraId="1B986FF0" w14:textId="77777777" w:rsidR="00000000" w:rsidRDefault="00000000">
      <w:pPr>
        <w:spacing w:line="360" w:lineRule="auto"/>
        <w:ind w:firstLine="709"/>
        <w:jc w:val="both"/>
        <w:rPr>
          <w:sz w:val="28"/>
          <w:szCs w:val="28"/>
        </w:rPr>
      </w:pPr>
      <w:r>
        <w:rPr>
          <w:sz w:val="28"/>
          <w:szCs w:val="28"/>
        </w:rPr>
        <w:t>Объекты исследования: Растворы родамина 6Ж в водно-солевых растворах родамина 6Ж при различных рН. Равновесия.</w:t>
      </w:r>
    </w:p>
    <w:p w14:paraId="420B1D48" w14:textId="77777777" w:rsidR="00000000" w:rsidRDefault="00000000">
      <w:pPr>
        <w:spacing w:line="360" w:lineRule="auto"/>
        <w:ind w:firstLine="709"/>
        <w:jc w:val="both"/>
        <w:rPr>
          <w:sz w:val="28"/>
          <w:szCs w:val="28"/>
        </w:rPr>
      </w:pPr>
      <w:r>
        <w:rPr>
          <w:sz w:val="28"/>
          <w:szCs w:val="28"/>
        </w:rPr>
        <w:t>Цель работы: Исследовать равновесия родамина 6Ж в щелочной среде, оценить константу перехода катионной формы в карбинольную.</w:t>
      </w:r>
    </w:p>
    <w:p w14:paraId="3F6F3DDB" w14:textId="77777777" w:rsidR="00000000" w:rsidRDefault="00000000">
      <w:pPr>
        <w:spacing w:line="360" w:lineRule="auto"/>
        <w:ind w:firstLine="709"/>
        <w:jc w:val="both"/>
        <w:rPr>
          <w:sz w:val="28"/>
          <w:szCs w:val="28"/>
        </w:rPr>
      </w:pPr>
      <w:r>
        <w:rPr>
          <w:sz w:val="28"/>
          <w:szCs w:val="28"/>
        </w:rPr>
        <w:t>Методы исследования: Спектрофотометрический, экстракционный и потенциометрический методы.</w:t>
      </w:r>
    </w:p>
    <w:p w14:paraId="29A4C736" w14:textId="77777777" w:rsidR="00000000" w:rsidRDefault="00000000">
      <w:pPr>
        <w:spacing w:line="360" w:lineRule="auto"/>
        <w:ind w:firstLine="709"/>
        <w:jc w:val="both"/>
        <w:rPr>
          <w:sz w:val="28"/>
          <w:szCs w:val="28"/>
        </w:rPr>
      </w:pPr>
      <w:r>
        <w:rPr>
          <w:sz w:val="28"/>
          <w:szCs w:val="28"/>
        </w:rPr>
        <w:t>Результаты: Измерены константы растворимости карбинольной формы и константы протонизации димерных форм родамина 6Ж</w:t>
      </w:r>
    </w:p>
    <w:p w14:paraId="317B357D" w14:textId="77777777" w:rsidR="00000000" w:rsidRDefault="00000000">
      <w:pPr>
        <w:spacing w:line="360" w:lineRule="auto"/>
        <w:ind w:firstLine="709"/>
        <w:jc w:val="both"/>
        <w:rPr>
          <w:sz w:val="28"/>
          <w:szCs w:val="28"/>
          <w:lang w:val="uk-UA"/>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43"/>
        <w:gridCol w:w="1368"/>
        <w:gridCol w:w="1368"/>
        <w:gridCol w:w="1368"/>
      </w:tblGrid>
      <w:tr w:rsidR="00000000" w14:paraId="2C3B6AE5" w14:textId="77777777">
        <w:tblPrEx>
          <w:tblCellMar>
            <w:top w:w="0" w:type="dxa"/>
            <w:bottom w:w="0" w:type="dxa"/>
          </w:tblCellMar>
        </w:tblPrEx>
        <w:trPr>
          <w:jc w:val="center"/>
        </w:trPr>
        <w:tc>
          <w:tcPr>
            <w:tcW w:w="2043" w:type="dxa"/>
            <w:tcBorders>
              <w:top w:val="single" w:sz="6" w:space="0" w:color="auto"/>
              <w:left w:val="single" w:sz="6" w:space="0" w:color="auto"/>
              <w:bottom w:val="single" w:sz="6" w:space="0" w:color="auto"/>
              <w:right w:val="single" w:sz="6" w:space="0" w:color="auto"/>
            </w:tcBorders>
          </w:tcPr>
          <w:p w14:paraId="5EBFD234" w14:textId="77777777" w:rsidR="00000000" w:rsidRDefault="00000000">
            <w:pPr>
              <w:rPr>
                <w:sz w:val="20"/>
                <w:szCs w:val="20"/>
              </w:rPr>
            </w:pPr>
            <w:r>
              <w:rPr>
                <w:sz w:val="20"/>
                <w:szCs w:val="20"/>
              </w:rPr>
              <w:t>ионная сила</w:t>
            </w:r>
          </w:p>
        </w:tc>
        <w:tc>
          <w:tcPr>
            <w:tcW w:w="1368" w:type="dxa"/>
            <w:tcBorders>
              <w:top w:val="single" w:sz="6" w:space="0" w:color="auto"/>
              <w:left w:val="single" w:sz="6" w:space="0" w:color="auto"/>
              <w:bottom w:val="single" w:sz="6" w:space="0" w:color="auto"/>
              <w:right w:val="single" w:sz="6" w:space="0" w:color="auto"/>
            </w:tcBorders>
          </w:tcPr>
          <w:p w14:paraId="7FEFEDE7" w14:textId="77777777" w:rsidR="00000000" w:rsidRDefault="00000000">
            <w:pPr>
              <w:rPr>
                <w:sz w:val="20"/>
                <w:szCs w:val="20"/>
                <w:vertAlign w:val="subscript"/>
                <w:lang w:val="en-US"/>
              </w:rPr>
            </w:pPr>
            <w:r>
              <w:rPr>
                <w:sz w:val="20"/>
                <w:szCs w:val="20"/>
                <w:lang w:val="en-US"/>
              </w:rPr>
              <w:t>lgK</w:t>
            </w:r>
            <w:r>
              <w:rPr>
                <w:sz w:val="20"/>
                <w:szCs w:val="20"/>
                <w:vertAlign w:val="subscript"/>
                <w:lang w:val="en-US"/>
              </w:rPr>
              <w:t>S</w:t>
            </w:r>
          </w:p>
        </w:tc>
        <w:tc>
          <w:tcPr>
            <w:tcW w:w="1368" w:type="dxa"/>
            <w:tcBorders>
              <w:top w:val="single" w:sz="6" w:space="0" w:color="auto"/>
              <w:left w:val="single" w:sz="6" w:space="0" w:color="auto"/>
              <w:bottom w:val="single" w:sz="6" w:space="0" w:color="auto"/>
              <w:right w:val="single" w:sz="6" w:space="0" w:color="auto"/>
            </w:tcBorders>
          </w:tcPr>
          <w:p w14:paraId="3286AF07" w14:textId="77777777" w:rsidR="00000000" w:rsidRDefault="00000000">
            <w:pPr>
              <w:rPr>
                <w:sz w:val="20"/>
                <w:szCs w:val="20"/>
                <w:vertAlign w:val="subscript"/>
                <w:lang w:val="en-US"/>
              </w:rPr>
            </w:pPr>
            <w:r>
              <w:rPr>
                <w:sz w:val="20"/>
                <w:szCs w:val="20"/>
                <w:lang w:val="en-US"/>
              </w:rPr>
              <w:t>lgK</w:t>
            </w:r>
            <w:r>
              <w:rPr>
                <w:sz w:val="20"/>
                <w:szCs w:val="20"/>
                <w:vertAlign w:val="subscript"/>
                <w:lang w:val="en-US"/>
              </w:rPr>
              <w:t>S1</w:t>
            </w:r>
          </w:p>
        </w:tc>
        <w:tc>
          <w:tcPr>
            <w:tcW w:w="1368" w:type="dxa"/>
            <w:tcBorders>
              <w:top w:val="single" w:sz="6" w:space="0" w:color="auto"/>
              <w:left w:val="single" w:sz="6" w:space="0" w:color="auto"/>
              <w:bottom w:val="single" w:sz="6" w:space="0" w:color="auto"/>
              <w:right w:val="single" w:sz="6" w:space="0" w:color="auto"/>
            </w:tcBorders>
          </w:tcPr>
          <w:p w14:paraId="73F57FF9" w14:textId="77777777" w:rsidR="00000000" w:rsidRDefault="00000000">
            <w:pPr>
              <w:rPr>
                <w:sz w:val="20"/>
                <w:szCs w:val="20"/>
                <w:vertAlign w:val="subscript"/>
                <w:lang w:val="en-US"/>
              </w:rPr>
            </w:pPr>
            <w:r>
              <w:rPr>
                <w:sz w:val="20"/>
                <w:szCs w:val="20"/>
                <w:lang w:val="en-US"/>
              </w:rPr>
              <w:t>lgK</w:t>
            </w:r>
            <w:r>
              <w:rPr>
                <w:sz w:val="20"/>
                <w:szCs w:val="20"/>
                <w:vertAlign w:val="subscript"/>
                <w:lang w:val="en-US"/>
              </w:rPr>
              <w:t>S2</w:t>
            </w:r>
          </w:p>
        </w:tc>
      </w:tr>
      <w:tr w:rsidR="00000000" w14:paraId="524612ED" w14:textId="77777777">
        <w:tblPrEx>
          <w:tblCellMar>
            <w:top w:w="0" w:type="dxa"/>
            <w:bottom w:w="0" w:type="dxa"/>
          </w:tblCellMar>
        </w:tblPrEx>
        <w:trPr>
          <w:jc w:val="center"/>
        </w:trPr>
        <w:tc>
          <w:tcPr>
            <w:tcW w:w="2043" w:type="dxa"/>
            <w:tcBorders>
              <w:top w:val="single" w:sz="6" w:space="0" w:color="auto"/>
              <w:left w:val="single" w:sz="6" w:space="0" w:color="auto"/>
              <w:bottom w:val="single" w:sz="6" w:space="0" w:color="auto"/>
              <w:right w:val="single" w:sz="6" w:space="0" w:color="auto"/>
            </w:tcBorders>
          </w:tcPr>
          <w:p w14:paraId="7E809B58" w14:textId="77777777" w:rsidR="00000000" w:rsidRDefault="00000000">
            <w:pPr>
              <w:rPr>
                <w:sz w:val="20"/>
                <w:szCs w:val="20"/>
                <w:lang w:val="en-US"/>
              </w:rPr>
            </w:pPr>
            <w:r>
              <w:rPr>
                <w:sz w:val="20"/>
                <w:szCs w:val="20"/>
                <w:lang w:val="en-US"/>
              </w:rPr>
              <w:t>0.01</w:t>
            </w:r>
          </w:p>
        </w:tc>
        <w:tc>
          <w:tcPr>
            <w:tcW w:w="1368" w:type="dxa"/>
            <w:tcBorders>
              <w:top w:val="single" w:sz="6" w:space="0" w:color="auto"/>
              <w:left w:val="single" w:sz="6" w:space="0" w:color="auto"/>
              <w:bottom w:val="single" w:sz="6" w:space="0" w:color="auto"/>
              <w:right w:val="single" w:sz="6" w:space="0" w:color="auto"/>
            </w:tcBorders>
          </w:tcPr>
          <w:p w14:paraId="26D47C1A" w14:textId="77777777" w:rsidR="00000000" w:rsidRDefault="00000000">
            <w:pPr>
              <w:rPr>
                <w:sz w:val="20"/>
                <w:szCs w:val="20"/>
                <w:lang w:val="en-US"/>
              </w:rPr>
            </w:pPr>
            <w:r>
              <w:rPr>
                <w:sz w:val="20"/>
                <w:szCs w:val="20"/>
                <w:lang w:val="en-US"/>
              </w:rPr>
              <w:t>-4.5</w:t>
            </w:r>
          </w:p>
        </w:tc>
        <w:tc>
          <w:tcPr>
            <w:tcW w:w="1368" w:type="dxa"/>
            <w:tcBorders>
              <w:top w:val="single" w:sz="6" w:space="0" w:color="auto"/>
              <w:left w:val="single" w:sz="6" w:space="0" w:color="auto"/>
              <w:bottom w:val="single" w:sz="6" w:space="0" w:color="auto"/>
              <w:right w:val="single" w:sz="6" w:space="0" w:color="auto"/>
            </w:tcBorders>
          </w:tcPr>
          <w:p w14:paraId="40A9B21C" w14:textId="77777777" w:rsidR="00000000" w:rsidRDefault="00000000">
            <w:pPr>
              <w:rPr>
                <w:sz w:val="20"/>
                <w:szCs w:val="20"/>
                <w:lang w:val="en-US"/>
              </w:rPr>
            </w:pPr>
            <w:r>
              <w:rPr>
                <w:sz w:val="20"/>
                <w:szCs w:val="20"/>
                <w:lang w:val="en-US"/>
              </w:rPr>
              <w:t>7.8</w:t>
            </w:r>
          </w:p>
        </w:tc>
        <w:tc>
          <w:tcPr>
            <w:tcW w:w="1368" w:type="dxa"/>
            <w:tcBorders>
              <w:top w:val="single" w:sz="6" w:space="0" w:color="auto"/>
              <w:left w:val="single" w:sz="6" w:space="0" w:color="auto"/>
              <w:bottom w:val="single" w:sz="6" w:space="0" w:color="auto"/>
              <w:right w:val="single" w:sz="6" w:space="0" w:color="auto"/>
            </w:tcBorders>
          </w:tcPr>
          <w:p w14:paraId="4922ACA5" w14:textId="77777777" w:rsidR="00000000" w:rsidRDefault="00000000">
            <w:pPr>
              <w:rPr>
                <w:sz w:val="20"/>
                <w:szCs w:val="20"/>
                <w:lang w:val="en-US"/>
              </w:rPr>
            </w:pPr>
            <w:r>
              <w:rPr>
                <w:sz w:val="20"/>
                <w:szCs w:val="20"/>
                <w:lang w:val="en-US"/>
              </w:rPr>
              <w:t>4.2</w:t>
            </w:r>
          </w:p>
        </w:tc>
      </w:tr>
      <w:tr w:rsidR="00000000" w14:paraId="5E8C2AF9" w14:textId="77777777">
        <w:tblPrEx>
          <w:tblCellMar>
            <w:top w:w="0" w:type="dxa"/>
            <w:bottom w:w="0" w:type="dxa"/>
          </w:tblCellMar>
        </w:tblPrEx>
        <w:trPr>
          <w:jc w:val="center"/>
        </w:trPr>
        <w:tc>
          <w:tcPr>
            <w:tcW w:w="2043" w:type="dxa"/>
            <w:tcBorders>
              <w:top w:val="single" w:sz="6" w:space="0" w:color="auto"/>
              <w:left w:val="single" w:sz="6" w:space="0" w:color="auto"/>
              <w:bottom w:val="single" w:sz="6" w:space="0" w:color="auto"/>
              <w:right w:val="single" w:sz="6" w:space="0" w:color="auto"/>
            </w:tcBorders>
          </w:tcPr>
          <w:p w14:paraId="6550F7E5" w14:textId="77777777" w:rsidR="00000000" w:rsidRDefault="00000000">
            <w:pPr>
              <w:rPr>
                <w:sz w:val="20"/>
                <w:szCs w:val="20"/>
                <w:lang w:val="en-US"/>
              </w:rPr>
            </w:pPr>
            <w:r>
              <w:rPr>
                <w:sz w:val="20"/>
                <w:szCs w:val="20"/>
                <w:lang w:val="en-US"/>
              </w:rPr>
              <w:t>0.1</w:t>
            </w:r>
          </w:p>
        </w:tc>
        <w:tc>
          <w:tcPr>
            <w:tcW w:w="1368" w:type="dxa"/>
            <w:tcBorders>
              <w:top w:val="single" w:sz="6" w:space="0" w:color="auto"/>
              <w:left w:val="single" w:sz="6" w:space="0" w:color="auto"/>
              <w:bottom w:val="single" w:sz="6" w:space="0" w:color="auto"/>
              <w:right w:val="single" w:sz="6" w:space="0" w:color="auto"/>
            </w:tcBorders>
          </w:tcPr>
          <w:p w14:paraId="6E42F84F" w14:textId="77777777" w:rsidR="00000000" w:rsidRDefault="00000000">
            <w:pPr>
              <w:rPr>
                <w:sz w:val="20"/>
                <w:szCs w:val="20"/>
                <w:lang w:val="en-US"/>
              </w:rPr>
            </w:pPr>
            <w:r>
              <w:rPr>
                <w:sz w:val="20"/>
                <w:szCs w:val="20"/>
                <w:lang w:val="en-US"/>
              </w:rPr>
              <w:t>-4.5</w:t>
            </w:r>
          </w:p>
        </w:tc>
        <w:tc>
          <w:tcPr>
            <w:tcW w:w="1368" w:type="dxa"/>
            <w:tcBorders>
              <w:top w:val="single" w:sz="6" w:space="0" w:color="auto"/>
              <w:left w:val="single" w:sz="6" w:space="0" w:color="auto"/>
              <w:bottom w:val="single" w:sz="6" w:space="0" w:color="auto"/>
              <w:right w:val="single" w:sz="6" w:space="0" w:color="auto"/>
            </w:tcBorders>
          </w:tcPr>
          <w:p w14:paraId="1A3CF306" w14:textId="77777777" w:rsidR="00000000" w:rsidRDefault="00000000">
            <w:pPr>
              <w:rPr>
                <w:sz w:val="20"/>
                <w:szCs w:val="20"/>
                <w:lang w:val="en-US"/>
              </w:rPr>
            </w:pPr>
            <w:r>
              <w:rPr>
                <w:sz w:val="20"/>
                <w:szCs w:val="20"/>
                <w:lang w:val="en-US"/>
              </w:rPr>
              <w:t>7.6</w:t>
            </w:r>
          </w:p>
        </w:tc>
        <w:tc>
          <w:tcPr>
            <w:tcW w:w="1368" w:type="dxa"/>
            <w:tcBorders>
              <w:top w:val="single" w:sz="6" w:space="0" w:color="auto"/>
              <w:left w:val="single" w:sz="6" w:space="0" w:color="auto"/>
              <w:bottom w:val="single" w:sz="6" w:space="0" w:color="auto"/>
              <w:right w:val="single" w:sz="6" w:space="0" w:color="auto"/>
            </w:tcBorders>
          </w:tcPr>
          <w:p w14:paraId="2F43FEA1" w14:textId="77777777" w:rsidR="00000000" w:rsidRDefault="00000000">
            <w:pPr>
              <w:rPr>
                <w:sz w:val="20"/>
                <w:szCs w:val="20"/>
                <w:lang w:val="en-US"/>
              </w:rPr>
            </w:pPr>
            <w:r>
              <w:rPr>
                <w:sz w:val="20"/>
                <w:szCs w:val="20"/>
                <w:lang w:val="en-US"/>
              </w:rPr>
              <w:t>4.3</w:t>
            </w:r>
          </w:p>
        </w:tc>
      </w:tr>
      <w:tr w:rsidR="00000000" w14:paraId="57B3964E" w14:textId="77777777">
        <w:tblPrEx>
          <w:tblCellMar>
            <w:top w:w="0" w:type="dxa"/>
            <w:bottom w:w="0" w:type="dxa"/>
          </w:tblCellMar>
        </w:tblPrEx>
        <w:trPr>
          <w:jc w:val="center"/>
        </w:trPr>
        <w:tc>
          <w:tcPr>
            <w:tcW w:w="2043" w:type="dxa"/>
            <w:tcBorders>
              <w:top w:val="single" w:sz="6" w:space="0" w:color="auto"/>
              <w:left w:val="single" w:sz="6" w:space="0" w:color="auto"/>
              <w:bottom w:val="single" w:sz="6" w:space="0" w:color="auto"/>
              <w:right w:val="single" w:sz="6" w:space="0" w:color="auto"/>
            </w:tcBorders>
          </w:tcPr>
          <w:p w14:paraId="42596D0C" w14:textId="77777777" w:rsidR="00000000" w:rsidRDefault="00000000">
            <w:pPr>
              <w:rPr>
                <w:sz w:val="20"/>
                <w:szCs w:val="20"/>
                <w:lang w:val="en-US"/>
              </w:rPr>
            </w:pPr>
            <w:r>
              <w:rPr>
                <w:sz w:val="20"/>
                <w:szCs w:val="20"/>
                <w:lang w:val="en-US"/>
              </w:rPr>
              <w:t>0.3</w:t>
            </w:r>
          </w:p>
        </w:tc>
        <w:tc>
          <w:tcPr>
            <w:tcW w:w="1368" w:type="dxa"/>
            <w:tcBorders>
              <w:top w:val="single" w:sz="6" w:space="0" w:color="auto"/>
              <w:left w:val="single" w:sz="6" w:space="0" w:color="auto"/>
              <w:bottom w:val="single" w:sz="6" w:space="0" w:color="auto"/>
              <w:right w:val="single" w:sz="6" w:space="0" w:color="auto"/>
            </w:tcBorders>
          </w:tcPr>
          <w:p w14:paraId="7BB92FFC" w14:textId="77777777" w:rsidR="00000000" w:rsidRDefault="00000000">
            <w:pPr>
              <w:rPr>
                <w:sz w:val="20"/>
                <w:szCs w:val="20"/>
                <w:lang w:val="en-US"/>
              </w:rPr>
            </w:pPr>
            <w:r>
              <w:rPr>
                <w:sz w:val="20"/>
                <w:szCs w:val="20"/>
                <w:lang w:val="en-US"/>
              </w:rPr>
              <w:t>-4.2</w:t>
            </w:r>
          </w:p>
        </w:tc>
        <w:tc>
          <w:tcPr>
            <w:tcW w:w="1368" w:type="dxa"/>
            <w:tcBorders>
              <w:top w:val="single" w:sz="6" w:space="0" w:color="auto"/>
              <w:left w:val="single" w:sz="6" w:space="0" w:color="auto"/>
              <w:bottom w:val="single" w:sz="6" w:space="0" w:color="auto"/>
              <w:right w:val="single" w:sz="6" w:space="0" w:color="auto"/>
            </w:tcBorders>
          </w:tcPr>
          <w:p w14:paraId="0A72D375" w14:textId="77777777" w:rsidR="00000000" w:rsidRDefault="00000000">
            <w:pPr>
              <w:rPr>
                <w:sz w:val="20"/>
                <w:szCs w:val="20"/>
                <w:lang w:val="en-US"/>
              </w:rPr>
            </w:pPr>
            <w:r>
              <w:rPr>
                <w:sz w:val="20"/>
                <w:szCs w:val="20"/>
                <w:lang w:val="en-US"/>
              </w:rPr>
              <w:t>7.3</w:t>
            </w:r>
          </w:p>
        </w:tc>
        <w:tc>
          <w:tcPr>
            <w:tcW w:w="1368" w:type="dxa"/>
            <w:tcBorders>
              <w:top w:val="single" w:sz="6" w:space="0" w:color="auto"/>
              <w:left w:val="single" w:sz="6" w:space="0" w:color="auto"/>
              <w:bottom w:val="single" w:sz="6" w:space="0" w:color="auto"/>
              <w:right w:val="single" w:sz="6" w:space="0" w:color="auto"/>
            </w:tcBorders>
          </w:tcPr>
          <w:p w14:paraId="7226DB2F" w14:textId="77777777" w:rsidR="00000000" w:rsidRDefault="00000000">
            <w:pPr>
              <w:rPr>
                <w:sz w:val="20"/>
                <w:szCs w:val="20"/>
                <w:lang w:val="en-US"/>
              </w:rPr>
            </w:pPr>
            <w:r>
              <w:rPr>
                <w:sz w:val="20"/>
                <w:szCs w:val="20"/>
                <w:lang w:val="en-US"/>
              </w:rPr>
              <w:t>4.5</w:t>
            </w:r>
          </w:p>
        </w:tc>
      </w:tr>
      <w:tr w:rsidR="00000000" w14:paraId="6748A14D" w14:textId="77777777">
        <w:tblPrEx>
          <w:tblCellMar>
            <w:top w:w="0" w:type="dxa"/>
            <w:bottom w:w="0" w:type="dxa"/>
          </w:tblCellMar>
        </w:tblPrEx>
        <w:trPr>
          <w:jc w:val="center"/>
        </w:trPr>
        <w:tc>
          <w:tcPr>
            <w:tcW w:w="2043" w:type="dxa"/>
            <w:tcBorders>
              <w:top w:val="single" w:sz="6" w:space="0" w:color="auto"/>
              <w:left w:val="single" w:sz="6" w:space="0" w:color="auto"/>
              <w:bottom w:val="single" w:sz="6" w:space="0" w:color="auto"/>
              <w:right w:val="single" w:sz="6" w:space="0" w:color="auto"/>
            </w:tcBorders>
          </w:tcPr>
          <w:p w14:paraId="1F9A0E79" w14:textId="77777777" w:rsidR="00000000" w:rsidRDefault="00000000">
            <w:pPr>
              <w:rPr>
                <w:sz w:val="20"/>
                <w:szCs w:val="20"/>
                <w:lang w:val="en-US"/>
              </w:rPr>
            </w:pPr>
            <w:r>
              <w:rPr>
                <w:sz w:val="20"/>
                <w:szCs w:val="20"/>
                <w:lang w:val="en-US"/>
              </w:rPr>
              <w:t>0.5</w:t>
            </w:r>
          </w:p>
        </w:tc>
        <w:tc>
          <w:tcPr>
            <w:tcW w:w="1368" w:type="dxa"/>
            <w:tcBorders>
              <w:top w:val="single" w:sz="6" w:space="0" w:color="auto"/>
              <w:left w:val="single" w:sz="6" w:space="0" w:color="auto"/>
              <w:bottom w:val="single" w:sz="6" w:space="0" w:color="auto"/>
              <w:right w:val="single" w:sz="6" w:space="0" w:color="auto"/>
            </w:tcBorders>
          </w:tcPr>
          <w:p w14:paraId="7429ED27" w14:textId="77777777" w:rsidR="00000000" w:rsidRDefault="00000000">
            <w:pPr>
              <w:rPr>
                <w:sz w:val="20"/>
                <w:szCs w:val="20"/>
                <w:lang w:val="en-US"/>
              </w:rPr>
            </w:pPr>
            <w:r>
              <w:rPr>
                <w:sz w:val="20"/>
                <w:szCs w:val="20"/>
                <w:lang w:val="en-US"/>
              </w:rPr>
              <w:t>-4.4</w:t>
            </w:r>
          </w:p>
        </w:tc>
        <w:tc>
          <w:tcPr>
            <w:tcW w:w="1368" w:type="dxa"/>
            <w:tcBorders>
              <w:top w:val="single" w:sz="6" w:space="0" w:color="auto"/>
              <w:left w:val="single" w:sz="6" w:space="0" w:color="auto"/>
              <w:bottom w:val="single" w:sz="6" w:space="0" w:color="auto"/>
              <w:right w:val="single" w:sz="6" w:space="0" w:color="auto"/>
            </w:tcBorders>
          </w:tcPr>
          <w:p w14:paraId="077BF006" w14:textId="77777777" w:rsidR="00000000" w:rsidRDefault="00000000">
            <w:pPr>
              <w:rPr>
                <w:sz w:val="20"/>
                <w:szCs w:val="20"/>
                <w:lang w:val="en-US"/>
              </w:rPr>
            </w:pPr>
            <w:r>
              <w:rPr>
                <w:sz w:val="20"/>
                <w:szCs w:val="20"/>
                <w:lang w:val="en-US"/>
              </w:rPr>
              <w:t>7.4</w:t>
            </w:r>
          </w:p>
        </w:tc>
        <w:tc>
          <w:tcPr>
            <w:tcW w:w="1368" w:type="dxa"/>
            <w:tcBorders>
              <w:top w:val="single" w:sz="6" w:space="0" w:color="auto"/>
              <w:left w:val="single" w:sz="6" w:space="0" w:color="auto"/>
              <w:bottom w:val="single" w:sz="6" w:space="0" w:color="auto"/>
              <w:right w:val="single" w:sz="6" w:space="0" w:color="auto"/>
            </w:tcBorders>
          </w:tcPr>
          <w:p w14:paraId="38B3DD96" w14:textId="77777777" w:rsidR="00000000" w:rsidRDefault="00000000">
            <w:pPr>
              <w:rPr>
                <w:sz w:val="20"/>
                <w:szCs w:val="20"/>
                <w:lang w:val="en-US"/>
              </w:rPr>
            </w:pPr>
            <w:r>
              <w:rPr>
                <w:sz w:val="20"/>
                <w:szCs w:val="20"/>
                <w:lang w:val="en-US"/>
              </w:rPr>
              <w:t>4.4</w:t>
            </w:r>
          </w:p>
        </w:tc>
      </w:tr>
      <w:tr w:rsidR="00000000" w14:paraId="5111E2BD" w14:textId="77777777">
        <w:tblPrEx>
          <w:tblCellMar>
            <w:top w:w="0" w:type="dxa"/>
            <w:bottom w:w="0" w:type="dxa"/>
          </w:tblCellMar>
        </w:tblPrEx>
        <w:trPr>
          <w:jc w:val="center"/>
        </w:trPr>
        <w:tc>
          <w:tcPr>
            <w:tcW w:w="2043" w:type="dxa"/>
            <w:tcBorders>
              <w:top w:val="single" w:sz="6" w:space="0" w:color="auto"/>
              <w:left w:val="single" w:sz="6" w:space="0" w:color="auto"/>
              <w:bottom w:val="single" w:sz="6" w:space="0" w:color="auto"/>
              <w:right w:val="single" w:sz="6" w:space="0" w:color="auto"/>
            </w:tcBorders>
          </w:tcPr>
          <w:p w14:paraId="6860F0B2" w14:textId="77777777" w:rsidR="00000000" w:rsidRDefault="00000000">
            <w:pPr>
              <w:rPr>
                <w:sz w:val="20"/>
                <w:szCs w:val="20"/>
                <w:lang w:val="en-US"/>
              </w:rPr>
            </w:pPr>
            <w:r>
              <w:rPr>
                <w:sz w:val="20"/>
                <w:szCs w:val="20"/>
                <w:lang w:val="en-US"/>
              </w:rPr>
              <w:t>0.75</w:t>
            </w:r>
          </w:p>
        </w:tc>
        <w:tc>
          <w:tcPr>
            <w:tcW w:w="1368" w:type="dxa"/>
            <w:tcBorders>
              <w:top w:val="single" w:sz="6" w:space="0" w:color="auto"/>
              <w:left w:val="single" w:sz="6" w:space="0" w:color="auto"/>
              <w:bottom w:val="single" w:sz="6" w:space="0" w:color="auto"/>
              <w:right w:val="single" w:sz="6" w:space="0" w:color="auto"/>
            </w:tcBorders>
          </w:tcPr>
          <w:p w14:paraId="69FEC1D1" w14:textId="77777777" w:rsidR="00000000" w:rsidRDefault="00000000">
            <w:pPr>
              <w:rPr>
                <w:sz w:val="20"/>
                <w:szCs w:val="20"/>
                <w:lang w:val="en-US"/>
              </w:rPr>
            </w:pPr>
            <w:r>
              <w:rPr>
                <w:sz w:val="20"/>
                <w:szCs w:val="20"/>
                <w:lang w:val="en-US"/>
              </w:rPr>
              <w:t>-4.4</w:t>
            </w:r>
          </w:p>
        </w:tc>
        <w:tc>
          <w:tcPr>
            <w:tcW w:w="1368" w:type="dxa"/>
            <w:tcBorders>
              <w:top w:val="single" w:sz="6" w:space="0" w:color="auto"/>
              <w:left w:val="single" w:sz="6" w:space="0" w:color="auto"/>
              <w:bottom w:val="single" w:sz="6" w:space="0" w:color="auto"/>
              <w:right w:val="single" w:sz="6" w:space="0" w:color="auto"/>
            </w:tcBorders>
          </w:tcPr>
          <w:p w14:paraId="6D5E5101" w14:textId="77777777" w:rsidR="00000000" w:rsidRDefault="00000000">
            <w:pPr>
              <w:rPr>
                <w:sz w:val="20"/>
                <w:szCs w:val="20"/>
                <w:lang w:val="en-US"/>
              </w:rPr>
            </w:pPr>
            <w:r>
              <w:rPr>
                <w:sz w:val="20"/>
                <w:szCs w:val="20"/>
                <w:lang w:val="en-US"/>
              </w:rPr>
              <w:t>6.1</w:t>
            </w:r>
          </w:p>
        </w:tc>
        <w:tc>
          <w:tcPr>
            <w:tcW w:w="1368" w:type="dxa"/>
            <w:tcBorders>
              <w:top w:val="single" w:sz="6" w:space="0" w:color="auto"/>
              <w:left w:val="single" w:sz="6" w:space="0" w:color="auto"/>
              <w:bottom w:val="single" w:sz="6" w:space="0" w:color="auto"/>
              <w:right w:val="single" w:sz="6" w:space="0" w:color="auto"/>
            </w:tcBorders>
          </w:tcPr>
          <w:p w14:paraId="56568AA6" w14:textId="77777777" w:rsidR="00000000" w:rsidRDefault="00000000">
            <w:pPr>
              <w:rPr>
                <w:sz w:val="20"/>
                <w:szCs w:val="20"/>
                <w:lang w:val="en-US"/>
              </w:rPr>
            </w:pPr>
            <w:r>
              <w:rPr>
                <w:sz w:val="20"/>
                <w:szCs w:val="20"/>
                <w:lang w:val="en-US"/>
              </w:rPr>
              <w:t>3.9</w:t>
            </w:r>
          </w:p>
        </w:tc>
      </w:tr>
      <w:tr w:rsidR="00000000" w14:paraId="71DCEF06" w14:textId="77777777">
        <w:tblPrEx>
          <w:tblCellMar>
            <w:top w:w="0" w:type="dxa"/>
            <w:bottom w:w="0" w:type="dxa"/>
          </w:tblCellMar>
        </w:tblPrEx>
        <w:trPr>
          <w:jc w:val="center"/>
        </w:trPr>
        <w:tc>
          <w:tcPr>
            <w:tcW w:w="2043" w:type="dxa"/>
            <w:tcBorders>
              <w:top w:val="single" w:sz="6" w:space="0" w:color="auto"/>
              <w:left w:val="single" w:sz="6" w:space="0" w:color="auto"/>
              <w:bottom w:val="single" w:sz="6" w:space="0" w:color="auto"/>
              <w:right w:val="single" w:sz="6" w:space="0" w:color="auto"/>
            </w:tcBorders>
          </w:tcPr>
          <w:p w14:paraId="36343DBC" w14:textId="77777777" w:rsidR="00000000" w:rsidRDefault="00000000">
            <w:pPr>
              <w:rPr>
                <w:sz w:val="20"/>
                <w:szCs w:val="20"/>
                <w:lang w:val="en-US"/>
              </w:rPr>
            </w:pPr>
            <w:r>
              <w:rPr>
                <w:sz w:val="20"/>
                <w:szCs w:val="20"/>
                <w:lang w:val="en-US"/>
              </w:rPr>
              <w:t>1.0</w:t>
            </w:r>
          </w:p>
        </w:tc>
        <w:tc>
          <w:tcPr>
            <w:tcW w:w="1368" w:type="dxa"/>
            <w:tcBorders>
              <w:top w:val="single" w:sz="6" w:space="0" w:color="auto"/>
              <w:left w:val="single" w:sz="6" w:space="0" w:color="auto"/>
              <w:bottom w:val="single" w:sz="6" w:space="0" w:color="auto"/>
              <w:right w:val="single" w:sz="6" w:space="0" w:color="auto"/>
            </w:tcBorders>
          </w:tcPr>
          <w:p w14:paraId="0D311D4E" w14:textId="77777777" w:rsidR="00000000" w:rsidRDefault="00000000">
            <w:pPr>
              <w:rPr>
                <w:sz w:val="20"/>
                <w:szCs w:val="20"/>
                <w:lang w:val="en-US"/>
              </w:rPr>
            </w:pPr>
            <w:r>
              <w:rPr>
                <w:sz w:val="20"/>
                <w:szCs w:val="20"/>
                <w:lang w:val="en-US"/>
              </w:rPr>
              <w:t>-4.8</w:t>
            </w:r>
          </w:p>
        </w:tc>
        <w:tc>
          <w:tcPr>
            <w:tcW w:w="1368" w:type="dxa"/>
            <w:tcBorders>
              <w:top w:val="single" w:sz="6" w:space="0" w:color="auto"/>
              <w:left w:val="single" w:sz="6" w:space="0" w:color="auto"/>
              <w:bottom w:val="single" w:sz="6" w:space="0" w:color="auto"/>
              <w:right w:val="single" w:sz="6" w:space="0" w:color="auto"/>
            </w:tcBorders>
          </w:tcPr>
          <w:p w14:paraId="303E022B" w14:textId="77777777" w:rsidR="00000000" w:rsidRDefault="00000000">
            <w:pPr>
              <w:rPr>
                <w:sz w:val="20"/>
                <w:szCs w:val="20"/>
                <w:lang w:val="en-US"/>
              </w:rPr>
            </w:pPr>
            <w:r>
              <w:rPr>
                <w:sz w:val="20"/>
                <w:szCs w:val="20"/>
                <w:lang w:val="en-US"/>
              </w:rPr>
              <w:t>6.8</w:t>
            </w:r>
          </w:p>
        </w:tc>
        <w:tc>
          <w:tcPr>
            <w:tcW w:w="1368" w:type="dxa"/>
            <w:tcBorders>
              <w:top w:val="single" w:sz="6" w:space="0" w:color="auto"/>
              <w:left w:val="single" w:sz="6" w:space="0" w:color="auto"/>
              <w:bottom w:val="single" w:sz="6" w:space="0" w:color="auto"/>
              <w:right w:val="single" w:sz="6" w:space="0" w:color="auto"/>
            </w:tcBorders>
          </w:tcPr>
          <w:p w14:paraId="55E5F460" w14:textId="77777777" w:rsidR="00000000" w:rsidRDefault="00000000">
            <w:pPr>
              <w:rPr>
                <w:sz w:val="20"/>
                <w:szCs w:val="20"/>
                <w:lang w:val="en-US"/>
              </w:rPr>
            </w:pPr>
            <w:r>
              <w:rPr>
                <w:sz w:val="20"/>
                <w:szCs w:val="20"/>
                <w:lang w:val="en-US"/>
              </w:rPr>
              <w:t>4.6</w:t>
            </w:r>
          </w:p>
        </w:tc>
      </w:tr>
    </w:tbl>
    <w:p w14:paraId="43CAA573" w14:textId="77777777" w:rsidR="00000000" w:rsidRDefault="00000000">
      <w:pPr>
        <w:spacing w:line="360" w:lineRule="auto"/>
        <w:ind w:firstLine="709"/>
        <w:jc w:val="both"/>
        <w:rPr>
          <w:sz w:val="28"/>
          <w:szCs w:val="28"/>
        </w:rPr>
      </w:pPr>
    </w:p>
    <w:p w14:paraId="503A18C0" w14:textId="77777777" w:rsidR="00000000" w:rsidRDefault="00000000">
      <w:pPr>
        <w:spacing w:line="360" w:lineRule="auto"/>
        <w:ind w:firstLine="709"/>
        <w:jc w:val="both"/>
        <w:rPr>
          <w:sz w:val="28"/>
          <w:szCs w:val="28"/>
        </w:rPr>
      </w:pPr>
      <w:r>
        <w:rPr>
          <w:sz w:val="28"/>
          <w:szCs w:val="28"/>
        </w:rPr>
        <w:t>Результаты будут использованы для исследования равновесий экстракции ионных ассоциатов неорганических анионов с родамином 6Ж в четыреххлористый углерод и при разработке методики экстракционно-фотометрического определения некоторых анионов.</w:t>
      </w:r>
    </w:p>
    <w:p w14:paraId="5FD44DC6" w14:textId="77777777" w:rsidR="00000000" w:rsidRDefault="00000000">
      <w:pPr>
        <w:tabs>
          <w:tab w:val="left" w:pos="2013"/>
        </w:tabs>
        <w:spacing w:line="360" w:lineRule="auto"/>
        <w:ind w:firstLine="709"/>
        <w:jc w:val="both"/>
        <w:rPr>
          <w:sz w:val="28"/>
          <w:szCs w:val="28"/>
        </w:rPr>
      </w:pPr>
      <w:r>
        <w:rPr>
          <w:sz w:val="28"/>
          <w:szCs w:val="28"/>
        </w:rPr>
        <w:t>Ключевые слова:</w:t>
      </w:r>
      <w:r>
        <w:rPr>
          <w:caps/>
          <w:sz w:val="28"/>
          <w:szCs w:val="28"/>
        </w:rPr>
        <w:t xml:space="preserve"> Спектрофотометрия, родамин 6Ж, димеризация, ионные ассоциаты, РАСТВОРИМОСТЬ</w:t>
      </w:r>
      <w:r>
        <w:rPr>
          <w:sz w:val="28"/>
          <w:szCs w:val="28"/>
        </w:rPr>
        <w:t>.</w:t>
      </w:r>
    </w:p>
    <w:p w14:paraId="6EB87E77" w14:textId="77777777" w:rsidR="00000000" w:rsidRDefault="00000000">
      <w:pPr>
        <w:tabs>
          <w:tab w:val="left" w:pos="2013"/>
        </w:tabs>
        <w:spacing w:line="360" w:lineRule="auto"/>
        <w:ind w:firstLine="709"/>
        <w:jc w:val="both"/>
        <w:rPr>
          <w:sz w:val="28"/>
          <w:szCs w:val="28"/>
        </w:rPr>
      </w:pPr>
    </w:p>
    <w:p w14:paraId="36D89DC2" w14:textId="77777777" w:rsidR="00000000" w:rsidRDefault="00000000">
      <w:pPr>
        <w:spacing w:line="360" w:lineRule="auto"/>
        <w:ind w:firstLine="709"/>
        <w:jc w:val="both"/>
        <w:rPr>
          <w:sz w:val="28"/>
          <w:szCs w:val="28"/>
          <w:lang w:val="en-US"/>
        </w:rPr>
      </w:pPr>
      <w:r>
        <w:rPr>
          <w:sz w:val="28"/>
          <w:szCs w:val="28"/>
          <w:lang w:val="en-US"/>
        </w:rPr>
        <w:br w:type="page"/>
      </w:r>
      <w:r>
        <w:rPr>
          <w:caps/>
          <w:sz w:val="28"/>
          <w:szCs w:val="28"/>
          <w:lang w:val="en-US"/>
        </w:rPr>
        <w:lastRenderedPageBreak/>
        <w:t>Abstract</w:t>
      </w:r>
    </w:p>
    <w:p w14:paraId="2F28DF23" w14:textId="77777777" w:rsidR="00000000" w:rsidRDefault="00000000">
      <w:pPr>
        <w:spacing w:line="360" w:lineRule="auto"/>
        <w:ind w:firstLine="709"/>
        <w:jc w:val="both"/>
        <w:rPr>
          <w:sz w:val="28"/>
          <w:szCs w:val="28"/>
          <w:lang w:val="en-US"/>
        </w:rPr>
      </w:pPr>
    </w:p>
    <w:p w14:paraId="4E051C61" w14:textId="77777777" w:rsidR="00000000" w:rsidRDefault="00000000">
      <w:pPr>
        <w:pStyle w:val="9"/>
        <w:spacing w:line="360" w:lineRule="auto"/>
        <w:ind w:firstLine="709"/>
        <w:jc w:val="both"/>
        <w:rPr>
          <w:sz w:val="28"/>
          <w:szCs w:val="28"/>
          <w:lang w:val="en-US"/>
        </w:rPr>
      </w:pPr>
      <w:r>
        <w:rPr>
          <w:caps/>
          <w:sz w:val="28"/>
          <w:szCs w:val="28"/>
          <w:lang w:val="en-US"/>
        </w:rPr>
        <w:t>m</w:t>
      </w:r>
      <w:r>
        <w:rPr>
          <w:sz w:val="28"/>
          <w:szCs w:val="28"/>
          <w:lang w:val="en-US"/>
        </w:rPr>
        <w:t>aster's</w:t>
      </w:r>
      <w:r>
        <w:rPr>
          <w:sz w:val="28"/>
          <w:szCs w:val="28"/>
          <w:lang w:val="uk-UA"/>
        </w:rPr>
        <w:t xml:space="preserve"> </w:t>
      </w:r>
      <w:r>
        <w:rPr>
          <w:sz w:val="28"/>
          <w:szCs w:val="28"/>
          <w:lang w:val="en-US"/>
        </w:rPr>
        <w:t xml:space="preserve">qualification work contains 37 pages, </w:t>
      </w:r>
      <w:r>
        <w:rPr>
          <w:sz w:val="28"/>
          <w:szCs w:val="28"/>
        </w:rPr>
        <w:t>10</w:t>
      </w:r>
      <w:r>
        <w:rPr>
          <w:sz w:val="28"/>
          <w:szCs w:val="28"/>
          <w:lang w:val="en-US"/>
        </w:rPr>
        <w:t xml:space="preserve"> figures, </w:t>
      </w:r>
      <w:r>
        <w:rPr>
          <w:sz w:val="28"/>
          <w:szCs w:val="28"/>
        </w:rPr>
        <w:t xml:space="preserve">4 </w:t>
      </w:r>
      <w:r>
        <w:rPr>
          <w:sz w:val="28"/>
          <w:szCs w:val="28"/>
          <w:lang w:val="en-US"/>
        </w:rPr>
        <w:t>tables, 50 references</w:t>
      </w:r>
    </w:p>
    <w:p w14:paraId="351E86D6" w14:textId="77777777" w:rsidR="00000000" w:rsidRDefault="00000000">
      <w:pPr>
        <w:spacing w:line="360" w:lineRule="auto"/>
        <w:ind w:firstLine="709"/>
        <w:jc w:val="both"/>
        <w:rPr>
          <w:sz w:val="28"/>
          <w:szCs w:val="28"/>
        </w:rPr>
      </w:pPr>
      <w:r>
        <w:rPr>
          <w:sz w:val="28"/>
          <w:szCs w:val="28"/>
          <w:lang w:val="en-US"/>
        </w:rPr>
        <w:t>Subjects of investigation: Solutions of rhodamine 6G in water-saline sistem at differ pH. Equilibria.: Investigate equilibria of rhodamine 6G in alkaline medium, estimate the value constant of cation - carbinolic conversion. :The constants of solubility of the carbinol form and protonization of the dimer form of rhodamine 6G have been measured.</w:t>
      </w:r>
    </w:p>
    <w:p w14:paraId="6F279229" w14:textId="77777777" w:rsidR="00000000" w:rsidRDefault="00000000">
      <w:pPr>
        <w:spacing w:line="360" w:lineRule="auto"/>
        <w:ind w:firstLine="709"/>
        <w:jc w:val="both"/>
        <w:rPr>
          <w:sz w:val="28"/>
          <w:szCs w:val="28"/>
        </w:rPr>
      </w:pP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05"/>
        <w:gridCol w:w="2205"/>
        <w:gridCol w:w="2205"/>
        <w:gridCol w:w="1890"/>
      </w:tblGrid>
      <w:tr w:rsidR="00000000" w14:paraId="15D5006A" w14:textId="77777777">
        <w:tblPrEx>
          <w:tblCellMar>
            <w:top w:w="0" w:type="dxa"/>
            <w:bottom w:w="0" w:type="dxa"/>
          </w:tblCellMar>
        </w:tblPrEx>
        <w:tc>
          <w:tcPr>
            <w:tcW w:w="2205" w:type="dxa"/>
            <w:tcBorders>
              <w:top w:val="single" w:sz="6" w:space="0" w:color="auto"/>
              <w:left w:val="single" w:sz="6" w:space="0" w:color="auto"/>
              <w:bottom w:val="single" w:sz="6" w:space="0" w:color="auto"/>
              <w:right w:val="single" w:sz="6" w:space="0" w:color="auto"/>
            </w:tcBorders>
          </w:tcPr>
          <w:p w14:paraId="5C1F279A" w14:textId="77777777" w:rsidR="00000000" w:rsidRDefault="00000000">
            <w:pPr>
              <w:rPr>
                <w:sz w:val="20"/>
                <w:szCs w:val="20"/>
                <w:lang w:val="en-US"/>
              </w:rPr>
            </w:pPr>
            <w:r>
              <w:rPr>
                <w:sz w:val="20"/>
                <w:szCs w:val="20"/>
                <w:lang w:val="en-US"/>
              </w:rPr>
              <w:t>Ionic intensity</w:t>
            </w:r>
          </w:p>
        </w:tc>
        <w:tc>
          <w:tcPr>
            <w:tcW w:w="2205" w:type="dxa"/>
            <w:tcBorders>
              <w:top w:val="single" w:sz="6" w:space="0" w:color="auto"/>
              <w:left w:val="single" w:sz="6" w:space="0" w:color="auto"/>
              <w:bottom w:val="single" w:sz="6" w:space="0" w:color="auto"/>
              <w:right w:val="single" w:sz="6" w:space="0" w:color="auto"/>
            </w:tcBorders>
          </w:tcPr>
          <w:p w14:paraId="323F30C3" w14:textId="77777777" w:rsidR="00000000" w:rsidRDefault="00000000">
            <w:pPr>
              <w:rPr>
                <w:sz w:val="20"/>
                <w:szCs w:val="20"/>
                <w:vertAlign w:val="subscript"/>
                <w:lang w:val="en-US"/>
              </w:rPr>
            </w:pPr>
            <w:r>
              <w:rPr>
                <w:sz w:val="20"/>
                <w:szCs w:val="20"/>
                <w:lang w:val="en-US"/>
              </w:rPr>
              <w:t>lgK</w:t>
            </w:r>
            <w:r>
              <w:rPr>
                <w:sz w:val="20"/>
                <w:szCs w:val="20"/>
                <w:vertAlign w:val="subscript"/>
                <w:lang w:val="en-US"/>
              </w:rPr>
              <w:t>S</w:t>
            </w:r>
          </w:p>
        </w:tc>
        <w:tc>
          <w:tcPr>
            <w:tcW w:w="2205" w:type="dxa"/>
            <w:tcBorders>
              <w:top w:val="single" w:sz="6" w:space="0" w:color="auto"/>
              <w:left w:val="single" w:sz="6" w:space="0" w:color="auto"/>
              <w:bottom w:val="single" w:sz="6" w:space="0" w:color="auto"/>
              <w:right w:val="single" w:sz="6" w:space="0" w:color="auto"/>
            </w:tcBorders>
          </w:tcPr>
          <w:p w14:paraId="3D3E7F4F" w14:textId="77777777" w:rsidR="00000000" w:rsidRDefault="00000000">
            <w:pPr>
              <w:rPr>
                <w:sz w:val="20"/>
                <w:szCs w:val="20"/>
                <w:vertAlign w:val="subscript"/>
                <w:lang w:val="en-US"/>
              </w:rPr>
            </w:pPr>
            <w:r>
              <w:rPr>
                <w:sz w:val="20"/>
                <w:szCs w:val="20"/>
                <w:lang w:val="en-US"/>
              </w:rPr>
              <w:t>lgK</w:t>
            </w:r>
            <w:r>
              <w:rPr>
                <w:sz w:val="20"/>
                <w:szCs w:val="20"/>
                <w:vertAlign w:val="subscript"/>
                <w:lang w:val="en-US"/>
              </w:rPr>
              <w:t>S1</w:t>
            </w:r>
          </w:p>
        </w:tc>
        <w:tc>
          <w:tcPr>
            <w:tcW w:w="1890" w:type="dxa"/>
            <w:tcBorders>
              <w:top w:val="single" w:sz="6" w:space="0" w:color="auto"/>
              <w:left w:val="single" w:sz="6" w:space="0" w:color="auto"/>
              <w:bottom w:val="single" w:sz="6" w:space="0" w:color="auto"/>
              <w:right w:val="single" w:sz="6" w:space="0" w:color="auto"/>
            </w:tcBorders>
          </w:tcPr>
          <w:p w14:paraId="21A6C4B4" w14:textId="77777777" w:rsidR="00000000" w:rsidRDefault="00000000">
            <w:pPr>
              <w:rPr>
                <w:sz w:val="20"/>
                <w:szCs w:val="20"/>
                <w:vertAlign w:val="subscript"/>
                <w:lang w:val="en-US"/>
              </w:rPr>
            </w:pPr>
            <w:r>
              <w:rPr>
                <w:sz w:val="20"/>
                <w:szCs w:val="20"/>
                <w:lang w:val="en-US"/>
              </w:rPr>
              <w:t>lgK</w:t>
            </w:r>
            <w:r>
              <w:rPr>
                <w:sz w:val="20"/>
                <w:szCs w:val="20"/>
                <w:vertAlign w:val="subscript"/>
                <w:lang w:val="en-US"/>
              </w:rPr>
              <w:t>S2</w:t>
            </w:r>
          </w:p>
        </w:tc>
      </w:tr>
      <w:tr w:rsidR="00000000" w14:paraId="2DA33224" w14:textId="77777777">
        <w:tblPrEx>
          <w:tblCellMar>
            <w:top w:w="0" w:type="dxa"/>
            <w:bottom w:w="0" w:type="dxa"/>
          </w:tblCellMar>
        </w:tblPrEx>
        <w:tc>
          <w:tcPr>
            <w:tcW w:w="2205" w:type="dxa"/>
            <w:tcBorders>
              <w:top w:val="single" w:sz="6" w:space="0" w:color="auto"/>
              <w:left w:val="single" w:sz="6" w:space="0" w:color="auto"/>
              <w:bottom w:val="single" w:sz="6" w:space="0" w:color="auto"/>
              <w:right w:val="single" w:sz="6" w:space="0" w:color="auto"/>
            </w:tcBorders>
          </w:tcPr>
          <w:p w14:paraId="277D9FE0" w14:textId="77777777" w:rsidR="00000000" w:rsidRDefault="00000000">
            <w:pPr>
              <w:rPr>
                <w:sz w:val="20"/>
                <w:szCs w:val="20"/>
                <w:lang w:val="en-US"/>
              </w:rPr>
            </w:pPr>
            <w:r>
              <w:rPr>
                <w:sz w:val="20"/>
                <w:szCs w:val="20"/>
                <w:lang w:val="en-US"/>
              </w:rPr>
              <w:t>0.01</w:t>
            </w:r>
          </w:p>
        </w:tc>
        <w:tc>
          <w:tcPr>
            <w:tcW w:w="2205" w:type="dxa"/>
            <w:tcBorders>
              <w:top w:val="single" w:sz="6" w:space="0" w:color="auto"/>
              <w:left w:val="single" w:sz="6" w:space="0" w:color="auto"/>
              <w:bottom w:val="single" w:sz="6" w:space="0" w:color="auto"/>
              <w:right w:val="single" w:sz="6" w:space="0" w:color="auto"/>
            </w:tcBorders>
          </w:tcPr>
          <w:p w14:paraId="196B2526" w14:textId="77777777" w:rsidR="00000000" w:rsidRDefault="00000000">
            <w:pPr>
              <w:rPr>
                <w:sz w:val="20"/>
                <w:szCs w:val="20"/>
                <w:lang w:val="en-US"/>
              </w:rPr>
            </w:pPr>
            <w:r>
              <w:rPr>
                <w:sz w:val="20"/>
                <w:szCs w:val="20"/>
                <w:lang w:val="en-US"/>
              </w:rPr>
              <w:t>-4.5</w:t>
            </w:r>
          </w:p>
        </w:tc>
        <w:tc>
          <w:tcPr>
            <w:tcW w:w="2205" w:type="dxa"/>
            <w:tcBorders>
              <w:top w:val="single" w:sz="6" w:space="0" w:color="auto"/>
              <w:left w:val="single" w:sz="6" w:space="0" w:color="auto"/>
              <w:bottom w:val="single" w:sz="6" w:space="0" w:color="auto"/>
              <w:right w:val="single" w:sz="6" w:space="0" w:color="auto"/>
            </w:tcBorders>
          </w:tcPr>
          <w:p w14:paraId="3E7CF54D" w14:textId="77777777" w:rsidR="00000000" w:rsidRDefault="00000000">
            <w:pPr>
              <w:rPr>
                <w:sz w:val="20"/>
                <w:szCs w:val="20"/>
                <w:lang w:val="en-US"/>
              </w:rPr>
            </w:pPr>
            <w:r>
              <w:rPr>
                <w:sz w:val="20"/>
                <w:szCs w:val="20"/>
                <w:lang w:val="en-US"/>
              </w:rPr>
              <w:t>7.8</w:t>
            </w:r>
          </w:p>
        </w:tc>
        <w:tc>
          <w:tcPr>
            <w:tcW w:w="1890" w:type="dxa"/>
            <w:tcBorders>
              <w:top w:val="single" w:sz="6" w:space="0" w:color="auto"/>
              <w:left w:val="single" w:sz="6" w:space="0" w:color="auto"/>
              <w:bottom w:val="single" w:sz="6" w:space="0" w:color="auto"/>
              <w:right w:val="single" w:sz="6" w:space="0" w:color="auto"/>
            </w:tcBorders>
          </w:tcPr>
          <w:p w14:paraId="5ADB6449" w14:textId="77777777" w:rsidR="00000000" w:rsidRDefault="00000000">
            <w:pPr>
              <w:rPr>
                <w:sz w:val="20"/>
                <w:szCs w:val="20"/>
                <w:lang w:val="en-US"/>
              </w:rPr>
            </w:pPr>
            <w:r>
              <w:rPr>
                <w:sz w:val="20"/>
                <w:szCs w:val="20"/>
                <w:lang w:val="en-US"/>
              </w:rPr>
              <w:t>4.2</w:t>
            </w:r>
          </w:p>
        </w:tc>
      </w:tr>
      <w:tr w:rsidR="00000000" w14:paraId="0FA79F7B" w14:textId="77777777">
        <w:tblPrEx>
          <w:tblCellMar>
            <w:top w:w="0" w:type="dxa"/>
            <w:bottom w:w="0" w:type="dxa"/>
          </w:tblCellMar>
        </w:tblPrEx>
        <w:tc>
          <w:tcPr>
            <w:tcW w:w="2205" w:type="dxa"/>
            <w:tcBorders>
              <w:top w:val="single" w:sz="6" w:space="0" w:color="auto"/>
              <w:left w:val="single" w:sz="6" w:space="0" w:color="auto"/>
              <w:bottom w:val="single" w:sz="6" w:space="0" w:color="auto"/>
              <w:right w:val="single" w:sz="6" w:space="0" w:color="auto"/>
            </w:tcBorders>
          </w:tcPr>
          <w:p w14:paraId="68C75EF3" w14:textId="77777777" w:rsidR="00000000" w:rsidRDefault="00000000">
            <w:pPr>
              <w:rPr>
                <w:sz w:val="20"/>
                <w:szCs w:val="20"/>
                <w:lang w:val="en-US"/>
              </w:rPr>
            </w:pPr>
            <w:r>
              <w:rPr>
                <w:sz w:val="20"/>
                <w:szCs w:val="20"/>
                <w:lang w:val="en-US"/>
              </w:rPr>
              <w:t>0.1</w:t>
            </w:r>
          </w:p>
        </w:tc>
        <w:tc>
          <w:tcPr>
            <w:tcW w:w="2205" w:type="dxa"/>
            <w:tcBorders>
              <w:top w:val="single" w:sz="6" w:space="0" w:color="auto"/>
              <w:left w:val="single" w:sz="6" w:space="0" w:color="auto"/>
              <w:bottom w:val="single" w:sz="6" w:space="0" w:color="auto"/>
              <w:right w:val="single" w:sz="6" w:space="0" w:color="auto"/>
            </w:tcBorders>
          </w:tcPr>
          <w:p w14:paraId="4392823E" w14:textId="77777777" w:rsidR="00000000" w:rsidRDefault="00000000">
            <w:pPr>
              <w:rPr>
                <w:sz w:val="20"/>
                <w:szCs w:val="20"/>
                <w:lang w:val="en-US"/>
              </w:rPr>
            </w:pPr>
            <w:r>
              <w:rPr>
                <w:sz w:val="20"/>
                <w:szCs w:val="20"/>
                <w:lang w:val="en-US"/>
              </w:rPr>
              <w:t>-4.5</w:t>
            </w:r>
          </w:p>
        </w:tc>
        <w:tc>
          <w:tcPr>
            <w:tcW w:w="2205" w:type="dxa"/>
            <w:tcBorders>
              <w:top w:val="single" w:sz="6" w:space="0" w:color="auto"/>
              <w:left w:val="single" w:sz="6" w:space="0" w:color="auto"/>
              <w:bottom w:val="single" w:sz="6" w:space="0" w:color="auto"/>
              <w:right w:val="single" w:sz="6" w:space="0" w:color="auto"/>
            </w:tcBorders>
          </w:tcPr>
          <w:p w14:paraId="669B68ED" w14:textId="77777777" w:rsidR="00000000" w:rsidRDefault="00000000">
            <w:pPr>
              <w:rPr>
                <w:sz w:val="20"/>
                <w:szCs w:val="20"/>
                <w:lang w:val="en-US"/>
              </w:rPr>
            </w:pPr>
            <w:r>
              <w:rPr>
                <w:sz w:val="20"/>
                <w:szCs w:val="20"/>
                <w:lang w:val="en-US"/>
              </w:rPr>
              <w:t>7.6</w:t>
            </w:r>
          </w:p>
        </w:tc>
        <w:tc>
          <w:tcPr>
            <w:tcW w:w="1890" w:type="dxa"/>
            <w:tcBorders>
              <w:top w:val="single" w:sz="6" w:space="0" w:color="auto"/>
              <w:left w:val="single" w:sz="6" w:space="0" w:color="auto"/>
              <w:bottom w:val="single" w:sz="6" w:space="0" w:color="auto"/>
              <w:right w:val="single" w:sz="6" w:space="0" w:color="auto"/>
            </w:tcBorders>
          </w:tcPr>
          <w:p w14:paraId="73153538" w14:textId="77777777" w:rsidR="00000000" w:rsidRDefault="00000000">
            <w:pPr>
              <w:rPr>
                <w:sz w:val="20"/>
                <w:szCs w:val="20"/>
                <w:lang w:val="en-US"/>
              </w:rPr>
            </w:pPr>
            <w:r>
              <w:rPr>
                <w:sz w:val="20"/>
                <w:szCs w:val="20"/>
                <w:lang w:val="en-US"/>
              </w:rPr>
              <w:t>4.3</w:t>
            </w:r>
          </w:p>
        </w:tc>
      </w:tr>
      <w:tr w:rsidR="00000000" w14:paraId="2F318AEF" w14:textId="77777777">
        <w:tblPrEx>
          <w:tblCellMar>
            <w:top w:w="0" w:type="dxa"/>
            <w:bottom w:w="0" w:type="dxa"/>
          </w:tblCellMar>
        </w:tblPrEx>
        <w:tc>
          <w:tcPr>
            <w:tcW w:w="2205" w:type="dxa"/>
            <w:tcBorders>
              <w:top w:val="single" w:sz="6" w:space="0" w:color="auto"/>
              <w:left w:val="single" w:sz="6" w:space="0" w:color="auto"/>
              <w:bottom w:val="single" w:sz="6" w:space="0" w:color="auto"/>
              <w:right w:val="single" w:sz="6" w:space="0" w:color="auto"/>
            </w:tcBorders>
          </w:tcPr>
          <w:p w14:paraId="2C9DE828" w14:textId="77777777" w:rsidR="00000000" w:rsidRDefault="00000000">
            <w:pPr>
              <w:rPr>
                <w:sz w:val="20"/>
                <w:szCs w:val="20"/>
                <w:lang w:val="en-US"/>
              </w:rPr>
            </w:pPr>
            <w:r>
              <w:rPr>
                <w:sz w:val="20"/>
                <w:szCs w:val="20"/>
                <w:lang w:val="en-US"/>
              </w:rPr>
              <w:t>0.3</w:t>
            </w:r>
          </w:p>
        </w:tc>
        <w:tc>
          <w:tcPr>
            <w:tcW w:w="2205" w:type="dxa"/>
            <w:tcBorders>
              <w:top w:val="single" w:sz="6" w:space="0" w:color="auto"/>
              <w:left w:val="single" w:sz="6" w:space="0" w:color="auto"/>
              <w:bottom w:val="single" w:sz="6" w:space="0" w:color="auto"/>
              <w:right w:val="single" w:sz="6" w:space="0" w:color="auto"/>
            </w:tcBorders>
          </w:tcPr>
          <w:p w14:paraId="40E02265" w14:textId="77777777" w:rsidR="00000000" w:rsidRDefault="00000000">
            <w:pPr>
              <w:rPr>
                <w:sz w:val="20"/>
                <w:szCs w:val="20"/>
                <w:lang w:val="en-US"/>
              </w:rPr>
            </w:pPr>
            <w:r>
              <w:rPr>
                <w:sz w:val="20"/>
                <w:szCs w:val="20"/>
                <w:lang w:val="en-US"/>
              </w:rPr>
              <w:t>-4.2</w:t>
            </w:r>
          </w:p>
        </w:tc>
        <w:tc>
          <w:tcPr>
            <w:tcW w:w="2205" w:type="dxa"/>
            <w:tcBorders>
              <w:top w:val="single" w:sz="6" w:space="0" w:color="auto"/>
              <w:left w:val="single" w:sz="6" w:space="0" w:color="auto"/>
              <w:bottom w:val="single" w:sz="6" w:space="0" w:color="auto"/>
              <w:right w:val="single" w:sz="6" w:space="0" w:color="auto"/>
            </w:tcBorders>
          </w:tcPr>
          <w:p w14:paraId="71944AB0" w14:textId="77777777" w:rsidR="00000000" w:rsidRDefault="00000000">
            <w:pPr>
              <w:rPr>
                <w:sz w:val="20"/>
                <w:szCs w:val="20"/>
                <w:lang w:val="en-US"/>
              </w:rPr>
            </w:pPr>
            <w:r>
              <w:rPr>
                <w:sz w:val="20"/>
                <w:szCs w:val="20"/>
                <w:lang w:val="en-US"/>
              </w:rPr>
              <w:t>7.3</w:t>
            </w:r>
          </w:p>
        </w:tc>
        <w:tc>
          <w:tcPr>
            <w:tcW w:w="1890" w:type="dxa"/>
            <w:tcBorders>
              <w:top w:val="single" w:sz="6" w:space="0" w:color="auto"/>
              <w:left w:val="single" w:sz="6" w:space="0" w:color="auto"/>
              <w:bottom w:val="single" w:sz="6" w:space="0" w:color="auto"/>
              <w:right w:val="single" w:sz="6" w:space="0" w:color="auto"/>
            </w:tcBorders>
          </w:tcPr>
          <w:p w14:paraId="61024583" w14:textId="77777777" w:rsidR="00000000" w:rsidRDefault="00000000">
            <w:pPr>
              <w:rPr>
                <w:sz w:val="20"/>
                <w:szCs w:val="20"/>
                <w:lang w:val="en-US"/>
              </w:rPr>
            </w:pPr>
            <w:r>
              <w:rPr>
                <w:sz w:val="20"/>
                <w:szCs w:val="20"/>
                <w:lang w:val="en-US"/>
              </w:rPr>
              <w:t>4.5</w:t>
            </w:r>
          </w:p>
        </w:tc>
      </w:tr>
      <w:tr w:rsidR="00000000" w14:paraId="2A2284B7" w14:textId="77777777">
        <w:tblPrEx>
          <w:tblCellMar>
            <w:top w:w="0" w:type="dxa"/>
            <w:bottom w:w="0" w:type="dxa"/>
          </w:tblCellMar>
        </w:tblPrEx>
        <w:tc>
          <w:tcPr>
            <w:tcW w:w="2205" w:type="dxa"/>
            <w:tcBorders>
              <w:top w:val="single" w:sz="6" w:space="0" w:color="auto"/>
              <w:left w:val="single" w:sz="6" w:space="0" w:color="auto"/>
              <w:bottom w:val="single" w:sz="6" w:space="0" w:color="auto"/>
              <w:right w:val="single" w:sz="6" w:space="0" w:color="auto"/>
            </w:tcBorders>
          </w:tcPr>
          <w:p w14:paraId="1AABAC39" w14:textId="77777777" w:rsidR="00000000" w:rsidRDefault="00000000">
            <w:pPr>
              <w:rPr>
                <w:sz w:val="20"/>
                <w:szCs w:val="20"/>
                <w:lang w:val="en-US"/>
              </w:rPr>
            </w:pPr>
            <w:r>
              <w:rPr>
                <w:sz w:val="20"/>
                <w:szCs w:val="20"/>
                <w:lang w:val="en-US"/>
              </w:rPr>
              <w:t>0.5</w:t>
            </w:r>
          </w:p>
        </w:tc>
        <w:tc>
          <w:tcPr>
            <w:tcW w:w="2205" w:type="dxa"/>
            <w:tcBorders>
              <w:top w:val="single" w:sz="6" w:space="0" w:color="auto"/>
              <w:left w:val="single" w:sz="6" w:space="0" w:color="auto"/>
              <w:bottom w:val="single" w:sz="6" w:space="0" w:color="auto"/>
              <w:right w:val="single" w:sz="6" w:space="0" w:color="auto"/>
            </w:tcBorders>
          </w:tcPr>
          <w:p w14:paraId="46FABF6D" w14:textId="77777777" w:rsidR="00000000" w:rsidRDefault="00000000">
            <w:pPr>
              <w:rPr>
                <w:sz w:val="20"/>
                <w:szCs w:val="20"/>
                <w:lang w:val="en-US"/>
              </w:rPr>
            </w:pPr>
            <w:r>
              <w:rPr>
                <w:sz w:val="20"/>
                <w:szCs w:val="20"/>
                <w:lang w:val="en-US"/>
              </w:rPr>
              <w:t>-4.4</w:t>
            </w:r>
          </w:p>
        </w:tc>
        <w:tc>
          <w:tcPr>
            <w:tcW w:w="2205" w:type="dxa"/>
            <w:tcBorders>
              <w:top w:val="single" w:sz="6" w:space="0" w:color="auto"/>
              <w:left w:val="single" w:sz="6" w:space="0" w:color="auto"/>
              <w:bottom w:val="single" w:sz="6" w:space="0" w:color="auto"/>
              <w:right w:val="single" w:sz="6" w:space="0" w:color="auto"/>
            </w:tcBorders>
          </w:tcPr>
          <w:p w14:paraId="1C8EA5B2" w14:textId="77777777" w:rsidR="00000000" w:rsidRDefault="00000000">
            <w:pPr>
              <w:rPr>
                <w:sz w:val="20"/>
                <w:szCs w:val="20"/>
                <w:lang w:val="en-US"/>
              </w:rPr>
            </w:pPr>
            <w:r>
              <w:rPr>
                <w:sz w:val="20"/>
                <w:szCs w:val="20"/>
                <w:lang w:val="en-US"/>
              </w:rPr>
              <w:t>7.4</w:t>
            </w:r>
          </w:p>
        </w:tc>
        <w:tc>
          <w:tcPr>
            <w:tcW w:w="1890" w:type="dxa"/>
            <w:tcBorders>
              <w:top w:val="single" w:sz="6" w:space="0" w:color="auto"/>
              <w:left w:val="single" w:sz="6" w:space="0" w:color="auto"/>
              <w:bottom w:val="single" w:sz="6" w:space="0" w:color="auto"/>
              <w:right w:val="single" w:sz="6" w:space="0" w:color="auto"/>
            </w:tcBorders>
          </w:tcPr>
          <w:p w14:paraId="27776320" w14:textId="77777777" w:rsidR="00000000" w:rsidRDefault="00000000">
            <w:pPr>
              <w:rPr>
                <w:sz w:val="20"/>
                <w:szCs w:val="20"/>
                <w:lang w:val="en-US"/>
              </w:rPr>
            </w:pPr>
            <w:r>
              <w:rPr>
                <w:sz w:val="20"/>
                <w:szCs w:val="20"/>
                <w:lang w:val="en-US"/>
              </w:rPr>
              <w:t>4.4</w:t>
            </w:r>
          </w:p>
        </w:tc>
      </w:tr>
      <w:tr w:rsidR="00000000" w14:paraId="339239B4" w14:textId="77777777">
        <w:tblPrEx>
          <w:tblCellMar>
            <w:top w:w="0" w:type="dxa"/>
            <w:bottom w:w="0" w:type="dxa"/>
          </w:tblCellMar>
        </w:tblPrEx>
        <w:tc>
          <w:tcPr>
            <w:tcW w:w="2205" w:type="dxa"/>
            <w:tcBorders>
              <w:top w:val="single" w:sz="6" w:space="0" w:color="auto"/>
              <w:left w:val="single" w:sz="6" w:space="0" w:color="auto"/>
              <w:bottom w:val="single" w:sz="6" w:space="0" w:color="auto"/>
              <w:right w:val="single" w:sz="6" w:space="0" w:color="auto"/>
            </w:tcBorders>
          </w:tcPr>
          <w:p w14:paraId="094A1BE7" w14:textId="77777777" w:rsidR="00000000" w:rsidRDefault="00000000">
            <w:pPr>
              <w:rPr>
                <w:sz w:val="20"/>
                <w:szCs w:val="20"/>
                <w:lang w:val="en-US"/>
              </w:rPr>
            </w:pPr>
            <w:r>
              <w:rPr>
                <w:sz w:val="20"/>
                <w:szCs w:val="20"/>
                <w:lang w:val="en-US"/>
              </w:rPr>
              <w:t>0.75</w:t>
            </w:r>
          </w:p>
        </w:tc>
        <w:tc>
          <w:tcPr>
            <w:tcW w:w="2205" w:type="dxa"/>
            <w:tcBorders>
              <w:top w:val="single" w:sz="6" w:space="0" w:color="auto"/>
              <w:left w:val="single" w:sz="6" w:space="0" w:color="auto"/>
              <w:bottom w:val="single" w:sz="6" w:space="0" w:color="auto"/>
              <w:right w:val="single" w:sz="6" w:space="0" w:color="auto"/>
            </w:tcBorders>
          </w:tcPr>
          <w:p w14:paraId="7B1D21F7" w14:textId="77777777" w:rsidR="00000000" w:rsidRDefault="00000000">
            <w:pPr>
              <w:rPr>
                <w:sz w:val="20"/>
                <w:szCs w:val="20"/>
                <w:lang w:val="en-US"/>
              </w:rPr>
            </w:pPr>
            <w:r>
              <w:rPr>
                <w:sz w:val="20"/>
                <w:szCs w:val="20"/>
                <w:lang w:val="en-US"/>
              </w:rPr>
              <w:t>-4.4</w:t>
            </w:r>
          </w:p>
        </w:tc>
        <w:tc>
          <w:tcPr>
            <w:tcW w:w="2205" w:type="dxa"/>
            <w:tcBorders>
              <w:top w:val="single" w:sz="6" w:space="0" w:color="auto"/>
              <w:left w:val="single" w:sz="6" w:space="0" w:color="auto"/>
              <w:bottom w:val="single" w:sz="6" w:space="0" w:color="auto"/>
              <w:right w:val="single" w:sz="6" w:space="0" w:color="auto"/>
            </w:tcBorders>
          </w:tcPr>
          <w:p w14:paraId="27ACF1A6" w14:textId="77777777" w:rsidR="00000000" w:rsidRDefault="00000000">
            <w:pPr>
              <w:rPr>
                <w:sz w:val="20"/>
                <w:szCs w:val="20"/>
                <w:lang w:val="en-US"/>
              </w:rPr>
            </w:pPr>
            <w:r>
              <w:rPr>
                <w:sz w:val="20"/>
                <w:szCs w:val="20"/>
                <w:lang w:val="en-US"/>
              </w:rPr>
              <w:t>6.1</w:t>
            </w:r>
          </w:p>
        </w:tc>
        <w:tc>
          <w:tcPr>
            <w:tcW w:w="1890" w:type="dxa"/>
            <w:tcBorders>
              <w:top w:val="single" w:sz="6" w:space="0" w:color="auto"/>
              <w:left w:val="single" w:sz="6" w:space="0" w:color="auto"/>
              <w:bottom w:val="single" w:sz="6" w:space="0" w:color="auto"/>
              <w:right w:val="single" w:sz="6" w:space="0" w:color="auto"/>
            </w:tcBorders>
          </w:tcPr>
          <w:p w14:paraId="30BF3CF4" w14:textId="77777777" w:rsidR="00000000" w:rsidRDefault="00000000">
            <w:pPr>
              <w:rPr>
                <w:sz w:val="20"/>
                <w:szCs w:val="20"/>
                <w:lang w:val="en-US"/>
              </w:rPr>
            </w:pPr>
            <w:r>
              <w:rPr>
                <w:sz w:val="20"/>
                <w:szCs w:val="20"/>
                <w:lang w:val="en-US"/>
              </w:rPr>
              <w:t>3.9</w:t>
            </w:r>
          </w:p>
        </w:tc>
      </w:tr>
      <w:tr w:rsidR="00000000" w14:paraId="6781F5DA" w14:textId="77777777">
        <w:tblPrEx>
          <w:tblCellMar>
            <w:top w:w="0" w:type="dxa"/>
            <w:bottom w:w="0" w:type="dxa"/>
          </w:tblCellMar>
        </w:tblPrEx>
        <w:tc>
          <w:tcPr>
            <w:tcW w:w="2205" w:type="dxa"/>
            <w:tcBorders>
              <w:top w:val="single" w:sz="6" w:space="0" w:color="auto"/>
              <w:left w:val="single" w:sz="6" w:space="0" w:color="auto"/>
              <w:bottom w:val="single" w:sz="6" w:space="0" w:color="auto"/>
              <w:right w:val="single" w:sz="6" w:space="0" w:color="auto"/>
            </w:tcBorders>
          </w:tcPr>
          <w:p w14:paraId="0BBC78CC" w14:textId="77777777" w:rsidR="00000000" w:rsidRDefault="00000000">
            <w:pPr>
              <w:rPr>
                <w:sz w:val="20"/>
                <w:szCs w:val="20"/>
                <w:lang w:val="en-US"/>
              </w:rPr>
            </w:pPr>
            <w:r>
              <w:rPr>
                <w:sz w:val="20"/>
                <w:szCs w:val="20"/>
                <w:lang w:val="en-US"/>
              </w:rPr>
              <w:t>1.0</w:t>
            </w:r>
          </w:p>
        </w:tc>
        <w:tc>
          <w:tcPr>
            <w:tcW w:w="2205" w:type="dxa"/>
            <w:tcBorders>
              <w:top w:val="single" w:sz="6" w:space="0" w:color="auto"/>
              <w:left w:val="single" w:sz="6" w:space="0" w:color="auto"/>
              <w:bottom w:val="single" w:sz="6" w:space="0" w:color="auto"/>
              <w:right w:val="single" w:sz="6" w:space="0" w:color="auto"/>
            </w:tcBorders>
          </w:tcPr>
          <w:p w14:paraId="5872EBBF" w14:textId="77777777" w:rsidR="00000000" w:rsidRDefault="00000000">
            <w:pPr>
              <w:rPr>
                <w:sz w:val="20"/>
                <w:szCs w:val="20"/>
                <w:lang w:val="en-US"/>
              </w:rPr>
            </w:pPr>
            <w:r>
              <w:rPr>
                <w:sz w:val="20"/>
                <w:szCs w:val="20"/>
                <w:lang w:val="en-US"/>
              </w:rPr>
              <w:t>-4.8</w:t>
            </w:r>
          </w:p>
        </w:tc>
        <w:tc>
          <w:tcPr>
            <w:tcW w:w="2205" w:type="dxa"/>
            <w:tcBorders>
              <w:top w:val="single" w:sz="6" w:space="0" w:color="auto"/>
              <w:left w:val="single" w:sz="6" w:space="0" w:color="auto"/>
              <w:bottom w:val="single" w:sz="6" w:space="0" w:color="auto"/>
              <w:right w:val="single" w:sz="6" w:space="0" w:color="auto"/>
            </w:tcBorders>
          </w:tcPr>
          <w:p w14:paraId="4BCADCB9" w14:textId="77777777" w:rsidR="00000000" w:rsidRDefault="00000000">
            <w:pPr>
              <w:rPr>
                <w:sz w:val="20"/>
                <w:szCs w:val="20"/>
                <w:lang w:val="en-US"/>
              </w:rPr>
            </w:pPr>
            <w:r>
              <w:rPr>
                <w:sz w:val="20"/>
                <w:szCs w:val="20"/>
                <w:lang w:val="en-US"/>
              </w:rPr>
              <w:t>6.8</w:t>
            </w:r>
          </w:p>
        </w:tc>
        <w:tc>
          <w:tcPr>
            <w:tcW w:w="1890" w:type="dxa"/>
            <w:tcBorders>
              <w:top w:val="single" w:sz="6" w:space="0" w:color="auto"/>
              <w:left w:val="single" w:sz="6" w:space="0" w:color="auto"/>
              <w:bottom w:val="single" w:sz="6" w:space="0" w:color="auto"/>
              <w:right w:val="single" w:sz="6" w:space="0" w:color="auto"/>
            </w:tcBorders>
          </w:tcPr>
          <w:p w14:paraId="408272FC" w14:textId="77777777" w:rsidR="00000000" w:rsidRDefault="00000000">
            <w:pPr>
              <w:rPr>
                <w:sz w:val="20"/>
                <w:szCs w:val="20"/>
                <w:lang w:val="en-US"/>
              </w:rPr>
            </w:pPr>
            <w:r>
              <w:rPr>
                <w:sz w:val="20"/>
                <w:szCs w:val="20"/>
                <w:lang w:val="en-US"/>
              </w:rPr>
              <w:t>4.6</w:t>
            </w:r>
          </w:p>
        </w:tc>
      </w:tr>
    </w:tbl>
    <w:p w14:paraId="7FC190E5" w14:textId="77777777" w:rsidR="00000000" w:rsidRDefault="00000000">
      <w:pPr>
        <w:spacing w:line="360" w:lineRule="auto"/>
        <w:ind w:firstLine="709"/>
        <w:jc w:val="both"/>
        <w:rPr>
          <w:sz w:val="28"/>
          <w:szCs w:val="28"/>
        </w:rPr>
      </w:pPr>
    </w:p>
    <w:p w14:paraId="3FE0A631" w14:textId="77777777" w:rsidR="00000000" w:rsidRDefault="00000000">
      <w:pPr>
        <w:spacing w:line="360" w:lineRule="auto"/>
        <w:ind w:firstLine="709"/>
        <w:jc w:val="both"/>
        <w:rPr>
          <w:caps/>
          <w:sz w:val="28"/>
          <w:szCs w:val="28"/>
        </w:rPr>
      </w:pPr>
      <w:r>
        <w:rPr>
          <w:sz w:val="28"/>
          <w:szCs w:val="28"/>
          <w:lang w:val="en-US"/>
        </w:rPr>
        <w:t>The results will be utilized for investigation equilibria of extraction of ionic associates of inorganic anions with rhodamine 6G to carbon tetrachloride and development a method for extraction photometric determination of some anions.: SPECTROPHOTOMETRY, RHODAMINE 6G, DIMERIZATION, IONIC ASSOCIATE,</w:t>
      </w:r>
      <w:r>
        <w:rPr>
          <w:caps/>
          <w:sz w:val="28"/>
          <w:szCs w:val="28"/>
          <w:lang w:val="en-US"/>
        </w:rPr>
        <w:t xml:space="preserve"> solubility</w:t>
      </w:r>
      <w:r>
        <w:rPr>
          <w:caps/>
          <w:sz w:val="28"/>
          <w:szCs w:val="28"/>
        </w:rPr>
        <w:t>.</w:t>
      </w:r>
    </w:p>
    <w:p w14:paraId="2854692A" w14:textId="77777777" w:rsidR="00000000" w:rsidRDefault="00000000">
      <w:pPr>
        <w:spacing w:line="360" w:lineRule="auto"/>
        <w:ind w:firstLine="709"/>
        <w:jc w:val="both"/>
        <w:rPr>
          <w:caps/>
          <w:sz w:val="28"/>
          <w:szCs w:val="28"/>
          <w:lang w:val="en-US"/>
        </w:rPr>
      </w:pPr>
    </w:p>
    <w:p w14:paraId="49532F0C" w14:textId="77777777" w:rsidR="00000000" w:rsidRDefault="00000000">
      <w:pPr>
        <w:spacing w:line="360" w:lineRule="auto"/>
        <w:ind w:firstLine="709"/>
        <w:jc w:val="both"/>
        <w:rPr>
          <w:caps/>
          <w:sz w:val="28"/>
          <w:szCs w:val="28"/>
        </w:rPr>
      </w:pPr>
      <w:r>
        <w:rPr>
          <w:caps/>
          <w:sz w:val="28"/>
          <w:szCs w:val="28"/>
          <w:lang w:val="en-US"/>
        </w:rPr>
        <w:br w:type="page"/>
      </w:r>
      <w:r>
        <w:rPr>
          <w:caps/>
          <w:sz w:val="28"/>
          <w:szCs w:val="28"/>
        </w:rPr>
        <w:lastRenderedPageBreak/>
        <w:t>Перечень условных обозначений</w:t>
      </w:r>
    </w:p>
    <w:p w14:paraId="1740C171" w14:textId="77777777" w:rsidR="00000000" w:rsidRDefault="00000000">
      <w:pPr>
        <w:spacing w:line="360" w:lineRule="auto"/>
        <w:ind w:firstLine="709"/>
        <w:jc w:val="both"/>
        <w:rPr>
          <w:sz w:val="28"/>
          <w:szCs w:val="28"/>
        </w:rPr>
      </w:pPr>
    </w:p>
    <w:p w14:paraId="2A49DCFA" w14:textId="77777777" w:rsidR="00000000" w:rsidRDefault="00000000">
      <w:pPr>
        <w:spacing w:line="360" w:lineRule="auto"/>
        <w:ind w:firstLine="709"/>
        <w:jc w:val="both"/>
        <w:rPr>
          <w:sz w:val="28"/>
          <w:szCs w:val="28"/>
        </w:rPr>
      </w:pPr>
      <w:r>
        <w:rPr>
          <w:sz w:val="28"/>
          <w:szCs w:val="28"/>
        </w:rPr>
        <w:t>А - светопоглощение (оптическая плотность);</w:t>
      </w:r>
    </w:p>
    <w:p w14:paraId="6EAF1CE3" w14:textId="77777777" w:rsidR="00000000" w:rsidRDefault="00000000">
      <w:pPr>
        <w:ind w:firstLine="709"/>
        <w:rPr>
          <w:sz w:val="28"/>
          <w:szCs w:val="28"/>
        </w:rPr>
      </w:pPr>
      <w:r>
        <w:rPr>
          <w:rFonts w:ascii="Microsoft Sans Serif" w:hAnsi="Microsoft Sans Serif" w:cs="Microsoft Sans Serif"/>
          <w:sz w:val="17"/>
          <w:szCs w:val="17"/>
        </w:rPr>
        <w:object w:dxaOrig="220" w:dyaOrig="279" w14:anchorId="48C40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3.8pt" o:ole="">
            <v:imagedata r:id="rId4" o:title=""/>
          </v:shape>
          <o:OLEObject Type="Embed" ProgID="Equation.3" ShapeID="_x0000_i1025" DrawAspect="Content" ObjectID="_1832781000" r:id="rId5"/>
        </w:object>
      </w:r>
      <w:r>
        <w:rPr>
          <w:sz w:val="28"/>
          <w:szCs w:val="28"/>
        </w:rPr>
        <w:t>-длина волны;</w:t>
      </w:r>
    </w:p>
    <w:p w14:paraId="4EF427E6" w14:textId="77777777" w:rsidR="00000000" w:rsidRDefault="00000000">
      <w:pPr>
        <w:ind w:firstLine="709"/>
        <w:rPr>
          <w:sz w:val="28"/>
          <w:szCs w:val="28"/>
        </w:rPr>
      </w:pPr>
      <w:r>
        <w:rPr>
          <w:sz w:val="28"/>
          <w:szCs w:val="28"/>
          <w:lang w:val="en-US"/>
        </w:rPr>
        <w:t xml:space="preserve">l </w:t>
      </w:r>
      <w:r>
        <w:rPr>
          <w:sz w:val="28"/>
          <w:szCs w:val="28"/>
        </w:rPr>
        <w:t>- толщина поглощающего слоя;</w:t>
      </w:r>
    </w:p>
    <w:p w14:paraId="07AB9114" w14:textId="77777777" w:rsidR="00000000" w:rsidRDefault="00000000">
      <w:pPr>
        <w:ind w:firstLine="709"/>
        <w:rPr>
          <w:sz w:val="28"/>
          <w:szCs w:val="28"/>
        </w:rPr>
      </w:pPr>
      <w:r>
        <w:rPr>
          <w:sz w:val="28"/>
          <w:szCs w:val="28"/>
        </w:rPr>
        <w:t xml:space="preserve">С - общая молярная концентрация реагента; </w:t>
      </w:r>
    </w:p>
    <w:p w14:paraId="5BE95CAB" w14:textId="77777777" w:rsidR="00000000" w:rsidRDefault="00000000">
      <w:pPr>
        <w:ind w:firstLine="709"/>
        <w:rPr>
          <w:sz w:val="28"/>
          <w:szCs w:val="28"/>
        </w:rPr>
      </w:pPr>
      <w:r>
        <w:rPr>
          <w:sz w:val="28"/>
          <w:szCs w:val="28"/>
          <w:lang w:val="en-US"/>
        </w:rPr>
        <w:t>I</w:t>
      </w:r>
      <w:r>
        <w:rPr>
          <w:sz w:val="28"/>
          <w:szCs w:val="28"/>
        </w:rPr>
        <w:t>-ионная сила;</w:t>
      </w:r>
    </w:p>
    <w:p w14:paraId="2294F300" w14:textId="77777777" w:rsidR="00000000" w:rsidRDefault="00000000">
      <w:pPr>
        <w:ind w:firstLine="709"/>
        <w:rPr>
          <w:sz w:val="28"/>
          <w:szCs w:val="28"/>
        </w:rPr>
      </w:pPr>
      <w:r>
        <w:rPr>
          <w:rFonts w:ascii="Microsoft Sans Serif" w:hAnsi="Microsoft Sans Serif" w:cs="Microsoft Sans Serif"/>
          <w:sz w:val="17"/>
          <w:szCs w:val="17"/>
        </w:rPr>
        <w:object w:dxaOrig="200" w:dyaOrig="220" w14:anchorId="224DA1F6">
          <v:shape id="_x0000_i1026" type="#_x0000_t75" style="width:10.2pt;height:10.8pt" o:ole="">
            <v:imagedata r:id="rId6" o:title=""/>
          </v:shape>
          <o:OLEObject Type="Embed" ProgID="Equation.3" ShapeID="_x0000_i1026" DrawAspect="Content" ObjectID="_1832781001" r:id="rId7"/>
        </w:object>
      </w:r>
      <w:r>
        <w:rPr>
          <w:sz w:val="28"/>
          <w:szCs w:val="28"/>
        </w:rPr>
        <w:t>- коэффициент молярного поглощения;</w:t>
      </w:r>
    </w:p>
    <w:p w14:paraId="473B0989" w14:textId="77777777" w:rsidR="00000000" w:rsidRDefault="00000000">
      <w:pPr>
        <w:ind w:firstLine="709"/>
        <w:rPr>
          <w:sz w:val="28"/>
          <w:szCs w:val="28"/>
        </w:rPr>
      </w:pPr>
      <w:r>
        <w:rPr>
          <w:rFonts w:ascii="Microsoft Sans Serif" w:hAnsi="Microsoft Sans Serif" w:cs="Microsoft Sans Serif"/>
          <w:sz w:val="17"/>
          <w:szCs w:val="17"/>
        </w:rPr>
        <w:object w:dxaOrig="1240" w:dyaOrig="380" w14:anchorId="174B0F1F">
          <v:shape id="_x0000_i1027" type="#_x0000_t75" style="width:61.8pt;height:19.2pt" o:ole="">
            <v:imagedata r:id="rId8" o:title=""/>
          </v:shape>
          <o:OLEObject Type="Embed" ProgID="Equation.3" ShapeID="_x0000_i1027" DrawAspect="Content" ObjectID="_1832781002" r:id="rId9"/>
        </w:object>
      </w:r>
      <w:r>
        <w:rPr>
          <w:sz w:val="28"/>
          <w:szCs w:val="28"/>
        </w:rPr>
        <w:t>молярные коэффициенты поглощения солевой и кислотной форм реагента;</w:t>
      </w:r>
    </w:p>
    <w:p w14:paraId="3EE9B1FF" w14:textId="77777777" w:rsidR="00000000" w:rsidRDefault="00000000">
      <w:pPr>
        <w:ind w:firstLine="709"/>
        <w:rPr>
          <w:sz w:val="28"/>
          <w:szCs w:val="28"/>
        </w:rPr>
      </w:pPr>
      <w:r>
        <w:rPr>
          <w:sz w:val="28"/>
          <w:szCs w:val="28"/>
          <w:lang w:val="en-US"/>
        </w:rPr>
        <w:t>A</w:t>
      </w:r>
      <w:r>
        <w:rPr>
          <w:sz w:val="28"/>
          <w:szCs w:val="28"/>
          <w:vertAlign w:val="subscript"/>
          <w:lang w:val="en-US"/>
        </w:rPr>
        <w:t>HR</w:t>
      </w:r>
      <w:r>
        <w:rPr>
          <w:sz w:val="28"/>
          <w:szCs w:val="28"/>
        </w:rPr>
        <w:t xml:space="preserve">, </w:t>
      </w:r>
      <w:r>
        <w:rPr>
          <w:sz w:val="28"/>
          <w:szCs w:val="28"/>
          <w:lang w:val="en-US"/>
        </w:rPr>
        <w:t>A</w:t>
      </w:r>
      <w:r>
        <w:rPr>
          <w:sz w:val="28"/>
          <w:szCs w:val="28"/>
          <w:vertAlign w:val="subscript"/>
          <w:lang w:val="en-US"/>
        </w:rPr>
        <w:t>R</w:t>
      </w:r>
      <w:r>
        <w:rPr>
          <w:sz w:val="28"/>
          <w:szCs w:val="28"/>
        </w:rPr>
        <w:t>-оптические плотности раствора реагента соответственно в кислой и солевой формах;</w:t>
      </w:r>
    </w:p>
    <w:p w14:paraId="265E6CB0" w14:textId="77777777" w:rsidR="00000000" w:rsidRDefault="00000000">
      <w:pPr>
        <w:ind w:firstLine="709"/>
        <w:rPr>
          <w:sz w:val="28"/>
          <w:szCs w:val="28"/>
        </w:rPr>
      </w:pPr>
      <w:r>
        <w:rPr>
          <w:sz w:val="28"/>
          <w:szCs w:val="28"/>
        </w:rPr>
        <w:t>С</w:t>
      </w:r>
      <w:r>
        <w:rPr>
          <w:sz w:val="28"/>
          <w:szCs w:val="28"/>
          <w:vertAlign w:val="subscript"/>
        </w:rPr>
        <w:t>Н</w:t>
      </w:r>
      <w:r>
        <w:rPr>
          <w:sz w:val="28"/>
          <w:szCs w:val="28"/>
        </w:rPr>
        <w:t>- концентрация ионов водорода;</w:t>
      </w:r>
    </w:p>
    <w:p w14:paraId="0F7C68BE" w14:textId="77777777" w:rsidR="00000000" w:rsidRDefault="00000000">
      <w:pPr>
        <w:ind w:firstLine="709"/>
        <w:rPr>
          <w:sz w:val="28"/>
          <w:szCs w:val="28"/>
        </w:rPr>
      </w:pPr>
      <w:r>
        <w:rPr>
          <w:sz w:val="28"/>
          <w:szCs w:val="28"/>
        </w:rPr>
        <w:t>В</w:t>
      </w:r>
      <w:r>
        <w:rPr>
          <w:sz w:val="28"/>
          <w:szCs w:val="28"/>
          <w:vertAlign w:val="subscript"/>
        </w:rPr>
        <w:t>лак</w:t>
      </w:r>
      <w:r>
        <w:rPr>
          <w:sz w:val="28"/>
          <w:szCs w:val="28"/>
        </w:rPr>
        <w:t>- лактонная форма родамина;</w:t>
      </w:r>
    </w:p>
    <w:p w14:paraId="32CAFB78" w14:textId="77777777" w:rsidR="00000000" w:rsidRDefault="00000000">
      <w:pPr>
        <w:ind w:firstLine="709"/>
        <w:rPr>
          <w:sz w:val="28"/>
          <w:szCs w:val="28"/>
        </w:rPr>
      </w:pPr>
      <w:r>
        <w:rPr>
          <w:sz w:val="28"/>
          <w:szCs w:val="28"/>
          <w:lang w:val="en-US"/>
        </w:rPr>
        <w:t>S</w:t>
      </w:r>
      <w:r>
        <w:rPr>
          <w:sz w:val="28"/>
          <w:szCs w:val="28"/>
        </w:rPr>
        <w:t>-полярный растворитель;</w:t>
      </w:r>
    </w:p>
    <w:p w14:paraId="301DF825" w14:textId="77777777" w:rsidR="00000000" w:rsidRDefault="00000000">
      <w:pPr>
        <w:ind w:firstLine="709"/>
        <w:rPr>
          <w:sz w:val="28"/>
          <w:szCs w:val="28"/>
        </w:rPr>
      </w:pPr>
      <w:r>
        <w:rPr>
          <w:sz w:val="28"/>
          <w:szCs w:val="28"/>
          <w:lang w:val="en-US"/>
        </w:rPr>
        <w:t>n</w:t>
      </w:r>
      <w:r>
        <w:rPr>
          <w:sz w:val="28"/>
          <w:szCs w:val="28"/>
        </w:rPr>
        <w:t>-число сольватированных молекул растворителя;</w:t>
      </w:r>
    </w:p>
    <w:p w14:paraId="08C57D36" w14:textId="77777777" w:rsidR="00000000" w:rsidRDefault="00000000">
      <w:pPr>
        <w:ind w:firstLine="709"/>
        <w:rPr>
          <w:sz w:val="28"/>
          <w:szCs w:val="28"/>
        </w:rPr>
      </w:pPr>
      <w:r>
        <w:rPr>
          <w:sz w:val="28"/>
          <w:szCs w:val="28"/>
          <w:lang w:val="en-US"/>
        </w:rPr>
        <w:t>HR</w:t>
      </w:r>
      <w:r>
        <w:rPr>
          <w:sz w:val="28"/>
          <w:szCs w:val="28"/>
          <w:vertAlign w:val="superscript"/>
        </w:rPr>
        <w:t>+</w:t>
      </w:r>
      <w:r>
        <w:rPr>
          <w:sz w:val="28"/>
          <w:szCs w:val="28"/>
        </w:rPr>
        <w:t>-катионная форма;</w:t>
      </w:r>
    </w:p>
    <w:p w14:paraId="1B6124F6" w14:textId="77777777" w:rsidR="00000000" w:rsidRDefault="00000000">
      <w:pPr>
        <w:ind w:firstLine="709"/>
        <w:rPr>
          <w:sz w:val="28"/>
          <w:szCs w:val="28"/>
        </w:rPr>
      </w:pPr>
      <w:r>
        <w:rPr>
          <w:sz w:val="28"/>
          <w:szCs w:val="28"/>
          <w:lang w:val="en-US"/>
        </w:rPr>
        <w:t>H</w:t>
      </w:r>
      <w:r>
        <w:rPr>
          <w:sz w:val="28"/>
          <w:szCs w:val="28"/>
          <w:vertAlign w:val="subscript"/>
        </w:rPr>
        <w:t>2</w:t>
      </w:r>
      <w:r>
        <w:rPr>
          <w:sz w:val="28"/>
          <w:szCs w:val="28"/>
          <w:lang w:val="en-US"/>
        </w:rPr>
        <w:t>R</w:t>
      </w:r>
      <w:r>
        <w:rPr>
          <w:sz w:val="28"/>
          <w:szCs w:val="28"/>
          <w:vertAlign w:val="superscript"/>
        </w:rPr>
        <w:t>2+</w:t>
      </w:r>
      <w:r>
        <w:rPr>
          <w:sz w:val="28"/>
          <w:szCs w:val="28"/>
        </w:rPr>
        <w:t xml:space="preserve">, </w:t>
      </w:r>
      <w:r>
        <w:rPr>
          <w:sz w:val="28"/>
          <w:szCs w:val="28"/>
          <w:lang w:val="en-US"/>
        </w:rPr>
        <w:t>H</w:t>
      </w:r>
      <w:r>
        <w:rPr>
          <w:sz w:val="28"/>
          <w:szCs w:val="28"/>
          <w:vertAlign w:val="subscript"/>
        </w:rPr>
        <w:t>3</w:t>
      </w:r>
      <w:r>
        <w:rPr>
          <w:sz w:val="28"/>
          <w:szCs w:val="28"/>
          <w:lang w:val="en-US"/>
        </w:rPr>
        <w:t>R</w:t>
      </w:r>
      <w:r>
        <w:rPr>
          <w:sz w:val="28"/>
          <w:szCs w:val="28"/>
          <w:vertAlign w:val="superscript"/>
        </w:rPr>
        <w:t>3+</w:t>
      </w:r>
      <w:r>
        <w:rPr>
          <w:sz w:val="28"/>
          <w:szCs w:val="28"/>
        </w:rPr>
        <w:t>-протонированные формы;</w:t>
      </w:r>
    </w:p>
    <w:p w14:paraId="78D3A883" w14:textId="77777777" w:rsidR="00000000" w:rsidRDefault="00000000">
      <w:pPr>
        <w:ind w:firstLine="709"/>
        <w:rPr>
          <w:sz w:val="28"/>
          <w:szCs w:val="28"/>
        </w:rPr>
      </w:pPr>
      <w:r>
        <w:rPr>
          <w:sz w:val="28"/>
          <w:szCs w:val="28"/>
          <w:lang w:val="en-US"/>
        </w:rPr>
        <w:t>R</w:t>
      </w:r>
      <w:r>
        <w:rPr>
          <w:sz w:val="28"/>
          <w:szCs w:val="28"/>
        </w:rPr>
        <w:t xml:space="preserve">- нейтральная форма </w:t>
      </w:r>
    </w:p>
    <w:p w14:paraId="6AF49DCD" w14:textId="77777777" w:rsidR="00000000" w:rsidRDefault="00000000">
      <w:pPr>
        <w:ind w:firstLine="709"/>
        <w:rPr>
          <w:sz w:val="28"/>
          <w:szCs w:val="28"/>
        </w:rPr>
      </w:pPr>
      <w:r>
        <w:rPr>
          <w:rFonts w:ascii="Microsoft Sans Serif" w:hAnsi="Microsoft Sans Serif" w:cs="Microsoft Sans Serif"/>
          <w:sz w:val="17"/>
          <w:szCs w:val="17"/>
        </w:rPr>
        <w:object w:dxaOrig="240" w:dyaOrig="220" w14:anchorId="358FC6F1">
          <v:shape id="_x0000_i1028" type="#_x0000_t75" style="width:12pt;height:10.8pt" o:ole="">
            <v:imagedata r:id="rId10" o:title=""/>
          </v:shape>
          <o:OLEObject Type="Embed" ProgID="Equation.3" ShapeID="_x0000_i1028" DrawAspect="Content" ObjectID="_1832781003" r:id="rId11"/>
        </w:object>
      </w:r>
      <w:r>
        <w:rPr>
          <w:sz w:val="28"/>
          <w:szCs w:val="28"/>
        </w:rPr>
        <w:t>- доли таутомерных форм от общей концентрации ионной формы;</w:t>
      </w:r>
    </w:p>
    <w:p w14:paraId="4556B72F" w14:textId="77777777" w:rsidR="00000000" w:rsidRDefault="00000000">
      <w:pPr>
        <w:ind w:firstLine="709"/>
        <w:rPr>
          <w:sz w:val="28"/>
          <w:szCs w:val="28"/>
        </w:rPr>
      </w:pPr>
      <w:r>
        <w:rPr>
          <w:sz w:val="28"/>
          <w:szCs w:val="28"/>
          <w:lang w:val="en-US"/>
        </w:rPr>
        <w:t>h</w:t>
      </w:r>
      <w:r>
        <w:rPr>
          <w:sz w:val="28"/>
          <w:szCs w:val="28"/>
        </w:rPr>
        <w:t>-активность оксоний-ионов.</w:t>
      </w:r>
    </w:p>
    <w:p w14:paraId="2ABE6DB4" w14:textId="77777777" w:rsidR="00000000" w:rsidRDefault="00000000">
      <w:pPr>
        <w:ind w:firstLine="709"/>
        <w:rPr>
          <w:sz w:val="28"/>
          <w:szCs w:val="28"/>
        </w:rPr>
      </w:pPr>
    </w:p>
    <w:p w14:paraId="66834DE2" w14:textId="77777777" w:rsidR="00000000" w:rsidRDefault="00000000">
      <w:pPr>
        <w:spacing w:line="360" w:lineRule="auto"/>
        <w:ind w:firstLine="709"/>
        <w:jc w:val="both"/>
        <w:rPr>
          <w:caps/>
          <w:sz w:val="28"/>
          <w:szCs w:val="28"/>
        </w:rPr>
      </w:pPr>
      <w:r>
        <w:rPr>
          <w:caps/>
          <w:sz w:val="28"/>
          <w:szCs w:val="28"/>
        </w:rPr>
        <w:br w:type="page"/>
      </w:r>
      <w:r>
        <w:rPr>
          <w:caps/>
          <w:sz w:val="28"/>
          <w:szCs w:val="28"/>
        </w:rPr>
        <w:lastRenderedPageBreak/>
        <w:t>ВВедение</w:t>
      </w:r>
    </w:p>
    <w:p w14:paraId="564FB97B" w14:textId="77777777" w:rsidR="00000000" w:rsidRDefault="00000000">
      <w:pPr>
        <w:spacing w:line="360" w:lineRule="auto"/>
        <w:ind w:firstLine="709"/>
        <w:jc w:val="both"/>
        <w:rPr>
          <w:sz w:val="28"/>
          <w:szCs w:val="28"/>
          <w:lang w:val="uk-UA"/>
        </w:rPr>
      </w:pPr>
    </w:p>
    <w:p w14:paraId="4B8B907B" w14:textId="77777777" w:rsidR="00000000" w:rsidRDefault="00000000">
      <w:pPr>
        <w:spacing w:line="360" w:lineRule="auto"/>
        <w:ind w:firstLine="709"/>
        <w:jc w:val="both"/>
        <w:rPr>
          <w:sz w:val="28"/>
          <w:szCs w:val="28"/>
        </w:rPr>
      </w:pPr>
      <w:r>
        <w:rPr>
          <w:sz w:val="28"/>
          <w:szCs w:val="28"/>
          <w:lang w:val="uk-UA"/>
        </w:rPr>
        <w:t xml:space="preserve">Развитие аналитической химии связано </w:t>
      </w:r>
      <w:r>
        <w:rPr>
          <w:sz w:val="28"/>
          <w:szCs w:val="28"/>
        </w:rPr>
        <w:t>с</w:t>
      </w:r>
      <w:r>
        <w:rPr>
          <w:sz w:val="28"/>
          <w:szCs w:val="28"/>
          <w:lang w:val="uk-UA"/>
        </w:rPr>
        <w:t xml:space="preserve"> развитием промышленности, медицины, сельского хозяйтсва</w:t>
      </w:r>
      <w:r>
        <w:rPr>
          <w:sz w:val="28"/>
          <w:szCs w:val="28"/>
        </w:rPr>
        <w:t xml:space="preserve"> и других областей народного хозяйства.</w:t>
      </w:r>
    </w:p>
    <w:p w14:paraId="44328EA2" w14:textId="77777777" w:rsidR="00000000" w:rsidRDefault="00000000">
      <w:pPr>
        <w:spacing w:line="360" w:lineRule="auto"/>
        <w:ind w:firstLine="709"/>
        <w:jc w:val="both"/>
        <w:rPr>
          <w:sz w:val="28"/>
          <w:szCs w:val="28"/>
        </w:rPr>
      </w:pPr>
      <w:r>
        <w:rPr>
          <w:sz w:val="28"/>
          <w:szCs w:val="28"/>
        </w:rPr>
        <w:t xml:space="preserve">Ускорение развития техники и технологии в современном мире ставит перед аналитической химией все более сложные задачи. Необходимо разрабатывать высокочувствительные (с низким пределом обнаружения), специфичные и точные методы определения малых и больших количеств различных компонентов в природных и промышленных объектах, в том числе в веществах особой чистоты, материалах для новой техники и в других материалах </w:t>
      </w:r>
      <w:r>
        <w:rPr>
          <w:sz w:val="28"/>
          <w:szCs w:val="28"/>
          <w:lang w:val="en-US"/>
        </w:rPr>
        <w:t>[</w:t>
      </w:r>
      <w:r>
        <w:rPr>
          <w:sz w:val="28"/>
          <w:szCs w:val="28"/>
        </w:rPr>
        <w:t>1</w:t>
      </w:r>
      <w:r>
        <w:rPr>
          <w:sz w:val="28"/>
          <w:szCs w:val="28"/>
          <w:lang w:val="en-US"/>
        </w:rPr>
        <w:t>]</w:t>
      </w:r>
      <w:r>
        <w:rPr>
          <w:sz w:val="28"/>
          <w:szCs w:val="28"/>
        </w:rPr>
        <w:t>.</w:t>
      </w:r>
    </w:p>
    <w:p w14:paraId="6296AF6C" w14:textId="77777777" w:rsidR="00000000" w:rsidRDefault="00000000">
      <w:pPr>
        <w:spacing w:line="360" w:lineRule="auto"/>
        <w:ind w:firstLine="709"/>
        <w:jc w:val="both"/>
        <w:rPr>
          <w:sz w:val="28"/>
          <w:szCs w:val="28"/>
        </w:rPr>
      </w:pPr>
      <w:r>
        <w:rPr>
          <w:sz w:val="28"/>
          <w:szCs w:val="28"/>
        </w:rPr>
        <w:t>Последние 10 лет на кафедре химической метрологии проводятся исследования по использованию родамина 6Ж при экстракционно-фотометрическом определении анионных ПАВ и других органических и неорганических анионов. В литературе присутствует достаточно большой материал по исследованию равновесий родамина 6Ж. Используя известные константы равновесий, не удается объяснить экстрагируемость ионных ассоциатов анионов высших карбоновых кислот с родамином 6Ж в диапазоне рН 8-10.</w:t>
      </w:r>
    </w:p>
    <w:p w14:paraId="49D4A284" w14:textId="77777777" w:rsidR="00000000" w:rsidRDefault="00000000">
      <w:pPr>
        <w:spacing w:line="360" w:lineRule="auto"/>
        <w:ind w:firstLine="709"/>
        <w:jc w:val="both"/>
        <w:rPr>
          <w:sz w:val="28"/>
          <w:szCs w:val="28"/>
        </w:rPr>
      </w:pPr>
      <w:r>
        <w:rPr>
          <w:sz w:val="28"/>
          <w:szCs w:val="28"/>
        </w:rPr>
        <w:t>Дополнительному исследованию равновесий родамина 6Ж и посвящена настоящая работа.</w:t>
      </w:r>
    </w:p>
    <w:p w14:paraId="7D6B8B73" w14:textId="77777777" w:rsidR="00000000" w:rsidRDefault="00000000">
      <w:pPr>
        <w:spacing w:line="360" w:lineRule="auto"/>
        <w:ind w:firstLine="709"/>
        <w:jc w:val="both"/>
        <w:rPr>
          <w:sz w:val="28"/>
          <w:szCs w:val="28"/>
        </w:rPr>
      </w:pPr>
      <w:r>
        <w:rPr>
          <w:sz w:val="28"/>
          <w:szCs w:val="28"/>
        </w:rPr>
        <w:t>Цель работы: Исследовать равновесия родамина 6Ж в щелочной среде, оценить константу перехода катионной формы в карбинольную.</w:t>
      </w:r>
    </w:p>
    <w:p w14:paraId="21D1B164" w14:textId="77777777" w:rsidR="00000000" w:rsidRDefault="00000000">
      <w:pPr>
        <w:spacing w:line="360" w:lineRule="auto"/>
        <w:ind w:firstLine="709"/>
        <w:jc w:val="both"/>
        <w:rPr>
          <w:sz w:val="28"/>
          <w:szCs w:val="28"/>
        </w:rPr>
      </w:pPr>
      <w:r>
        <w:rPr>
          <w:sz w:val="28"/>
          <w:szCs w:val="28"/>
        </w:rPr>
        <w:t>Объекты исследования: Растворы родамина 6Ж в водно-солевых растворах родамина 6Ж при разных рН. Равновесия.</w:t>
      </w:r>
    </w:p>
    <w:p w14:paraId="048F117D" w14:textId="77777777" w:rsidR="00000000" w:rsidRDefault="00000000">
      <w:pPr>
        <w:spacing w:line="360" w:lineRule="auto"/>
        <w:ind w:firstLine="709"/>
        <w:jc w:val="both"/>
        <w:rPr>
          <w:caps/>
          <w:sz w:val="28"/>
          <w:szCs w:val="28"/>
        </w:rPr>
      </w:pPr>
    </w:p>
    <w:p w14:paraId="7F9E98CF" w14:textId="77777777" w:rsidR="00000000" w:rsidRDefault="00000000">
      <w:pPr>
        <w:spacing w:line="360" w:lineRule="auto"/>
        <w:ind w:firstLine="709"/>
        <w:jc w:val="both"/>
        <w:rPr>
          <w:sz w:val="28"/>
          <w:szCs w:val="28"/>
        </w:rPr>
      </w:pPr>
      <w:r>
        <w:rPr>
          <w:caps/>
          <w:sz w:val="28"/>
          <w:szCs w:val="28"/>
        </w:rPr>
        <w:br w:type="page"/>
      </w:r>
      <w:r>
        <w:rPr>
          <w:sz w:val="28"/>
          <w:szCs w:val="28"/>
        </w:rPr>
        <w:lastRenderedPageBreak/>
        <w:t>1. КИСЛОТНО-ОСНОВНЫЕ СВОЙСТВА ОРГАНИЧЕСКИХ РЕАГЕНТОВ КЛАССА РОДАМИНОВ</w:t>
      </w:r>
    </w:p>
    <w:p w14:paraId="02594A71" w14:textId="77777777" w:rsidR="00000000" w:rsidRDefault="00000000">
      <w:pPr>
        <w:spacing w:line="360" w:lineRule="auto"/>
        <w:ind w:firstLine="709"/>
        <w:jc w:val="both"/>
        <w:rPr>
          <w:sz w:val="28"/>
          <w:szCs w:val="28"/>
        </w:rPr>
      </w:pPr>
    </w:p>
    <w:p w14:paraId="368993AA" w14:textId="77777777" w:rsidR="00000000" w:rsidRDefault="00000000">
      <w:pPr>
        <w:spacing w:line="360" w:lineRule="auto"/>
        <w:ind w:firstLine="709"/>
        <w:jc w:val="both"/>
        <w:rPr>
          <w:sz w:val="28"/>
          <w:szCs w:val="28"/>
        </w:rPr>
      </w:pPr>
      <w:r>
        <w:rPr>
          <w:sz w:val="28"/>
          <w:szCs w:val="28"/>
        </w:rPr>
        <w:t>.1 Обзор наиболее известных методов определения констант протонизации</w:t>
      </w:r>
    </w:p>
    <w:p w14:paraId="56F2A698" w14:textId="77777777" w:rsidR="00000000" w:rsidRDefault="00000000">
      <w:pPr>
        <w:spacing w:line="360" w:lineRule="auto"/>
        <w:ind w:firstLine="709"/>
        <w:jc w:val="both"/>
        <w:rPr>
          <w:sz w:val="28"/>
          <w:szCs w:val="28"/>
        </w:rPr>
      </w:pPr>
    </w:p>
    <w:p w14:paraId="35EDEACA" w14:textId="77777777" w:rsidR="00000000" w:rsidRDefault="00000000">
      <w:pPr>
        <w:spacing w:line="360" w:lineRule="auto"/>
        <w:ind w:firstLine="709"/>
        <w:jc w:val="both"/>
        <w:rPr>
          <w:sz w:val="28"/>
          <w:szCs w:val="28"/>
        </w:rPr>
      </w:pPr>
      <w:r>
        <w:rPr>
          <w:sz w:val="28"/>
          <w:szCs w:val="28"/>
        </w:rPr>
        <w:t>Методы определения констант диссоциации исследуемых реагентов основаны на совместном решении уравнений закона действующих масс и Бугера - Бера</w:t>
      </w:r>
    </w:p>
    <w:p w14:paraId="03550B7F" w14:textId="77777777" w:rsidR="00000000" w:rsidRDefault="00000000">
      <w:pPr>
        <w:spacing w:line="360" w:lineRule="auto"/>
        <w:ind w:firstLine="709"/>
        <w:jc w:val="both"/>
        <w:rPr>
          <w:sz w:val="28"/>
          <w:szCs w:val="28"/>
        </w:rPr>
      </w:pPr>
      <w:r>
        <w:rPr>
          <w:sz w:val="28"/>
          <w:szCs w:val="28"/>
        </w:rPr>
        <w:t xml:space="preserve">Большинство методов позволяют рассчитать лишь общую (кажущуюся) константу диссоциации реагента </w:t>
      </w:r>
      <w:r>
        <w:rPr>
          <w:sz w:val="28"/>
          <w:szCs w:val="28"/>
          <w:lang w:val="en-US"/>
        </w:rPr>
        <w:t>[3, 4, 5]</w:t>
      </w:r>
      <w:r>
        <w:rPr>
          <w:sz w:val="28"/>
          <w:szCs w:val="28"/>
        </w:rPr>
        <w:t>, т.к. она зависит от ионной силы раствора и становится равной термодинамичекой величине только при бесконечном разбавлении. Получив ряд значений кажущихся констант диссоциации при различной ионной силе раствора, используют графическую экстраполяцию на нулевую ионную силу для определения истинного значения константы диссоциации.</w:t>
      </w:r>
    </w:p>
    <w:p w14:paraId="70A6BEE1" w14:textId="77777777" w:rsidR="00000000" w:rsidRDefault="00000000">
      <w:pPr>
        <w:spacing w:line="360" w:lineRule="auto"/>
        <w:ind w:firstLine="709"/>
        <w:jc w:val="both"/>
        <w:rPr>
          <w:sz w:val="28"/>
          <w:szCs w:val="28"/>
        </w:rPr>
      </w:pPr>
      <w:r>
        <w:rPr>
          <w:sz w:val="28"/>
          <w:szCs w:val="28"/>
        </w:rPr>
        <w:t>В зависимости от способа совместного решения уравнений закона действующих масс и закона Бугера - Бера различают несколько вариантов определения кажущейся константы диссоциации реагента.</w:t>
      </w:r>
    </w:p>
    <w:p w14:paraId="47F5C356" w14:textId="77777777" w:rsidR="00000000" w:rsidRDefault="00000000">
      <w:pPr>
        <w:spacing w:line="360" w:lineRule="auto"/>
        <w:ind w:firstLine="709"/>
        <w:jc w:val="both"/>
        <w:rPr>
          <w:sz w:val="28"/>
          <w:szCs w:val="28"/>
        </w:rPr>
      </w:pPr>
    </w:p>
    <w:p w14:paraId="3A53A5EA" w14:textId="77777777" w:rsidR="00000000" w:rsidRDefault="00000000">
      <w:pPr>
        <w:spacing w:line="360" w:lineRule="auto"/>
        <w:ind w:firstLine="709"/>
        <w:jc w:val="both"/>
        <w:rPr>
          <w:sz w:val="28"/>
          <w:szCs w:val="28"/>
        </w:rPr>
      </w:pPr>
      <w:r>
        <w:rPr>
          <w:sz w:val="28"/>
          <w:szCs w:val="28"/>
        </w:rPr>
        <w:t>.2 Кислотно-основные равновесия</w:t>
      </w:r>
    </w:p>
    <w:p w14:paraId="3610DC86" w14:textId="77777777" w:rsidR="00000000" w:rsidRDefault="00000000">
      <w:pPr>
        <w:spacing w:line="360" w:lineRule="auto"/>
        <w:ind w:firstLine="709"/>
        <w:jc w:val="both"/>
        <w:rPr>
          <w:sz w:val="28"/>
          <w:szCs w:val="28"/>
        </w:rPr>
      </w:pPr>
    </w:p>
    <w:p w14:paraId="3FE8C457" w14:textId="77777777" w:rsidR="00000000" w:rsidRDefault="00000000">
      <w:pPr>
        <w:spacing w:line="360" w:lineRule="auto"/>
        <w:ind w:firstLine="709"/>
        <w:jc w:val="both"/>
        <w:rPr>
          <w:sz w:val="28"/>
          <w:szCs w:val="28"/>
        </w:rPr>
      </w:pPr>
      <w:r>
        <w:rPr>
          <w:sz w:val="28"/>
          <w:szCs w:val="28"/>
        </w:rPr>
        <w:t>Схематически кислотно-основные равновесия родаминов в водных растворах можно выразить:</w:t>
      </w:r>
    </w:p>
    <w:p w14:paraId="5FC11844" w14:textId="77777777" w:rsidR="00000000" w:rsidRDefault="00000000">
      <w:pPr>
        <w:spacing w:line="360" w:lineRule="auto"/>
        <w:ind w:firstLine="709"/>
        <w:jc w:val="both"/>
        <w:rPr>
          <w:sz w:val="28"/>
          <w:szCs w:val="28"/>
        </w:rPr>
      </w:pPr>
    </w:p>
    <w:p w14:paraId="0DCCE0AB" w14:textId="77777777" w:rsidR="00000000" w:rsidRDefault="00000000">
      <w:pPr>
        <w:spacing w:line="360" w:lineRule="auto"/>
        <w:ind w:firstLine="709"/>
        <w:jc w:val="both"/>
        <w:rPr>
          <w:sz w:val="28"/>
          <w:szCs w:val="28"/>
        </w:rPr>
      </w:pPr>
      <w:r>
        <w:rPr>
          <w:sz w:val="28"/>
          <w:szCs w:val="28"/>
        </w:rPr>
        <w:t xml:space="preserve">Для родамина В: </w:t>
      </w:r>
      <w:r>
        <w:rPr>
          <w:sz w:val="28"/>
          <w:szCs w:val="28"/>
          <w:lang w:val="en-US"/>
        </w:rPr>
        <w:t>R</w:t>
      </w:r>
      <w:r>
        <w:rPr>
          <w:sz w:val="28"/>
          <w:szCs w:val="28"/>
        </w:rPr>
        <w:t xml:space="preserve"> </w:t>
      </w:r>
      <w:r>
        <w:rPr>
          <w:rFonts w:ascii="Wingdings" w:hAnsi="Wingdings" w:cs="Wingdings"/>
          <w:noProof/>
          <w:sz w:val="28"/>
          <w:szCs w:val="28"/>
        </w:rPr>
        <w:t>ó</w:t>
      </w:r>
      <w:r>
        <w:rPr>
          <w:sz w:val="28"/>
          <w:szCs w:val="28"/>
        </w:rPr>
        <w:t xml:space="preserve"> </w:t>
      </w:r>
      <w:r>
        <w:rPr>
          <w:sz w:val="28"/>
          <w:szCs w:val="28"/>
          <w:lang w:val="en-US"/>
        </w:rPr>
        <w:t>RH</w:t>
      </w:r>
      <w:r>
        <w:rPr>
          <w:sz w:val="28"/>
          <w:szCs w:val="28"/>
          <w:vertAlign w:val="superscript"/>
        </w:rPr>
        <w:t>+</w:t>
      </w:r>
      <w:r>
        <w:rPr>
          <w:rFonts w:ascii="Wingdings" w:hAnsi="Wingdings" w:cs="Wingdings"/>
          <w:noProof/>
          <w:sz w:val="28"/>
          <w:szCs w:val="28"/>
        </w:rPr>
        <w:t>ó</w:t>
      </w:r>
      <w:r>
        <w:rPr>
          <w:sz w:val="28"/>
          <w:szCs w:val="28"/>
        </w:rPr>
        <w:t xml:space="preserve"> </w:t>
      </w:r>
      <w:r>
        <w:rPr>
          <w:sz w:val="28"/>
          <w:szCs w:val="28"/>
          <w:lang w:val="en-US"/>
        </w:rPr>
        <w:t>H</w:t>
      </w:r>
      <w:r>
        <w:rPr>
          <w:sz w:val="28"/>
          <w:szCs w:val="28"/>
          <w:vertAlign w:val="subscript"/>
        </w:rPr>
        <w:t>2</w:t>
      </w:r>
      <w:r>
        <w:rPr>
          <w:sz w:val="28"/>
          <w:szCs w:val="28"/>
          <w:lang w:val="en-US"/>
        </w:rPr>
        <w:t>R</w:t>
      </w:r>
      <w:r>
        <w:rPr>
          <w:sz w:val="28"/>
          <w:szCs w:val="28"/>
          <w:vertAlign w:val="superscript"/>
        </w:rPr>
        <w:t xml:space="preserve">2+ </w:t>
      </w:r>
      <w:r>
        <w:rPr>
          <w:rFonts w:ascii="Wingdings" w:hAnsi="Wingdings" w:cs="Wingdings"/>
          <w:noProof/>
          <w:sz w:val="28"/>
          <w:szCs w:val="28"/>
        </w:rPr>
        <w:t>ó</w:t>
      </w:r>
      <w:r>
        <w:rPr>
          <w:sz w:val="28"/>
          <w:szCs w:val="28"/>
        </w:rPr>
        <w:t xml:space="preserve"> </w:t>
      </w:r>
      <w:r>
        <w:rPr>
          <w:sz w:val="28"/>
          <w:szCs w:val="28"/>
          <w:lang w:val="en-US"/>
        </w:rPr>
        <w:t>H</w:t>
      </w:r>
      <w:r>
        <w:rPr>
          <w:sz w:val="28"/>
          <w:szCs w:val="28"/>
          <w:vertAlign w:val="subscript"/>
        </w:rPr>
        <w:t>3</w:t>
      </w:r>
      <w:r>
        <w:rPr>
          <w:sz w:val="28"/>
          <w:szCs w:val="28"/>
          <w:lang w:val="en-US"/>
        </w:rPr>
        <w:t>R</w:t>
      </w:r>
      <w:r>
        <w:rPr>
          <w:sz w:val="28"/>
          <w:szCs w:val="28"/>
          <w:vertAlign w:val="superscript"/>
        </w:rPr>
        <w:t xml:space="preserve">3+ </w:t>
      </w:r>
      <w:r>
        <w:rPr>
          <w:sz w:val="28"/>
          <w:szCs w:val="28"/>
          <w:vertAlign w:val="superscript"/>
        </w:rPr>
        <w:tab/>
      </w:r>
      <w:r>
        <w:rPr>
          <w:sz w:val="28"/>
          <w:szCs w:val="28"/>
          <w:vertAlign w:val="superscript"/>
        </w:rPr>
        <w:tab/>
      </w:r>
      <w:r>
        <w:rPr>
          <w:sz w:val="28"/>
          <w:szCs w:val="28"/>
          <w:vertAlign w:val="superscript"/>
        </w:rPr>
        <w:tab/>
      </w:r>
      <w:r>
        <w:rPr>
          <w:sz w:val="28"/>
          <w:szCs w:val="28"/>
          <w:vertAlign w:val="superscript"/>
        </w:rPr>
        <w:tab/>
      </w:r>
      <w:r>
        <w:rPr>
          <w:sz w:val="28"/>
          <w:szCs w:val="28"/>
        </w:rPr>
        <w:t>(1.1)</w:t>
      </w:r>
    </w:p>
    <w:p w14:paraId="07D3AC2F" w14:textId="77777777" w:rsidR="00000000" w:rsidRDefault="00000000">
      <w:pPr>
        <w:spacing w:line="360" w:lineRule="auto"/>
        <w:ind w:firstLine="709"/>
        <w:jc w:val="both"/>
        <w:rPr>
          <w:sz w:val="28"/>
          <w:szCs w:val="28"/>
        </w:rPr>
      </w:pPr>
      <w:r>
        <w:rPr>
          <w:sz w:val="28"/>
          <w:szCs w:val="28"/>
        </w:rPr>
        <w:t xml:space="preserve">Для родамина 6Ж: </w:t>
      </w:r>
      <w:r>
        <w:rPr>
          <w:sz w:val="28"/>
          <w:szCs w:val="28"/>
          <w:lang w:val="en-US"/>
        </w:rPr>
        <w:t>R</w:t>
      </w:r>
      <w:r>
        <w:rPr>
          <w:sz w:val="28"/>
          <w:szCs w:val="28"/>
          <w:vertAlign w:val="superscript"/>
        </w:rPr>
        <w:t>+</w:t>
      </w:r>
      <w:r>
        <w:rPr>
          <w:rFonts w:ascii="Wingdings" w:hAnsi="Wingdings" w:cs="Wingdings"/>
          <w:noProof/>
          <w:sz w:val="28"/>
          <w:szCs w:val="28"/>
        </w:rPr>
        <w:t>ó</w:t>
      </w:r>
      <w:r>
        <w:rPr>
          <w:noProof/>
          <w:sz w:val="28"/>
          <w:szCs w:val="28"/>
        </w:rPr>
        <w:t></w:t>
      </w:r>
      <w:r>
        <w:rPr>
          <w:sz w:val="28"/>
          <w:szCs w:val="28"/>
          <w:lang w:val="en-US"/>
        </w:rPr>
        <w:t>HR</w:t>
      </w:r>
      <w:r>
        <w:rPr>
          <w:sz w:val="28"/>
          <w:szCs w:val="28"/>
          <w:vertAlign w:val="superscript"/>
        </w:rPr>
        <w:t>2+</w:t>
      </w:r>
      <w:r>
        <w:rPr>
          <w:sz w:val="28"/>
          <w:szCs w:val="28"/>
        </w:rPr>
        <w:t xml:space="preserve"> </w:t>
      </w:r>
      <w:r>
        <w:rPr>
          <w:rFonts w:ascii="Wingdings" w:hAnsi="Wingdings" w:cs="Wingdings"/>
          <w:noProof/>
          <w:sz w:val="28"/>
          <w:szCs w:val="28"/>
        </w:rPr>
        <w:t>ó</w:t>
      </w:r>
      <w:r>
        <w:rPr>
          <w:sz w:val="28"/>
          <w:szCs w:val="28"/>
        </w:rPr>
        <w:t xml:space="preserve"> </w:t>
      </w:r>
      <w:r>
        <w:rPr>
          <w:sz w:val="28"/>
          <w:szCs w:val="28"/>
          <w:lang w:val="en-US"/>
        </w:rPr>
        <w:t>H</w:t>
      </w:r>
      <w:r>
        <w:rPr>
          <w:sz w:val="28"/>
          <w:szCs w:val="28"/>
          <w:vertAlign w:val="subscript"/>
        </w:rPr>
        <w:t>2</w:t>
      </w:r>
      <w:r>
        <w:rPr>
          <w:sz w:val="28"/>
          <w:szCs w:val="28"/>
          <w:lang w:val="en-US"/>
        </w:rPr>
        <w:t>R</w:t>
      </w:r>
      <w:r>
        <w:rPr>
          <w:sz w:val="28"/>
          <w:szCs w:val="28"/>
          <w:vertAlign w:val="superscript"/>
        </w:rPr>
        <w:t>3+</w:t>
      </w:r>
      <w:r>
        <w:rPr>
          <w:sz w:val="28"/>
          <w:szCs w:val="28"/>
          <w:vertAlign w:val="superscript"/>
        </w:rPr>
        <w:tab/>
      </w:r>
      <w:r>
        <w:rPr>
          <w:sz w:val="28"/>
          <w:szCs w:val="28"/>
          <w:vertAlign w:val="superscript"/>
        </w:rPr>
        <w:tab/>
      </w:r>
      <w:r>
        <w:rPr>
          <w:sz w:val="28"/>
          <w:szCs w:val="28"/>
          <w:vertAlign w:val="superscript"/>
        </w:rPr>
        <w:tab/>
      </w:r>
      <w:r>
        <w:rPr>
          <w:sz w:val="28"/>
          <w:szCs w:val="28"/>
          <w:vertAlign w:val="superscript"/>
        </w:rPr>
        <w:tab/>
      </w:r>
      <w:r>
        <w:rPr>
          <w:sz w:val="28"/>
          <w:szCs w:val="28"/>
          <w:vertAlign w:val="superscript"/>
        </w:rPr>
        <w:tab/>
      </w:r>
      <w:r>
        <w:rPr>
          <w:sz w:val="28"/>
          <w:szCs w:val="28"/>
        </w:rPr>
        <w:t>(1.2)</w:t>
      </w:r>
    </w:p>
    <w:p w14:paraId="5E81330E" w14:textId="77777777" w:rsidR="00000000" w:rsidRDefault="00000000">
      <w:pPr>
        <w:spacing w:line="360" w:lineRule="auto"/>
        <w:ind w:firstLine="709"/>
        <w:jc w:val="both"/>
        <w:rPr>
          <w:sz w:val="28"/>
          <w:szCs w:val="28"/>
        </w:rPr>
      </w:pPr>
    </w:p>
    <w:p w14:paraId="1D9091D4" w14:textId="77777777" w:rsidR="00000000" w:rsidRDefault="00000000">
      <w:pPr>
        <w:spacing w:line="360" w:lineRule="auto"/>
        <w:ind w:firstLine="709"/>
        <w:jc w:val="both"/>
        <w:rPr>
          <w:sz w:val="28"/>
          <w:szCs w:val="28"/>
        </w:rPr>
      </w:pPr>
      <w:r>
        <w:rPr>
          <w:sz w:val="28"/>
          <w:szCs w:val="28"/>
        </w:rPr>
        <w:lastRenderedPageBreak/>
        <w:t>Изучению кислотно-основных свойств родаминов спектрофотометрическим методом посвящены работы.</w:t>
      </w:r>
    </w:p>
    <w:p w14:paraId="4E374184" w14:textId="77777777" w:rsidR="00000000" w:rsidRDefault="00000000">
      <w:pPr>
        <w:spacing w:line="360" w:lineRule="auto"/>
        <w:ind w:firstLine="709"/>
        <w:jc w:val="both"/>
        <w:rPr>
          <w:sz w:val="28"/>
          <w:szCs w:val="28"/>
        </w:rPr>
      </w:pPr>
      <w:r>
        <w:rPr>
          <w:sz w:val="28"/>
          <w:szCs w:val="28"/>
        </w:rPr>
        <w:t>Известны концентрационные значения К</w:t>
      </w:r>
      <w:r>
        <w:rPr>
          <w:sz w:val="28"/>
          <w:szCs w:val="28"/>
          <w:vertAlign w:val="subscript"/>
        </w:rPr>
        <w:t>0</w:t>
      </w:r>
      <w:r>
        <w:rPr>
          <w:sz w:val="28"/>
          <w:szCs w:val="28"/>
        </w:rPr>
        <w:t xml:space="preserve"> и К</w:t>
      </w:r>
      <w:r>
        <w:rPr>
          <w:sz w:val="28"/>
          <w:szCs w:val="28"/>
          <w:vertAlign w:val="subscript"/>
        </w:rPr>
        <w:t xml:space="preserve">1, </w:t>
      </w:r>
      <w:r>
        <w:rPr>
          <w:sz w:val="28"/>
          <w:szCs w:val="28"/>
        </w:rPr>
        <w:t xml:space="preserve">константы димеризации, растворимость и другие параметры равновесия при </w:t>
      </w:r>
      <w:r>
        <w:rPr>
          <w:sz w:val="28"/>
          <w:szCs w:val="28"/>
          <w:lang w:val="en-US"/>
        </w:rPr>
        <w:t>I</w:t>
      </w:r>
      <w:r>
        <w:rPr>
          <w:sz w:val="28"/>
          <w:szCs w:val="28"/>
        </w:rPr>
        <w:t xml:space="preserve">=1.0. В работах [9, 10] рассмотрено существование ионов </w:t>
      </w:r>
      <w:r>
        <w:rPr>
          <w:sz w:val="28"/>
          <w:szCs w:val="28"/>
          <w:lang w:val="en-US"/>
        </w:rPr>
        <w:t>H</w:t>
      </w:r>
      <w:r>
        <w:rPr>
          <w:sz w:val="28"/>
          <w:szCs w:val="28"/>
          <w:vertAlign w:val="subscript"/>
        </w:rPr>
        <w:t>2</w:t>
      </w:r>
      <w:r>
        <w:rPr>
          <w:sz w:val="28"/>
          <w:szCs w:val="28"/>
          <w:lang w:val="en-US"/>
        </w:rPr>
        <w:t>R</w:t>
      </w:r>
      <w:r>
        <w:rPr>
          <w:sz w:val="28"/>
          <w:szCs w:val="28"/>
          <w:vertAlign w:val="superscript"/>
        </w:rPr>
        <w:t xml:space="preserve">2+ </w:t>
      </w:r>
      <w:r>
        <w:rPr>
          <w:sz w:val="28"/>
          <w:szCs w:val="28"/>
        </w:rPr>
        <w:t xml:space="preserve">в области концентраций </w:t>
      </w:r>
      <w:r>
        <w:rPr>
          <w:sz w:val="28"/>
          <w:szCs w:val="28"/>
          <w:lang w:val="en-US"/>
        </w:rPr>
        <w:t>H</w:t>
      </w:r>
      <w:r>
        <w:rPr>
          <w:sz w:val="28"/>
          <w:szCs w:val="28"/>
          <w:vertAlign w:val="subscript"/>
        </w:rPr>
        <w:t>2</w:t>
      </w:r>
      <w:r>
        <w:rPr>
          <w:sz w:val="28"/>
          <w:szCs w:val="28"/>
          <w:lang w:val="en-US"/>
        </w:rPr>
        <w:t>SO</w:t>
      </w:r>
      <w:r>
        <w:rPr>
          <w:sz w:val="28"/>
          <w:szCs w:val="28"/>
          <w:vertAlign w:val="subscript"/>
        </w:rPr>
        <w:t xml:space="preserve">4 </w:t>
      </w:r>
    </w:p>
    <w:p w14:paraId="38D93414" w14:textId="77777777" w:rsidR="00000000" w:rsidRDefault="00000000">
      <w:pPr>
        <w:spacing w:line="360" w:lineRule="auto"/>
        <w:ind w:firstLine="709"/>
        <w:jc w:val="both"/>
        <w:rPr>
          <w:sz w:val="28"/>
          <w:szCs w:val="28"/>
        </w:rPr>
      </w:pPr>
    </w:p>
    <w:p w14:paraId="7FAFB5E8" w14:textId="77777777" w:rsidR="00000000" w:rsidRDefault="00000000">
      <w:pPr>
        <w:spacing w:line="360" w:lineRule="auto"/>
        <w:ind w:firstLine="709"/>
        <w:jc w:val="both"/>
        <w:rPr>
          <w:sz w:val="28"/>
          <w:szCs w:val="28"/>
        </w:rPr>
      </w:pPr>
      <w:r>
        <w:rPr>
          <w:sz w:val="28"/>
          <w:szCs w:val="28"/>
        </w:rPr>
        <w:t>-12М рК</w:t>
      </w:r>
      <w:r>
        <w:rPr>
          <w:sz w:val="28"/>
          <w:szCs w:val="28"/>
          <w:vertAlign w:val="subscript"/>
        </w:rPr>
        <w:t xml:space="preserve">1 </w:t>
      </w:r>
      <w:r>
        <w:rPr>
          <w:sz w:val="28"/>
          <w:szCs w:val="28"/>
        </w:rPr>
        <w:t>= -1.10+ 0.05</w:t>
      </w:r>
    </w:p>
    <w:p w14:paraId="12E292E6" w14:textId="77777777" w:rsidR="00000000" w:rsidRDefault="00000000">
      <w:pPr>
        <w:spacing w:line="360" w:lineRule="auto"/>
        <w:ind w:firstLine="709"/>
        <w:jc w:val="both"/>
        <w:rPr>
          <w:sz w:val="28"/>
          <w:szCs w:val="28"/>
        </w:rPr>
      </w:pPr>
    </w:p>
    <w:p w14:paraId="192A40B9" w14:textId="77777777" w:rsidR="00000000" w:rsidRDefault="00000000">
      <w:pPr>
        <w:spacing w:line="360" w:lineRule="auto"/>
        <w:ind w:firstLine="709"/>
        <w:jc w:val="both"/>
        <w:rPr>
          <w:sz w:val="28"/>
          <w:szCs w:val="28"/>
        </w:rPr>
      </w:pPr>
      <w:r>
        <w:rPr>
          <w:sz w:val="28"/>
          <w:szCs w:val="28"/>
        </w:rPr>
        <w:t xml:space="preserve">Установлено, что в сильнощелочных средах (рН&gt;13) происходит обесцвечивание красителей [12, 13]. В спиртовой среде карбоксильная группа </w:t>
      </w:r>
      <w:r>
        <w:rPr>
          <w:sz w:val="28"/>
          <w:szCs w:val="28"/>
          <w:lang w:val="en-US"/>
        </w:rPr>
        <w:t>RB</w:t>
      </w:r>
      <w:r>
        <w:rPr>
          <w:sz w:val="28"/>
          <w:szCs w:val="28"/>
        </w:rPr>
        <w:t xml:space="preserve"> диссоциирует [14]. В неполярных растворителях </w:t>
      </w:r>
      <w:r>
        <w:rPr>
          <w:sz w:val="28"/>
          <w:szCs w:val="28"/>
          <w:lang w:val="en-US"/>
        </w:rPr>
        <w:t>RB</w:t>
      </w:r>
      <w:r>
        <w:rPr>
          <w:sz w:val="28"/>
          <w:szCs w:val="28"/>
        </w:rPr>
        <w:t xml:space="preserve"> обесцвечивается вследствие образования лактонного кольца:</w:t>
      </w:r>
    </w:p>
    <w:p w14:paraId="0501B168" w14:textId="77777777" w:rsidR="00000000" w:rsidRDefault="00000000">
      <w:pPr>
        <w:spacing w:line="360" w:lineRule="auto"/>
        <w:ind w:firstLine="709"/>
        <w:jc w:val="both"/>
        <w:rPr>
          <w:sz w:val="28"/>
          <w:szCs w:val="28"/>
        </w:rPr>
      </w:pPr>
    </w:p>
    <w:p w14:paraId="2CFF9F1A" w14:textId="77777777" w:rsidR="00000000" w:rsidRDefault="00000000">
      <w:pPr>
        <w:ind w:firstLine="709"/>
        <w:rPr>
          <w:sz w:val="28"/>
          <w:szCs w:val="28"/>
        </w:rPr>
      </w:pPr>
      <w:r>
        <w:rPr>
          <w:sz w:val="28"/>
          <w:szCs w:val="28"/>
          <w:lang w:val="en-US"/>
        </w:rPr>
        <w:t>B</w:t>
      </w:r>
      <w:r>
        <w:rPr>
          <w:rFonts w:ascii="Microsoft Sans Serif" w:hAnsi="Microsoft Sans Serif" w:cs="Microsoft Sans Serif"/>
          <w:sz w:val="17"/>
          <w:szCs w:val="17"/>
        </w:rPr>
        <w:object w:dxaOrig="440" w:dyaOrig="380" w14:anchorId="67CFEB9B">
          <v:shape id="_x0000_i1029" type="#_x0000_t75" style="width:22.2pt;height:19.2pt" o:ole="">
            <v:imagedata r:id="rId12" o:title=""/>
          </v:shape>
          <o:OLEObject Type="Embed" ProgID="Equation.3" ShapeID="_x0000_i1029" DrawAspect="Content" ObjectID="_1832781004" r:id="rId13"/>
        </w:object>
      </w:r>
      <w:r>
        <w:rPr>
          <w:sz w:val="28"/>
          <w:szCs w:val="28"/>
        </w:rPr>
        <w:t xml:space="preserve">+ </w:t>
      </w:r>
      <w:r>
        <w:rPr>
          <w:sz w:val="28"/>
          <w:szCs w:val="28"/>
          <w:lang w:val="en-US"/>
        </w:rPr>
        <w:t>nS</w:t>
      </w:r>
      <w:r>
        <w:rPr>
          <w:sz w:val="28"/>
          <w:szCs w:val="28"/>
        </w:rPr>
        <w:t xml:space="preserve"> </w:t>
      </w:r>
      <w:r>
        <w:rPr>
          <w:rFonts w:ascii="Wingdings" w:hAnsi="Wingdings" w:cs="Wingdings"/>
          <w:noProof/>
          <w:sz w:val="28"/>
          <w:szCs w:val="28"/>
        </w:rPr>
        <w:t>ó</w:t>
      </w:r>
      <w:r>
        <w:rPr>
          <w:noProof/>
          <w:sz w:val="28"/>
          <w:szCs w:val="28"/>
        </w:rPr>
        <w:t></w:t>
      </w:r>
      <w:r>
        <w:rPr>
          <w:sz w:val="28"/>
          <w:szCs w:val="28"/>
          <w:lang w:val="en-US"/>
        </w:rPr>
        <w:t>B</w:t>
      </w:r>
      <w:r>
        <w:rPr>
          <w:rFonts w:ascii="Microsoft Sans Serif" w:hAnsi="Microsoft Sans Serif" w:cs="Microsoft Sans Serif"/>
          <w:sz w:val="17"/>
          <w:szCs w:val="17"/>
        </w:rPr>
        <w:object w:dxaOrig="220" w:dyaOrig="400" w14:anchorId="2E8E9444">
          <v:shape id="_x0000_i1030" type="#_x0000_t75" style="width:10.8pt;height:19.8pt" o:ole="">
            <v:imagedata r:id="rId14" o:title=""/>
          </v:shape>
          <o:OLEObject Type="Embed" ProgID="Equation.3" ShapeID="_x0000_i1030" DrawAspect="Content" ObjectID="_1832781005" r:id="rId15"/>
        </w:object>
      </w:r>
      <w:r>
        <w:rPr>
          <w:sz w:val="28"/>
          <w:szCs w:val="28"/>
          <w:lang w:val="en-US"/>
        </w:rPr>
        <w:t>S</w:t>
      </w:r>
      <w:r>
        <w:rPr>
          <w:rFonts w:ascii="Microsoft Sans Serif" w:hAnsi="Microsoft Sans Serif" w:cs="Microsoft Sans Serif"/>
          <w:sz w:val="17"/>
          <w:szCs w:val="17"/>
        </w:rPr>
        <w:object w:dxaOrig="200" w:dyaOrig="380" w14:anchorId="2EDAD151">
          <v:shape id="_x0000_i1031" type="#_x0000_t75" style="width:10.2pt;height:19.2pt" o:ole="">
            <v:imagedata r:id="rId16" o:title=""/>
          </v:shape>
          <o:OLEObject Type="Embed" ProgID="Equation.3" ShapeID="_x0000_i1031" DrawAspect="Content" ObjectID="_1832781006" r:id="rId17"/>
        </w:objec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(1.3)</w:t>
      </w:r>
    </w:p>
    <w:p w14:paraId="65876463" w14:textId="77777777" w:rsidR="00000000" w:rsidRDefault="00000000">
      <w:pPr>
        <w:spacing w:line="360" w:lineRule="auto"/>
        <w:ind w:firstLine="709"/>
        <w:jc w:val="both"/>
        <w:rPr>
          <w:sz w:val="28"/>
          <w:szCs w:val="28"/>
        </w:rPr>
      </w:pPr>
    </w:p>
    <w:p w14:paraId="16230FCC" w14:textId="77777777" w:rsidR="00000000" w:rsidRDefault="00000000">
      <w:pPr>
        <w:spacing w:line="360" w:lineRule="auto"/>
        <w:ind w:firstLine="709"/>
        <w:jc w:val="both"/>
        <w:rPr>
          <w:sz w:val="28"/>
          <w:szCs w:val="28"/>
        </w:rPr>
      </w:pPr>
      <w:r>
        <w:rPr>
          <w:sz w:val="28"/>
          <w:szCs w:val="28"/>
        </w:rPr>
        <w:t>где В</w:t>
      </w:r>
      <w:r>
        <w:rPr>
          <w:sz w:val="28"/>
          <w:szCs w:val="28"/>
          <w:vertAlign w:val="subscript"/>
        </w:rPr>
        <w:t xml:space="preserve">лак </w:t>
      </w:r>
      <w:r>
        <w:rPr>
          <w:sz w:val="28"/>
          <w:szCs w:val="28"/>
        </w:rPr>
        <w:t xml:space="preserve">- лактонная форма родамина, </w:t>
      </w:r>
      <w:r>
        <w:rPr>
          <w:sz w:val="28"/>
          <w:szCs w:val="28"/>
          <w:lang w:val="en-US"/>
        </w:rPr>
        <w:t>S</w:t>
      </w:r>
      <w:r>
        <w:rPr>
          <w:sz w:val="28"/>
          <w:szCs w:val="28"/>
        </w:rPr>
        <w:t xml:space="preserve">-полярный растворитель, </w:t>
      </w:r>
      <w:r>
        <w:rPr>
          <w:sz w:val="28"/>
          <w:szCs w:val="28"/>
          <w:lang w:val="en-US"/>
        </w:rPr>
        <w:t>n</w:t>
      </w:r>
      <w:r>
        <w:rPr>
          <w:sz w:val="28"/>
          <w:szCs w:val="28"/>
        </w:rPr>
        <w:t xml:space="preserve">-число сольватированных молекул </w:t>
      </w:r>
      <w:r>
        <w:rPr>
          <w:sz w:val="28"/>
          <w:szCs w:val="28"/>
          <w:lang w:val="en-US"/>
        </w:rPr>
        <w:t>S</w:t>
      </w:r>
      <w:r>
        <w:rPr>
          <w:sz w:val="28"/>
          <w:szCs w:val="28"/>
        </w:rPr>
        <w:t>. Карбоксильная группа вынесена за цепь сопряжения, обусловливающую окраску в растворе [16]. Лактонная и карбинольная структуры являются таутомерами, отличающимися на одну молекулу воды. Для родаминов В и 6Ж существуют различные мезомерные структуры катиона:</w:t>
      </w:r>
    </w:p>
    <w:p w14:paraId="5A21B2D0" w14:textId="77777777" w:rsidR="00000000" w:rsidRDefault="00000000">
      <w:pPr>
        <w:tabs>
          <w:tab w:val="left" w:pos="4927"/>
        </w:tabs>
        <w:spacing w:line="360" w:lineRule="auto"/>
        <w:ind w:firstLine="709"/>
        <w:rPr>
          <w:noProof/>
          <w:sz w:val="28"/>
          <w:szCs w:val="28"/>
        </w:rPr>
      </w:pPr>
    </w:p>
    <w:p w14:paraId="59D5CE1F" w14:textId="3862ECC3" w:rsidR="00000000" w:rsidRDefault="00000000">
      <w:pPr>
        <w:tabs>
          <w:tab w:val="left" w:pos="4927"/>
        </w:tabs>
        <w:spacing w:line="360" w:lineRule="auto"/>
        <w:ind w:firstLine="709"/>
        <w:rPr>
          <w:noProof/>
          <w:sz w:val="28"/>
          <w:szCs w:val="28"/>
        </w:rPr>
      </w:pPr>
      <w:r>
        <w:rPr>
          <w:noProof/>
          <w:sz w:val="28"/>
          <w:szCs w:val="28"/>
        </w:rPr>
        <w:br w:type="page"/>
      </w:r>
      <w:r w:rsidR="00470B0C">
        <w:rPr>
          <w:rFonts w:ascii="Microsoft Sans Serif" w:hAnsi="Microsoft Sans Serif" w:cs="Microsoft Sans Serif"/>
          <w:noProof/>
          <w:sz w:val="17"/>
          <w:szCs w:val="17"/>
        </w:rPr>
        <w:lastRenderedPageBreak/>
        <w:drawing>
          <wp:inline distT="0" distB="0" distL="0" distR="0" wp14:anchorId="1B9CD763" wp14:editId="11139C61">
            <wp:extent cx="2712720" cy="1524000"/>
            <wp:effectExtent l="0" t="0" r="0" b="0"/>
            <wp:docPr id="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12720" cy="1524000"/>
                    </a:xfrm>
                    <a:prstGeom prst="rect">
                      <a:avLst/>
                    </a:prstGeom>
                    <a:noFill/>
                    <a:ln>
                      <a:noFill/>
                    </a:ln>
                  </pic:spPr>
                </pic:pic>
              </a:graphicData>
            </a:graphic>
          </wp:inline>
        </w:drawing>
      </w:r>
    </w:p>
    <w:p w14:paraId="7A515F10" w14:textId="6E8734EB" w:rsidR="00000000" w:rsidRDefault="00470B0C">
      <w:pPr>
        <w:tabs>
          <w:tab w:val="left" w:pos="4927"/>
        </w:tabs>
        <w:spacing w:line="360" w:lineRule="auto"/>
        <w:ind w:firstLine="709"/>
        <w:rPr>
          <w:sz w:val="28"/>
          <w:szCs w:val="28"/>
        </w:rPr>
      </w:pPr>
      <w:r>
        <w:rPr>
          <w:rFonts w:ascii="Microsoft Sans Serif" w:hAnsi="Microsoft Sans Serif" w:cs="Microsoft Sans Serif"/>
          <w:noProof/>
          <w:sz w:val="17"/>
          <w:szCs w:val="17"/>
        </w:rPr>
        <w:drawing>
          <wp:inline distT="0" distB="0" distL="0" distR="0" wp14:anchorId="6AFFA4F6" wp14:editId="3B4F5BF2">
            <wp:extent cx="2804160" cy="1752600"/>
            <wp:effectExtent l="0" t="0" r="0" b="0"/>
            <wp:docPr id="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04160" cy="1752600"/>
                    </a:xfrm>
                    <a:prstGeom prst="rect">
                      <a:avLst/>
                    </a:prstGeom>
                    <a:noFill/>
                    <a:ln>
                      <a:noFill/>
                    </a:ln>
                  </pic:spPr>
                </pic:pic>
              </a:graphicData>
            </a:graphic>
          </wp:inline>
        </w:drawing>
      </w:r>
    </w:p>
    <w:p w14:paraId="1EB8E6EB" w14:textId="78666EBE" w:rsidR="00000000" w:rsidRDefault="00470B0C">
      <w:pPr>
        <w:tabs>
          <w:tab w:val="left" w:pos="4927"/>
        </w:tabs>
        <w:spacing w:line="360" w:lineRule="auto"/>
        <w:ind w:firstLine="709"/>
        <w:rPr>
          <w:noProof/>
          <w:sz w:val="28"/>
          <w:szCs w:val="28"/>
        </w:rPr>
      </w:pPr>
      <w:r>
        <w:rPr>
          <w:rFonts w:ascii="Microsoft Sans Serif" w:hAnsi="Microsoft Sans Serif" w:cs="Microsoft Sans Serif"/>
          <w:noProof/>
          <w:sz w:val="17"/>
          <w:szCs w:val="17"/>
        </w:rPr>
        <w:drawing>
          <wp:inline distT="0" distB="0" distL="0" distR="0" wp14:anchorId="6C6873D1" wp14:editId="647505A5">
            <wp:extent cx="2804160" cy="1661160"/>
            <wp:effectExtent l="0" t="0" r="0" b="0"/>
            <wp:docPr id="1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04160" cy="1661160"/>
                    </a:xfrm>
                    <a:prstGeom prst="rect">
                      <a:avLst/>
                    </a:prstGeom>
                    <a:noFill/>
                    <a:ln>
                      <a:noFill/>
                    </a:ln>
                  </pic:spPr>
                </pic:pic>
              </a:graphicData>
            </a:graphic>
          </wp:inline>
        </w:drawing>
      </w:r>
    </w:p>
    <w:p w14:paraId="367F93D2" w14:textId="033A00F6" w:rsidR="00000000" w:rsidRDefault="00470B0C">
      <w:pPr>
        <w:tabs>
          <w:tab w:val="left" w:pos="4927"/>
        </w:tabs>
        <w:spacing w:line="360" w:lineRule="auto"/>
        <w:ind w:firstLine="709"/>
        <w:rPr>
          <w:sz w:val="28"/>
          <w:szCs w:val="28"/>
          <w:lang w:val="en-US"/>
        </w:rPr>
      </w:pPr>
      <w:r>
        <w:rPr>
          <w:rFonts w:ascii="Microsoft Sans Serif" w:hAnsi="Microsoft Sans Serif" w:cs="Microsoft Sans Serif"/>
          <w:noProof/>
          <w:sz w:val="17"/>
          <w:szCs w:val="17"/>
        </w:rPr>
        <w:drawing>
          <wp:inline distT="0" distB="0" distL="0" distR="0" wp14:anchorId="7E2FFBE7" wp14:editId="685AECC4">
            <wp:extent cx="2804160" cy="16459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04160" cy="1645920"/>
                    </a:xfrm>
                    <a:prstGeom prst="rect">
                      <a:avLst/>
                    </a:prstGeom>
                    <a:noFill/>
                    <a:ln>
                      <a:noFill/>
                    </a:ln>
                  </pic:spPr>
                </pic:pic>
              </a:graphicData>
            </a:graphic>
          </wp:inline>
        </w:drawing>
      </w:r>
    </w:p>
    <w:p w14:paraId="5756BFF2" w14:textId="77777777" w:rsidR="00000000" w:rsidRDefault="00000000">
      <w:pPr>
        <w:spacing w:line="360" w:lineRule="auto"/>
        <w:ind w:firstLine="709"/>
        <w:jc w:val="both"/>
        <w:rPr>
          <w:sz w:val="28"/>
          <w:szCs w:val="28"/>
        </w:rPr>
      </w:pPr>
      <w:r>
        <w:rPr>
          <w:sz w:val="28"/>
          <w:szCs w:val="28"/>
        </w:rPr>
        <w:t>Рис.1.1 Мезомерные структуры катиона родамина 6Ж</w:t>
      </w:r>
    </w:p>
    <w:p w14:paraId="360E8CE4" w14:textId="77777777" w:rsidR="00000000" w:rsidRDefault="00000000">
      <w:pPr>
        <w:spacing w:line="360" w:lineRule="auto"/>
        <w:ind w:firstLine="709"/>
        <w:jc w:val="both"/>
        <w:rPr>
          <w:sz w:val="28"/>
          <w:szCs w:val="28"/>
        </w:rPr>
      </w:pPr>
    </w:p>
    <w:p w14:paraId="673FE8D5" w14:textId="77777777" w:rsidR="00000000" w:rsidRDefault="00000000">
      <w:pPr>
        <w:spacing w:line="360" w:lineRule="auto"/>
        <w:ind w:firstLine="709"/>
        <w:jc w:val="both"/>
        <w:rPr>
          <w:sz w:val="28"/>
          <w:szCs w:val="28"/>
        </w:rPr>
      </w:pPr>
      <w:r>
        <w:rPr>
          <w:sz w:val="28"/>
          <w:szCs w:val="28"/>
        </w:rPr>
        <w:t>Согласно всем вышеупомянутым работам наибольший положительный заряд находится на центральном атоме углерода.</w:t>
      </w:r>
    </w:p>
    <w:p w14:paraId="19D423B3" w14:textId="77777777" w:rsidR="00000000" w:rsidRDefault="00000000">
      <w:pPr>
        <w:spacing w:line="360" w:lineRule="auto"/>
        <w:ind w:firstLine="709"/>
        <w:jc w:val="both"/>
        <w:rPr>
          <w:sz w:val="28"/>
          <w:szCs w:val="28"/>
        </w:rPr>
      </w:pPr>
    </w:p>
    <w:p w14:paraId="7A6A4837"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1.3 Равновесия димеризации родаминов</w:t>
      </w:r>
    </w:p>
    <w:p w14:paraId="5A615D0A" w14:textId="77777777" w:rsidR="00000000" w:rsidRDefault="00000000">
      <w:pPr>
        <w:spacing w:line="360" w:lineRule="auto"/>
        <w:ind w:firstLine="709"/>
        <w:jc w:val="both"/>
        <w:rPr>
          <w:sz w:val="28"/>
          <w:szCs w:val="28"/>
        </w:rPr>
      </w:pPr>
    </w:p>
    <w:p w14:paraId="643B3A99" w14:textId="77777777" w:rsidR="00000000" w:rsidRDefault="00000000">
      <w:pPr>
        <w:spacing w:line="360" w:lineRule="auto"/>
        <w:ind w:firstLine="709"/>
        <w:jc w:val="both"/>
        <w:rPr>
          <w:sz w:val="28"/>
          <w:szCs w:val="28"/>
        </w:rPr>
      </w:pPr>
      <w:r>
        <w:rPr>
          <w:sz w:val="28"/>
          <w:szCs w:val="28"/>
        </w:rPr>
        <w:t>Димеризация родаминовых красителей изучалась многими авторами. Спектроскопическим проявлением образования димеров является расщепление полосы поглощения в видимой области спектра, в области меньших длин волн нарастает новая полоса, а интенсивность полосы мономера ослабляется.</w:t>
      </w:r>
    </w:p>
    <w:p w14:paraId="4F43E3FC" w14:textId="77777777" w:rsidR="00000000" w:rsidRDefault="00000000">
      <w:pPr>
        <w:spacing w:line="360" w:lineRule="auto"/>
        <w:ind w:firstLine="709"/>
        <w:jc w:val="both"/>
        <w:rPr>
          <w:sz w:val="28"/>
          <w:szCs w:val="28"/>
        </w:rPr>
      </w:pPr>
      <w:r>
        <w:rPr>
          <w:sz w:val="28"/>
          <w:szCs w:val="28"/>
        </w:rPr>
        <w:t xml:space="preserve">В спектрах имеются изобестические точки: между полосами димера и мономера, в длинноволновой части. Во многих работах [19, 20, 21] было исследовано влияние температуры и давления на димеризацию, сопоставлена агрегационная способность родаминов </w:t>
      </w:r>
      <w:r>
        <w:rPr>
          <w:sz w:val="28"/>
          <w:szCs w:val="28"/>
          <w:lang w:val="en-US"/>
        </w:rPr>
        <w:t xml:space="preserve">[3, </w:t>
      </w:r>
      <w:r>
        <w:rPr>
          <w:sz w:val="28"/>
          <w:szCs w:val="28"/>
        </w:rPr>
        <w:t>22, 23 - 28, 30</w:t>
      </w:r>
      <w:r>
        <w:rPr>
          <w:sz w:val="28"/>
          <w:szCs w:val="28"/>
          <w:lang w:val="en-US"/>
        </w:rPr>
        <w:t>]</w:t>
      </w:r>
      <w:r>
        <w:rPr>
          <w:sz w:val="28"/>
          <w:szCs w:val="28"/>
        </w:rPr>
        <w:t xml:space="preserve">. В результате можно считать, что главную роль во взаимодействии играет образование водородных связей между </w:t>
      </w:r>
      <w:r>
        <w:rPr>
          <w:sz w:val="28"/>
          <w:szCs w:val="28"/>
          <w:lang w:val="en-US"/>
        </w:rPr>
        <w:t>N</w:t>
      </w:r>
      <w:r>
        <w:rPr>
          <w:sz w:val="28"/>
          <w:szCs w:val="28"/>
          <w:lang w:val="uk-UA"/>
        </w:rPr>
        <w:t>-Н-группами или через молекулу Н</w:t>
      </w:r>
      <w:r>
        <w:rPr>
          <w:sz w:val="28"/>
          <w:szCs w:val="28"/>
          <w:vertAlign w:val="subscript"/>
          <w:lang w:val="uk-UA"/>
        </w:rPr>
        <w:t>2</w:t>
      </w:r>
      <w:r>
        <w:rPr>
          <w:sz w:val="28"/>
          <w:szCs w:val="28"/>
          <w:lang w:val="uk-UA"/>
        </w:rPr>
        <w:t>О</w:t>
      </w:r>
      <w:r>
        <w:rPr>
          <w:sz w:val="28"/>
          <w:szCs w:val="28"/>
        </w:rPr>
        <w:t xml:space="preserve"> и дисперсионное взаимодействие.</w:t>
      </w:r>
    </w:p>
    <w:p w14:paraId="7A8E23AB" w14:textId="77777777" w:rsidR="00000000" w:rsidRDefault="00000000">
      <w:pPr>
        <w:spacing w:line="360" w:lineRule="auto"/>
        <w:ind w:firstLine="709"/>
        <w:jc w:val="both"/>
        <w:rPr>
          <w:sz w:val="28"/>
          <w:szCs w:val="28"/>
        </w:rPr>
      </w:pPr>
      <w:r>
        <w:rPr>
          <w:sz w:val="28"/>
          <w:szCs w:val="28"/>
        </w:rPr>
        <w:t>Спектральные изменения, сопровождающие увеличение концентрации красителя, объясняются кислотно-основным равновесием, а не димеризацией.</w:t>
      </w:r>
    </w:p>
    <w:p w14:paraId="39FB5141" w14:textId="77777777" w:rsidR="00000000" w:rsidRDefault="00000000">
      <w:pPr>
        <w:ind w:firstLine="709"/>
        <w:rPr>
          <w:sz w:val="28"/>
          <w:szCs w:val="28"/>
        </w:rPr>
      </w:pPr>
      <w:r>
        <w:rPr>
          <w:sz w:val="28"/>
          <w:szCs w:val="28"/>
        </w:rPr>
        <w:t xml:space="preserve">В исследована димеризация в растворе </w:t>
      </w:r>
      <w:r>
        <w:rPr>
          <w:sz w:val="28"/>
          <w:szCs w:val="28"/>
          <w:lang w:val="en-US"/>
        </w:rPr>
        <w:t>HN</w:t>
      </w:r>
      <w:r>
        <w:rPr>
          <w:rFonts w:ascii="Microsoft Sans Serif" w:hAnsi="Microsoft Sans Serif" w:cs="Microsoft Sans Serif"/>
          <w:sz w:val="17"/>
          <w:szCs w:val="17"/>
        </w:rPr>
        <w:object w:dxaOrig="180" w:dyaOrig="380" w14:anchorId="11DFCB2D">
          <v:shape id="_x0000_i1036" type="#_x0000_t75" style="width:9pt;height:19.2pt" o:ole="">
            <v:imagedata r:id="rId22" o:title=""/>
          </v:shape>
          <o:OLEObject Type="Embed" ProgID="Equation.3" ShapeID="_x0000_i1036" DrawAspect="Content" ObjectID="_1832781007" r:id="rId23"/>
        </w:object>
      </w:r>
      <w:r>
        <w:rPr>
          <w:sz w:val="28"/>
          <w:szCs w:val="28"/>
        </w:rPr>
        <w:t xml:space="preserve"> (рН=8), которая обеспечивает присутствие красителя в виде нейтральных частиц </w:t>
      </w:r>
      <w:r>
        <w:rPr>
          <w:sz w:val="28"/>
          <w:szCs w:val="28"/>
          <w:lang w:val="en-US"/>
        </w:rPr>
        <w:t>R</w:t>
      </w:r>
      <w:r>
        <w:rPr>
          <w:sz w:val="28"/>
          <w:szCs w:val="28"/>
        </w:rPr>
        <w:t>.</w:t>
      </w:r>
    </w:p>
    <w:p w14:paraId="79690772" w14:textId="77777777" w:rsidR="00000000" w:rsidRDefault="00000000">
      <w:pPr>
        <w:ind w:firstLine="709"/>
        <w:rPr>
          <w:sz w:val="28"/>
          <w:szCs w:val="28"/>
        </w:rPr>
      </w:pPr>
      <w:r>
        <w:rPr>
          <w:sz w:val="28"/>
          <w:szCs w:val="28"/>
        </w:rPr>
        <w:t>Добавки органических веществ часто ослабляют димеризацию красителя.</w:t>
      </w:r>
    </w:p>
    <w:p w14:paraId="4D4FA2A4" w14:textId="77777777" w:rsidR="00000000" w:rsidRDefault="00000000">
      <w:pPr>
        <w:ind w:firstLine="709"/>
        <w:rPr>
          <w:sz w:val="28"/>
          <w:szCs w:val="28"/>
        </w:rPr>
      </w:pPr>
      <w:r>
        <w:rPr>
          <w:sz w:val="28"/>
          <w:szCs w:val="28"/>
        </w:rPr>
        <w:t>В работах [20, 33] помимо констант димеризации, рассчитаны еще и спектры димеров родаминовых красителей.</w:t>
      </w:r>
    </w:p>
    <w:p w14:paraId="031F3BBB" w14:textId="77777777" w:rsidR="00000000" w:rsidRDefault="00000000">
      <w:pPr>
        <w:ind w:firstLine="709"/>
        <w:rPr>
          <w:sz w:val="28"/>
          <w:szCs w:val="28"/>
        </w:rPr>
      </w:pPr>
      <w:r>
        <w:rPr>
          <w:sz w:val="28"/>
          <w:szCs w:val="28"/>
        </w:rPr>
        <w:t xml:space="preserve">Группы </w:t>
      </w:r>
      <w:r>
        <w:rPr>
          <w:sz w:val="28"/>
          <w:szCs w:val="28"/>
          <w:lang w:val="en-US"/>
        </w:rPr>
        <w:t>N</w:t>
      </w:r>
      <w:r>
        <w:rPr>
          <w:sz w:val="28"/>
          <w:szCs w:val="28"/>
        </w:rPr>
        <w:t>-</w:t>
      </w:r>
      <w:r>
        <w:rPr>
          <w:sz w:val="28"/>
          <w:szCs w:val="28"/>
          <w:lang w:val="en-US"/>
        </w:rPr>
        <w:t>H</w:t>
      </w:r>
      <w:r>
        <w:rPr>
          <w:sz w:val="28"/>
          <w:szCs w:val="28"/>
        </w:rPr>
        <w:t xml:space="preserve"> могут проявлять конкурирующую способность к димеризации, вследствие этого применение аммиачного буфера может несколько ослабить димеризацию красителя.</w:t>
      </w:r>
    </w:p>
    <w:p w14:paraId="604339B7" w14:textId="77777777" w:rsidR="00000000" w:rsidRDefault="00000000">
      <w:pPr>
        <w:ind w:firstLine="709"/>
        <w:rPr>
          <w:sz w:val="28"/>
          <w:szCs w:val="28"/>
        </w:rPr>
      </w:pPr>
      <w:r>
        <w:rPr>
          <w:sz w:val="28"/>
          <w:szCs w:val="28"/>
        </w:rPr>
        <w:t>Заряд частиц не влияет на интенсивность димеризации в воде, следовательно, катионы красителей димеризуются в виде нейтральных ионных пар. В видимых спектрах родаминов при различных концентрациях имеется от 1 до 3 изобестических точек [33]. Наличие этих точек не гарантирует присутствие лишь двух частиц в растворе. Кислотно-основные равновесия и добавки солей могут приводить к «размыванию» изобестических точек. На основании неизменности изобестических точек было предложено образование лишь одного типа агрегатов.</w:t>
      </w:r>
    </w:p>
    <w:p w14:paraId="0E0A17F3" w14:textId="77777777" w:rsidR="00000000" w:rsidRDefault="00000000">
      <w:pPr>
        <w:ind w:firstLine="709"/>
        <w:rPr>
          <w:sz w:val="28"/>
          <w:szCs w:val="28"/>
        </w:rPr>
      </w:pPr>
      <w:r>
        <w:rPr>
          <w:sz w:val="28"/>
          <w:szCs w:val="28"/>
        </w:rPr>
        <w:t xml:space="preserve">Константа димеризации красителя в неводных средах существенно зависит от противоиона [24]. Спектры также зависят от рода противоиона, однако на степень димеризации при фиксированной концентрации красителя </w:t>
      </w:r>
      <w:r>
        <w:rPr>
          <w:sz w:val="28"/>
          <w:szCs w:val="28"/>
        </w:rPr>
        <w:lastRenderedPageBreak/>
        <w:t xml:space="preserve">противоионы практически не оказывают влияния. </w:t>
      </w:r>
    </w:p>
    <w:p w14:paraId="34457010" w14:textId="77777777" w:rsidR="00000000" w:rsidRDefault="00000000">
      <w:pPr>
        <w:ind w:firstLine="709"/>
        <w:rPr>
          <w:sz w:val="28"/>
          <w:szCs w:val="28"/>
        </w:rPr>
      </w:pPr>
      <w:r>
        <w:rPr>
          <w:sz w:val="28"/>
          <w:szCs w:val="28"/>
        </w:rPr>
        <w:t>Много работ посвящено влиянию добавок неорганических солей на спектры растворов родаминов [17, 33]. Добавки неорганических солей усиливают димеризацию. Но в этих работах нет разделения на отдельные составляющие суммарного сложного эффекта, который наблюдается при добавках солей к растворам красителей.</w:t>
      </w:r>
    </w:p>
    <w:p w14:paraId="66E8E4C9" w14:textId="77777777" w:rsidR="00000000" w:rsidRDefault="00000000">
      <w:pPr>
        <w:spacing w:line="360" w:lineRule="auto"/>
        <w:ind w:firstLine="709"/>
        <w:jc w:val="both"/>
        <w:rPr>
          <w:sz w:val="28"/>
          <w:szCs w:val="28"/>
        </w:rPr>
      </w:pPr>
      <w:r>
        <w:rPr>
          <w:sz w:val="28"/>
          <w:szCs w:val="28"/>
        </w:rPr>
        <w:t>В работах Мчедлова-Петросяна [34-39] исследованы ионные равновесия родаминовых красителей. Предложен и опробован метод расчета ступенчатых констант ионизации из зависимости светопоглощение-рН [34].</w:t>
      </w:r>
    </w:p>
    <w:p w14:paraId="0F9DDE18" w14:textId="77777777" w:rsidR="00000000" w:rsidRDefault="00000000">
      <w:pPr>
        <w:spacing w:line="360" w:lineRule="auto"/>
        <w:ind w:firstLine="709"/>
        <w:jc w:val="both"/>
        <w:rPr>
          <w:sz w:val="28"/>
          <w:szCs w:val="28"/>
        </w:rPr>
      </w:pPr>
      <w:r>
        <w:rPr>
          <w:sz w:val="28"/>
          <w:szCs w:val="28"/>
        </w:rPr>
        <w:t>Предложен способ оценки константы димеризации при высоких ионных силах. Спектрофотометрически изучены равновесия родамина В водно-солевых растворах [18, 34, 36] определена константа димеризации цвиттер-иона, а также константа ионизации протонированных форм в широком интервале ионных сил [37]. Согласно [18] в водном растворе красителя имеют место следующие равновесия</w:t>
      </w:r>
    </w:p>
    <w:p w14:paraId="365E07DA" w14:textId="77777777" w:rsidR="00000000" w:rsidRDefault="00000000">
      <w:pPr>
        <w:spacing w:line="360" w:lineRule="auto"/>
        <w:ind w:firstLine="709"/>
        <w:jc w:val="both"/>
        <w:rPr>
          <w:sz w:val="28"/>
          <w:szCs w:val="28"/>
        </w:rPr>
      </w:pPr>
    </w:p>
    <w:p w14:paraId="505FF476" w14:textId="77777777" w:rsidR="00000000" w:rsidRDefault="00000000">
      <w:pPr>
        <w:tabs>
          <w:tab w:val="left" w:pos="7380"/>
        </w:tabs>
        <w:spacing w:line="360" w:lineRule="auto"/>
        <w:ind w:firstLine="709"/>
        <w:jc w:val="both"/>
        <w:rPr>
          <w:sz w:val="28"/>
          <w:szCs w:val="28"/>
        </w:rPr>
      </w:pPr>
      <w:r>
        <w:rPr>
          <w:sz w:val="28"/>
          <w:szCs w:val="28"/>
        </w:rPr>
        <w:t>2</w:t>
      </w:r>
      <w:r>
        <w:rPr>
          <w:sz w:val="28"/>
          <w:szCs w:val="28"/>
          <w:lang w:val="en-US"/>
        </w:rPr>
        <w:t>R</w:t>
      </w:r>
      <w:r>
        <w:rPr>
          <w:sz w:val="28"/>
          <w:szCs w:val="28"/>
        </w:rPr>
        <w:t xml:space="preserve"> </w:t>
      </w:r>
      <w:r>
        <w:rPr>
          <w:rFonts w:ascii="Wingdings" w:hAnsi="Wingdings" w:cs="Wingdings"/>
          <w:noProof/>
          <w:sz w:val="28"/>
          <w:szCs w:val="28"/>
        </w:rPr>
        <w:t>ó</w:t>
      </w:r>
      <w:r>
        <w:rPr>
          <w:noProof/>
          <w:sz w:val="28"/>
          <w:szCs w:val="28"/>
        </w:rPr>
        <w:t></w:t>
      </w:r>
      <w:r>
        <w:rPr>
          <w:sz w:val="28"/>
          <w:szCs w:val="28"/>
          <w:lang w:val="en-US"/>
        </w:rPr>
        <w:t>R</w:t>
      </w:r>
      <w:r>
        <w:rPr>
          <w:sz w:val="28"/>
          <w:szCs w:val="28"/>
          <w:vertAlign w:val="subscript"/>
        </w:rPr>
        <w:t xml:space="preserve">2 </w:t>
      </w:r>
      <w:r>
        <w:rPr>
          <w:sz w:val="28"/>
          <w:szCs w:val="28"/>
          <w:vertAlign w:val="subscript"/>
        </w:rPr>
        <w:tab/>
      </w:r>
      <w:r>
        <w:rPr>
          <w:sz w:val="28"/>
          <w:szCs w:val="28"/>
          <w:vertAlign w:val="subscript"/>
        </w:rPr>
        <w:tab/>
      </w:r>
      <w:r>
        <w:rPr>
          <w:sz w:val="28"/>
          <w:szCs w:val="28"/>
          <w:vertAlign w:val="subscript"/>
        </w:rPr>
        <w:tab/>
      </w:r>
      <w:r>
        <w:rPr>
          <w:sz w:val="28"/>
          <w:szCs w:val="28"/>
        </w:rPr>
        <w:t>(1.4)</w:t>
      </w:r>
    </w:p>
    <w:p w14:paraId="0C322A89" w14:textId="77777777" w:rsidR="00000000" w:rsidRDefault="00000000">
      <w:pPr>
        <w:tabs>
          <w:tab w:val="left" w:pos="7380"/>
        </w:tabs>
        <w:spacing w:line="360" w:lineRule="auto"/>
        <w:ind w:firstLine="709"/>
        <w:jc w:val="both"/>
        <w:rPr>
          <w:sz w:val="28"/>
          <w:szCs w:val="28"/>
        </w:rPr>
      </w:pPr>
      <w:r>
        <w:rPr>
          <w:sz w:val="28"/>
          <w:szCs w:val="28"/>
          <w:lang w:val="en-US"/>
        </w:rPr>
        <w:t>HR</w:t>
      </w:r>
      <w:r>
        <w:rPr>
          <w:sz w:val="28"/>
          <w:szCs w:val="28"/>
          <w:vertAlign w:val="superscript"/>
        </w:rPr>
        <w:t xml:space="preserve">+ </w:t>
      </w:r>
      <w:r>
        <w:rPr>
          <w:rFonts w:ascii="Wingdings" w:hAnsi="Wingdings" w:cs="Wingdings"/>
          <w:noProof/>
          <w:sz w:val="28"/>
          <w:szCs w:val="28"/>
        </w:rPr>
        <w:t>ó</w:t>
      </w:r>
      <w:r>
        <w:rPr>
          <w:sz w:val="28"/>
          <w:szCs w:val="28"/>
        </w:rPr>
        <w:t xml:space="preserve"> </w:t>
      </w:r>
      <w:r>
        <w:rPr>
          <w:sz w:val="28"/>
          <w:szCs w:val="28"/>
          <w:lang w:val="en-US"/>
        </w:rPr>
        <w:t>H</w:t>
      </w:r>
      <w:r>
        <w:rPr>
          <w:sz w:val="28"/>
          <w:szCs w:val="28"/>
          <w:vertAlign w:val="subscript"/>
        </w:rPr>
        <w:t>2</w:t>
      </w:r>
      <w:r>
        <w:rPr>
          <w:sz w:val="28"/>
          <w:szCs w:val="28"/>
          <w:lang w:val="en-US"/>
        </w:rPr>
        <w:t>R</w:t>
      </w:r>
      <w:r>
        <w:rPr>
          <w:sz w:val="28"/>
          <w:szCs w:val="28"/>
          <w:vertAlign w:val="subscript"/>
        </w:rPr>
        <w:t>2</w:t>
      </w:r>
      <w:r>
        <w:rPr>
          <w:sz w:val="28"/>
          <w:szCs w:val="28"/>
          <w:vertAlign w:val="superscript"/>
        </w:rPr>
        <w:t>2+</w:t>
      </w:r>
      <w:r>
        <w:rPr>
          <w:sz w:val="28"/>
          <w:szCs w:val="28"/>
          <w:vertAlign w:val="superscript"/>
        </w:rPr>
        <w:tab/>
      </w:r>
      <w:r>
        <w:rPr>
          <w:sz w:val="28"/>
          <w:szCs w:val="28"/>
          <w:vertAlign w:val="superscript"/>
        </w:rPr>
        <w:tab/>
      </w:r>
      <w:r>
        <w:rPr>
          <w:sz w:val="28"/>
          <w:szCs w:val="28"/>
          <w:vertAlign w:val="superscript"/>
        </w:rPr>
        <w:tab/>
      </w:r>
      <w:r>
        <w:rPr>
          <w:sz w:val="28"/>
          <w:szCs w:val="28"/>
        </w:rPr>
        <w:t>(1.5)</w:t>
      </w:r>
    </w:p>
    <w:p w14:paraId="7B96912C" w14:textId="77777777" w:rsidR="00000000" w:rsidRDefault="00000000">
      <w:pPr>
        <w:tabs>
          <w:tab w:val="left" w:pos="7380"/>
        </w:tabs>
        <w:spacing w:line="360" w:lineRule="auto"/>
        <w:ind w:firstLine="709"/>
        <w:jc w:val="both"/>
        <w:rPr>
          <w:sz w:val="28"/>
          <w:szCs w:val="28"/>
        </w:rPr>
      </w:pPr>
      <w:r>
        <w:rPr>
          <w:sz w:val="28"/>
          <w:szCs w:val="28"/>
          <w:lang w:val="en-US"/>
        </w:rPr>
        <w:t>H</w:t>
      </w:r>
      <w:r>
        <w:rPr>
          <w:sz w:val="28"/>
          <w:szCs w:val="28"/>
          <w:vertAlign w:val="subscript"/>
        </w:rPr>
        <w:t>3</w:t>
      </w:r>
      <w:r>
        <w:rPr>
          <w:sz w:val="28"/>
          <w:szCs w:val="28"/>
          <w:lang w:val="en-US"/>
        </w:rPr>
        <w:t>R</w:t>
      </w:r>
      <w:r>
        <w:rPr>
          <w:sz w:val="28"/>
          <w:szCs w:val="28"/>
          <w:vertAlign w:val="superscript"/>
        </w:rPr>
        <w:t xml:space="preserve">3+ </w:t>
      </w:r>
      <w:r>
        <w:rPr>
          <w:rFonts w:ascii="Wingdings" w:hAnsi="Wingdings" w:cs="Wingdings"/>
          <w:noProof/>
          <w:sz w:val="28"/>
          <w:szCs w:val="28"/>
        </w:rPr>
        <w:t>ó</w:t>
      </w:r>
      <w:r>
        <w:rPr>
          <w:sz w:val="28"/>
          <w:szCs w:val="28"/>
        </w:rPr>
        <w:t xml:space="preserve"> </w:t>
      </w:r>
      <w:r>
        <w:rPr>
          <w:sz w:val="28"/>
          <w:szCs w:val="28"/>
          <w:lang w:val="en-US"/>
        </w:rPr>
        <w:t>H</w:t>
      </w:r>
      <w:r>
        <w:rPr>
          <w:sz w:val="28"/>
          <w:szCs w:val="28"/>
          <w:vertAlign w:val="subscript"/>
        </w:rPr>
        <w:t>2</w:t>
      </w:r>
      <w:r>
        <w:rPr>
          <w:sz w:val="28"/>
          <w:szCs w:val="28"/>
          <w:lang w:val="en-US"/>
        </w:rPr>
        <w:t>R</w:t>
      </w:r>
      <w:r>
        <w:rPr>
          <w:sz w:val="28"/>
          <w:szCs w:val="28"/>
          <w:vertAlign w:val="superscript"/>
        </w:rPr>
        <w:t>2+</w:t>
      </w:r>
      <w:r>
        <w:rPr>
          <w:sz w:val="28"/>
          <w:szCs w:val="28"/>
        </w:rPr>
        <w:t xml:space="preserve"> + </w:t>
      </w:r>
      <w:r>
        <w:rPr>
          <w:sz w:val="28"/>
          <w:szCs w:val="28"/>
          <w:lang w:val="en-US"/>
        </w:rPr>
        <w:t>H</w:t>
      </w:r>
      <w:r>
        <w:rPr>
          <w:sz w:val="28"/>
          <w:szCs w:val="28"/>
          <w:vertAlign w:val="superscript"/>
        </w:rPr>
        <w:t>+</w:t>
      </w:r>
      <w:r>
        <w:rPr>
          <w:sz w:val="28"/>
          <w:szCs w:val="28"/>
          <w:vertAlign w:val="superscript"/>
        </w:rPr>
        <w:tab/>
      </w:r>
      <w:r>
        <w:rPr>
          <w:sz w:val="28"/>
          <w:szCs w:val="28"/>
          <w:vertAlign w:val="superscript"/>
        </w:rPr>
        <w:tab/>
      </w:r>
      <w:r>
        <w:rPr>
          <w:sz w:val="28"/>
          <w:szCs w:val="28"/>
          <w:vertAlign w:val="superscript"/>
        </w:rPr>
        <w:tab/>
      </w:r>
      <w:r>
        <w:rPr>
          <w:sz w:val="28"/>
          <w:szCs w:val="28"/>
        </w:rPr>
        <w:t>(1.6)</w:t>
      </w:r>
    </w:p>
    <w:p w14:paraId="5A4C4928" w14:textId="77777777" w:rsidR="00000000" w:rsidRDefault="00000000">
      <w:pPr>
        <w:tabs>
          <w:tab w:val="left" w:pos="7380"/>
        </w:tabs>
        <w:spacing w:line="360" w:lineRule="auto"/>
        <w:ind w:firstLine="709"/>
        <w:jc w:val="both"/>
        <w:rPr>
          <w:sz w:val="28"/>
          <w:szCs w:val="28"/>
        </w:rPr>
      </w:pPr>
      <w:r>
        <w:rPr>
          <w:sz w:val="28"/>
          <w:szCs w:val="28"/>
          <w:lang w:val="en-US"/>
        </w:rPr>
        <w:t>H</w:t>
      </w:r>
      <w:r>
        <w:rPr>
          <w:sz w:val="28"/>
          <w:szCs w:val="28"/>
          <w:vertAlign w:val="subscript"/>
        </w:rPr>
        <w:t>2</w:t>
      </w:r>
      <w:r>
        <w:rPr>
          <w:sz w:val="28"/>
          <w:szCs w:val="28"/>
          <w:lang w:val="en-US"/>
        </w:rPr>
        <w:t>R</w:t>
      </w:r>
      <w:r>
        <w:rPr>
          <w:sz w:val="28"/>
          <w:szCs w:val="28"/>
          <w:vertAlign w:val="superscript"/>
        </w:rPr>
        <w:t xml:space="preserve">2+ </w:t>
      </w:r>
      <w:r>
        <w:rPr>
          <w:rFonts w:ascii="Wingdings" w:hAnsi="Wingdings" w:cs="Wingdings"/>
          <w:noProof/>
          <w:sz w:val="28"/>
          <w:szCs w:val="28"/>
        </w:rPr>
        <w:t>ó</w:t>
      </w:r>
      <w:r>
        <w:rPr>
          <w:sz w:val="28"/>
          <w:szCs w:val="28"/>
          <w:vertAlign w:val="superscript"/>
        </w:rPr>
        <w:t xml:space="preserve"> </w:t>
      </w:r>
      <w:r>
        <w:rPr>
          <w:sz w:val="28"/>
          <w:szCs w:val="28"/>
          <w:lang w:val="en-US"/>
        </w:rPr>
        <w:t>HR</w:t>
      </w:r>
      <w:r>
        <w:rPr>
          <w:sz w:val="28"/>
          <w:szCs w:val="28"/>
          <w:vertAlign w:val="superscript"/>
        </w:rPr>
        <w:t>+</w:t>
      </w:r>
      <w:r>
        <w:rPr>
          <w:sz w:val="28"/>
          <w:szCs w:val="28"/>
        </w:rPr>
        <w:t xml:space="preserve"> + </w:t>
      </w:r>
      <w:r>
        <w:rPr>
          <w:sz w:val="28"/>
          <w:szCs w:val="28"/>
          <w:lang w:val="en-US"/>
        </w:rPr>
        <w:t>H</w:t>
      </w:r>
      <w:r>
        <w:rPr>
          <w:sz w:val="28"/>
          <w:szCs w:val="28"/>
          <w:vertAlign w:val="superscript"/>
        </w:rPr>
        <w:t>+</w:t>
      </w:r>
      <w:r>
        <w:rPr>
          <w:sz w:val="28"/>
          <w:szCs w:val="28"/>
        </w:rPr>
        <w:t>, К</w:t>
      </w:r>
      <w:r>
        <w:rPr>
          <w:sz w:val="28"/>
          <w:szCs w:val="28"/>
          <w:vertAlign w:val="subscript"/>
        </w:rPr>
        <w:t>1</w:t>
      </w:r>
      <w:r>
        <w:rPr>
          <w:sz w:val="28"/>
          <w:szCs w:val="28"/>
        </w:rPr>
        <w:tab/>
      </w:r>
      <w:r>
        <w:rPr>
          <w:sz w:val="28"/>
          <w:szCs w:val="28"/>
        </w:rPr>
        <w:tab/>
      </w:r>
      <w:r>
        <w:rPr>
          <w:sz w:val="28"/>
          <w:szCs w:val="28"/>
        </w:rPr>
        <w:tab/>
        <w:t>(1.7)</w:t>
      </w:r>
    </w:p>
    <w:p w14:paraId="3B9F6D41" w14:textId="77777777" w:rsidR="00000000" w:rsidRDefault="00000000">
      <w:pPr>
        <w:tabs>
          <w:tab w:val="left" w:pos="7380"/>
        </w:tabs>
        <w:spacing w:line="360" w:lineRule="auto"/>
        <w:ind w:firstLine="709"/>
        <w:jc w:val="both"/>
        <w:rPr>
          <w:sz w:val="28"/>
          <w:szCs w:val="28"/>
        </w:rPr>
      </w:pPr>
      <w:r>
        <w:rPr>
          <w:sz w:val="28"/>
          <w:szCs w:val="28"/>
          <w:lang w:val="en-US"/>
        </w:rPr>
        <w:t>HR</w:t>
      </w:r>
      <w:r>
        <w:rPr>
          <w:sz w:val="28"/>
          <w:szCs w:val="28"/>
          <w:vertAlign w:val="superscript"/>
        </w:rPr>
        <w:t xml:space="preserve">+ </w:t>
      </w:r>
      <w:r>
        <w:rPr>
          <w:rFonts w:ascii="Wingdings" w:hAnsi="Wingdings" w:cs="Wingdings"/>
          <w:noProof/>
          <w:sz w:val="28"/>
          <w:szCs w:val="28"/>
        </w:rPr>
        <w:t>ó</w:t>
      </w:r>
      <w:r>
        <w:rPr>
          <w:sz w:val="28"/>
          <w:szCs w:val="28"/>
        </w:rPr>
        <w:t xml:space="preserve"> </w:t>
      </w:r>
      <w:r>
        <w:rPr>
          <w:sz w:val="28"/>
          <w:szCs w:val="28"/>
          <w:lang w:val="en-US"/>
        </w:rPr>
        <w:t>R</w:t>
      </w:r>
      <w:r>
        <w:rPr>
          <w:sz w:val="28"/>
          <w:szCs w:val="28"/>
        </w:rPr>
        <w:t xml:space="preserve"> + </w:t>
      </w:r>
      <w:r>
        <w:rPr>
          <w:sz w:val="28"/>
          <w:szCs w:val="28"/>
          <w:lang w:val="en-US"/>
        </w:rPr>
        <w:t>H</w:t>
      </w:r>
      <w:r>
        <w:rPr>
          <w:sz w:val="28"/>
          <w:szCs w:val="28"/>
          <w:vertAlign w:val="superscript"/>
        </w:rPr>
        <w:t>+</w:t>
      </w:r>
      <w:r>
        <w:rPr>
          <w:sz w:val="28"/>
          <w:szCs w:val="28"/>
        </w:rPr>
        <w:t>, К</w:t>
      </w:r>
      <w:r>
        <w:rPr>
          <w:sz w:val="28"/>
          <w:szCs w:val="28"/>
          <w:vertAlign w:val="subscript"/>
        </w:rPr>
        <w:t>2</w:t>
      </w:r>
      <w:r>
        <w:rPr>
          <w:sz w:val="28"/>
          <w:szCs w:val="28"/>
          <w:vertAlign w:val="subscript"/>
        </w:rPr>
        <w:tab/>
      </w:r>
      <w:r>
        <w:rPr>
          <w:sz w:val="28"/>
          <w:szCs w:val="28"/>
          <w:vertAlign w:val="subscript"/>
        </w:rPr>
        <w:tab/>
      </w:r>
      <w:r>
        <w:rPr>
          <w:sz w:val="28"/>
          <w:szCs w:val="28"/>
          <w:vertAlign w:val="subscript"/>
        </w:rPr>
        <w:tab/>
      </w:r>
      <w:r>
        <w:rPr>
          <w:sz w:val="28"/>
          <w:szCs w:val="28"/>
        </w:rPr>
        <w:t>(1.8)</w:t>
      </w:r>
    </w:p>
    <w:p w14:paraId="6E2F3BC4" w14:textId="77777777" w:rsidR="00000000" w:rsidRDefault="00000000">
      <w:pPr>
        <w:spacing w:line="360" w:lineRule="auto"/>
        <w:ind w:firstLine="709"/>
        <w:jc w:val="both"/>
        <w:rPr>
          <w:sz w:val="28"/>
          <w:szCs w:val="28"/>
        </w:rPr>
      </w:pPr>
    </w:p>
    <w:p w14:paraId="2514B049" w14:textId="77777777" w:rsidR="00000000" w:rsidRDefault="00000000">
      <w:pPr>
        <w:spacing w:line="360" w:lineRule="auto"/>
        <w:ind w:firstLine="709"/>
        <w:jc w:val="both"/>
        <w:rPr>
          <w:sz w:val="28"/>
          <w:szCs w:val="28"/>
        </w:rPr>
      </w:pPr>
      <w:r>
        <w:rPr>
          <w:sz w:val="28"/>
          <w:szCs w:val="28"/>
        </w:rPr>
        <w:t xml:space="preserve">где </w:t>
      </w:r>
      <w:r>
        <w:rPr>
          <w:sz w:val="28"/>
          <w:szCs w:val="28"/>
          <w:lang w:val="en-US"/>
        </w:rPr>
        <w:t>HR</w:t>
      </w:r>
      <w:r>
        <w:rPr>
          <w:sz w:val="28"/>
          <w:szCs w:val="28"/>
          <w:vertAlign w:val="superscript"/>
        </w:rPr>
        <w:t>+</w:t>
      </w:r>
      <w:r>
        <w:rPr>
          <w:sz w:val="28"/>
          <w:szCs w:val="28"/>
        </w:rPr>
        <w:t xml:space="preserve">- катионная форма; </w:t>
      </w:r>
      <w:r>
        <w:rPr>
          <w:sz w:val="28"/>
          <w:szCs w:val="28"/>
          <w:lang w:val="en-US"/>
        </w:rPr>
        <w:t>H</w:t>
      </w:r>
      <w:r>
        <w:rPr>
          <w:sz w:val="28"/>
          <w:szCs w:val="28"/>
          <w:vertAlign w:val="subscript"/>
        </w:rPr>
        <w:t>2</w:t>
      </w:r>
      <w:r>
        <w:rPr>
          <w:sz w:val="28"/>
          <w:szCs w:val="28"/>
          <w:lang w:val="en-US"/>
        </w:rPr>
        <w:t>R</w:t>
      </w:r>
      <w:r>
        <w:rPr>
          <w:sz w:val="28"/>
          <w:szCs w:val="28"/>
          <w:vertAlign w:val="superscript"/>
        </w:rPr>
        <w:t>2+</w:t>
      </w:r>
      <w:r>
        <w:rPr>
          <w:sz w:val="28"/>
          <w:szCs w:val="28"/>
        </w:rPr>
        <w:t xml:space="preserve"> </w:t>
      </w:r>
      <w:r>
        <w:rPr>
          <w:sz w:val="28"/>
          <w:szCs w:val="28"/>
          <w:lang w:val="uk-UA"/>
        </w:rPr>
        <w:t>и</w:t>
      </w:r>
      <w:r>
        <w:rPr>
          <w:sz w:val="28"/>
          <w:szCs w:val="28"/>
        </w:rPr>
        <w:t xml:space="preserve"> </w:t>
      </w:r>
      <w:r>
        <w:rPr>
          <w:sz w:val="28"/>
          <w:szCs w:val="28"/>
          <w:lang w:val="en-US"/>
        </w:rPr>
        <w:t>H</w:t>
      </w:r>
      <w:r>
        <w:rPr>
          <w:sz w:val="28"/>
          <w:szCs w:val="28"/>
          <w:vertAlign w:val="subscript"/>
        </w:rPr>
        <w:t>3</w:t>
      </w:r>
      <w:r>
        <w:rPr>
          <w:sz w:val="28"/>
          <w:szCs w:val="28"/>
          <w:lang w:val="en-US"/>
        </w:rPr>
        <w:t>R</w:t>
      </w:r>
      <w:r>
        <w:rPr>
          <w:sz w:val="28"/>
          <w:szCs w:val="28"/>
          <w:vertAlign w:val="superscript"/>
        </w:rPr>
        <w:t>3+</w:t>
      </w:r>
      <w:r>
        <w:rPr>
          <w:sz w:val="28"/>
          <w:szCs w:val="28"/>
        </w:rPr>
        <w:t xml:space="preserve"> -протонированные формы, </w:t>
      </w:r>
      <w:r>
        <w:rPr>
          <w:sz w:val="28"/>
          <w:szCs w:val="28"/>
          <w:lang w:val="en-US"/>
        </w:rPr>
        <w:t>R</w:t>
      </w:r>
      <w:r>
        <w:rPr>
          <w:sz w:val="28"/>
          <w:szCs w:val="28"/>
        </w:rPr>
        <w:t>-нейтральная форма (цвиттер-ион).</w:t>
      </w:r>
      <w:r>
        <w:rPr>
          <w:sz w:val="28"/>
          <w:szCs w:val="28"/>
        </w:rPr>
        <w:t></w:t>
      </w:r>
    </w:p>
    <w:p w14:paraId="25BBB185" w14:textId="77777777" w:rsidR="00000000" w:rsidRDefault="00000000">
      <w:pPr>
        <w:spacing w:line="360" w:lineRule="auto"/>
        <w:ind w:firstLine="709"/>
        <w:jc w:val="both"/>
        <w:rPr>
          <w:sz w:val="28"/>
          <w:szCs w:val="28"/>
        </w:rPr>
      </w:pPr>
      <w:r>
        <w:rPr>
          <w:sz w:val="28"/>
          <w:szCs w:val="28"/>
        </w:rPr>
        <w:t xml:space="preserve">Димеризация формы </w:t>
      </w:r>
      <w:r>
        <w:rPr>
          <w:sz w:val="28"/>
          <w:szCs w:val="28"/>
          <w:lang w:val="en-US"/>
        </w:rPr>
        <w:t>R</w:t>
      </w:r>
      <w:r>
        <w:rPr>
          <w:sz w:val="28"/>
          <w:szCs w:val="28"/>
        </w:rPr>
        <w:t xml:space="preserve"> изучалась в растворах при рН 7-11 (</w:t>
      </w:r>
      <w:r>
        <w:rPr>
          <w:sz w:val="28"/>
          <w:szCs w:val="28"/>
          <w:lang w:val="en-US"/>
        </w:rPr>
        <w:t>N</w:t>
      </w:r>
      <w:r>
        <w:rPr>
          <w:sz w:val="28"/>
          <w:szCs w:val="28"/>
          <w:lang w:val="uk-UA"/>
        </w:rPr>
        <w:t>аОН</w:t>
      </w:r>
      <w:r>
        <w:rPr>
          <w:sz w:val="28"/>
          <w:szCs w:val="28"/>
        </w:rPr>
        <w:t xml:space="preserve">). Логарифм константы димеризации </w:t>
      </w:r>
      <w:r>
        <w:rPr>
          <w:sz w:val="28"/>
          <w:szCs w:val="28"/>
          <w:lang w:val="en-US"/>
        </w:rPr>
        <w:t>lg</w:t>
      </w:r>
      <w:r>
        <w:rPr>
          <w:rFonts w:ascii="Times New Roman" w:hAnsi="Times New Roman" w:cs="Times New Roman"/>
          <w:sz w:val="28"/>
          <w:szCs w:val="28"/>
        </w:rPr>
        <w:t>β</w:t>
      </w:r>
      <w:r>
        <w:rPr>
          <w:sz w:val="28"/>
          <w:szCs w:val="28"/>
          <w:vertAlign w:val="subscript"/>
        </w:rPr>
        <w:t>1</w:t>
      </w:r>
      <w:r>
        <w:rPr>
          <w:sz w:val="28"/>
          <w:szCs w:val="28"/>
          <w:vertAlign w:val="subscript"/>
          <w:lang w:val="en-US"/>
        </w:rPr>
        <w:t xml:space="preserve"> </w:t>
      </w:r>
      <w:r>
        <w:rPr>
          <w:sz w:val="28"/>
          <w:szCs w:val="28"/>
        </w:rPr>
        <w:t>=</w:t>
      </w:r>
      <w:r>
        <w:rPr>
          <w:sz w:val="28"/>
          <w:szCs w:val="28"/>
          <w:lang w:val="en-US"/>
        </w:rPr>
        <w:t xml:space="preserve"> </w:t>
      </w:r>
      <w:r>
        <w:rPr>
          <w:sz w:val="28"/>
          <w:szCs w:val="28"/>
        </w:rPr>
        <w:t>3.31±0.02.</w:t>
      </w:r>
    </w:p>
    <w:p w14:paraId="2C95FC5B" w14:textId="77777777" w:rsidR="00000000" w:rsidRDefault="00000000">
      <w:pPr>
        <w:ind w:firstLine="709"/>
        <w:rPr>
          <w:sz w:val="28"/>
          <w:szCs w:val="28"/>
        </w:rPr>
      </w:pPr>
      <w:r>
        <w:rPr>
          <w:sz w:val="28"/>
          <w:szCs w:val="28"/>
        </w:rPr>
        <w:t xml:space="preserve">Рассчитан спектр димера </w:t>
      </w:r>
      <w:r>
        <w:rPr>
          <w:sz w:val="28"/>
          <w:szCs w:val="28"/>
          <w:lang w:val="en-US"/>
        </w:rPr>
        <w:t>R</w:t>
      </w:r>
      <w:r>
        <w:rPr>
          <w:sz w:val="28"/>
          <w:szCs w:val="28"/>
          <w:vertAlign w:val="subscript"/>
        </w:rPr>
        <w:t xml:space="preserve">2. </w:t>
      </w:r>
      <w:r>
        <w:rPr>
          <w:sz w:val="28"/>
          <w:szCs w:val="28"/>
        </w:rPr>
        <w:t>Значения рК</w:t>
      </w:r>
      <w:r>
        <w:rPr>
          <w:sz w:val="28"/>
          <w:szCs w:val="28"/>
          <w:vertAlign w:val="subscript"/>
        </w:rPr>
        <w:t>1</w:t>
      </w:r>
      <w:r>
        <w:rPr>
          <w:sz w:val="28"/>
          <w:szCs w:val="28"/>
        </w:rPr>
        <w:t xml:space="preserve"> были определены в водных растворах </w:t>
      </w:r>
      <w:r>
        <w:rPr>
          <w:sz w:val="28"/>
          <w:szCs w:val="28"/>
          <w:lang w:val="en-US"/>
        </w:rPr>
        <w:t>HCl</w:t>
      </w:r>
      <w:r>
        <w:rPr>
          <w:sz w:val="28"/>
          <w:szCs w:val="28"/>
        </w:rPr>
        <w:t xml:space="preserve">, </w:t>
      </w:r>
      <w:r>
        <w:rPr>
          <w:sz w:val="28"/>
          <w:szCs w:val="28"/>
          <w:lang w:val="en-US"/>
        </w:rPr>
        <w:t>HCl</w:t>
      </w:r>
      <w:r>
        <w:rPr>
          <w:sz w:val="28"/>
          <w:szCs w:val="28"/>
        </w:rPr>
        <w:t xml:space="preserve"> и </w:t>
      </w:r>
      <w:r>
        <w:rPr>
          <w:sz w:val="28"/>
          <w:szCs w:val="28"/>
          <w:lang w:val="en-US"/>
        </w:rPr>
        <w:t>H</w:t>
      </w:r>
      <w:r>
        <w:rPr>
          <w:sz w:val="28"/>
          <w:szCs w:val="28"/>
          <w:vertAlign w:val="subscript"/>
        </w:rPr>
        <w:t>2</w:t>
      </w:r>
      <w:r>
        <w:rPr>
          <w:sz w:val="28"/>
          <w:szCs w:val="28"/>
          <w:lang w:val="en-US"/>
        </w:rPr>
        <w:t>SO</w:t>
      </w:r>
      <w:r>
        <w:rPr>
          <w:sz w:val="28"/>
          <w:szCs w:val="28"/>
          <w:vertAlign w:val="subscript"/>
        </w:rPr>
        <w:t>4</w:t>
      </w:r>
      <w:r>
        <w:rPr>
          <w:sz w:val="28"/>
          <w:szCs w:val="28"/>
        </w:rPr>
        <w:t xml:space="preserve"> при переменной ионной силе: рК</w:t>
      </w:r>
      <w:r>
        <w:rPr>
          <w:sz w:val="28"/>
          <w:szCs w:val="28"/>
          <w:vertAlign w:val="subscript"/>
        </w:rPr>
        <w:t>1</w:t>
      </w:r>
      <w:r>
        <w:rPr>
          <w:sz w:val="28"/>
          <w:szCs w:val="28"/>
          <w:vertAlign w:val="subscript"/>
          <w:lang w:val="en-US"/>
        </w:rPr>
        <w:t xml:space="preserve"> </w:t>
      </w:r>
      <w:r>
        <w:rPr>
          <w:sz w:val="28"/>
          <w:szCs w:val="28"/>
        </w:rPr>
        <w:t>=</w:t>
      </w:r>
      <w:r>
        <w:rPr>
          <w:sz w:val="28"/>
          <w:szCs w:val="28"/>
          <w:lang w:val="en-US"/>
        </w:rPr>
        <w:t xml:space="preserve"> </w:t>
      </w:r>
      <w:r>
        <w:rPr>
          <w:sz w:val="28"/>
          <w:szCs w:val="28"/>
        </w:rPr>
        <w:t>0.32±0.05 (Н</w:t>
      </w:r>
      <w:r>
        <w:rPr>
          <w:sz w:val="28"/>
          <w:szCs w:val="28"/>
          <w:vertAlign w:val="subscript"/>
        </w:rPr>
        <w:t>2</w:t>
      </w:r>
      <w:r>
        <w:rPr>
          <w:sz w:val="28"/>
          <w:szCs w:val="28"/>
        </w:rPr>
        <w:t>О-</w:t>
      </w:r>
      <w:r>
        <w:rPr>
          <w:sz w:val="28"/>
          <w:szCs w:val="28"/>
          <w:lang w:val="en-US"/>
        </w:rPr>
        <w:t>HCl</w:t>
      </w:r>
      <w:r>
        <w:rPr>
          <w:sz w:val="28"/>
          <w:szCs w:val="28"/>
        </w:rPr>
        <w:t>; 0.05-1.1</w:t>
      </w:r>
      <w:r>
        <w:rPr>
          <w:sz w:val="28"/>
          <w:szCs w:val="28"/>
          <w:lang w:val="en-US"/>
        </w:rPr>
        <w:t>M</w:t>
      </w:r>
      <w:r>
        <w:rPr>
          <w:sz w:val="28"/>
          <w:szCs w:val="28"/>
        </w:rPr>
        <w:t>); рК</w:t>
      </w:r>
      <w:r>
        <w:rPr>
          <w:sz w:val="28"/>
          <w:szCs w:val="28"/>
          <w:vertAlign w:val="subscript"/>
        </w:rPr>
        <w:t>1</w:t>
      </w:r>
      <w:r>
        <w:rPr>
          <w:sz w:val="28"/>
          <w:szCs w:val="28"/>
          <w:vertAlign w:val="subscript"/>
          <w:lang w:val="en-US"/>
        </w:rPr>
        <w:t xml:space="preserve"> </w:t>
      </w:r>
      <w:r>
        <w:rPr>
          <w:sz w:val="28"/>
          <w:szCs w:val="28"/>
        </w:rPr>
        <w:t>=</w:t>
      </w:r>
      <w:r>
        <w:rPr>
          <w:sz w:val="28"/>
          <w:szCs w:val="28"/>
          <w:lang w:val="en-US"/>
        </w:rPr>
        <w:t xml:space="preserve"> </w:t>
      </w:r>
      <w:r>
        <w:rPr>
          <w:sz w:val="28"/>
          <w:szCs w:val="28"/>
        </w:rPr>
        <w:t>0.28±0.04 (Н</w:t>
      </w:r>
      <w:r>
        <w:rPr>
          <w:sz w:val="28"/>
          <w:szCs w:val="28"/>
          <w:vertAlign w:val="subscript"/>
        </w:rPr>
        <w:t>2</w:t>
      </w:r>
      <w:r>
        <w:rPr>
          <w:sz w:val="28"/>
          <w:szCs w:val="28"/>
        </w:rPr>
        <w:t>О-</w:t>
      </w:r>
      <w:r>
        <w:rPr>
          <w:sz w:val="28"/>
          <w:szCs w:val="28"/>
          <w:lang w:val="en-US"/>
        </w:rPr>
        <w:t>H</w:t>
      </w:r>
      <w:r>
        <w:rPr>
          <w:sz w:val="28"/>
          <w:szCs w:val="28"/>
          <w:vertAlign w:val="subscript"/>
        </w:rPr>
        <w:t>2</w:t>
      </w:r>
      <w:r>
        <w:rPr>
          <w:sz w:val="28"/>
          <w:szCs w:val="28"/>
          <w:lang w:val="en-US"/>
        </w:rPr>
        <w:t>SO</w:t>
      </w:r>
      <w:r>
        <w:rPr>
          <w:sz w:val="28"/>
          <w:szCs w:val="28"/>
          <w:vertAlign w:val="subscript"/>
        </w:rPr>
        <w:t>4</w:t>
      </w:r>
      <w:r>
        <w:rPr>
          <w:sz w:val="28"/>
          <w:szCs w:val="28"/>
        </w:rPr>
        <w:t>; 0.07-1.1М).</w:t>
      </w:r>
      <w:r>
        <w:rPr>
          <w:rFonts w:ascii="Microsoft Sans Serif" w:hAnsi="Microsoft Sans Serif" w:cs="Microsoft Sans Serif"/>
          <w:sz w:val="17"/>
          <w:szCs w:val="17"/>
        </w:rPr>
        <w:object w:dxaOrig="180" w:dyaOrig="340" w14:anchorId="5182335F">
          <v:shape id="_x0000_i1037" type="#_x0000_t75" style="width:9pt;height:16.8pt" o:ole="">
            <v:imagedata r:id="rId24" o:title=""/>
          </v:shape>
          <o:OLEObject Type="Embed" ProgID="Equation.3" ShapeID="_x0000_i1037" DrawAspect="Content" ObjectID="_1832781008" r:id="rId25"/>
        </w:object>
      </w:r>
    </w:p>
    <w:p w14:paraId="10FEFC03" w14:textId="77777777" w:rsidR="00000000" w:rsidRDefault="00000000">
      <w:pPr>
        <w:ind w:firstLine="709"/>
        <w:rPr>
          <w:sz w:val="28"/>
          <w:szCs w:val="28"/>
          <w:lang w:val="uk-UA"/>
        </w:rPr>
      </w:pPr>
      <w:r>
        <w:rPr>
          <w:sz w:val="28"/>
          <w:szCs w:val="28"/>
        </w:rPr>
        <w:t>Ионизация Н</w:t>
      </w:r>
      <w:r>
        <w:rPr>
          <w:sz w:val="28"/>
          <w:szCs w:val="28"/>
          <w:vertAlign w:val="subscript"/>
        </w:rPr>
        <w:t>3</w:t>
      </w:r>
      <w:r>
        <w:rPr>
          <w:sz w:val="28"/>
          <w:szCs w:val="28"/>
          <w:lang w:val="en-US"/>
        </w:rPr>
        <w:t>R</w:t>
      </w:r>
      <w:r>
        <w:rPr>
          <w:sz w:val="28"/>
          <w:szCs w:val="28"/>
          <w:vertAlign w:val="superscript"/>
        </w:rPr>
        <w:t>3+</w:t>
      </w:r>
      <w:r>
        <w:rPr>
          <w:sz w:val="28"/>
          <w:szCs w:val="28"/>
        </w:rPr>
        <w:t xml:space="preserve"> была изучена в концентрированных растворах </w:t>
      </w:r>
      <w:r>
        <w:rPr>
          <w:sz w:val="28"/>
          <w:szCs w:val="28"/>
          <w:lang w:val="en-US"/>
        </w:rPr>
        <w:t>H</w:t>
      </w:r>
      <w:r>
        <w:rPr>
          <w:sz w:val="28"/>
          <w:szCs w:val="28"/>
          <w:vertAlign w:val="subscript"/>
        </w:rPr>
        <w:t>2</w:t>
      </w:r>
      <w:r>
        <w:rPr>
          <w:sz w:val="28"/>
          <w:szCs w:val="28"/>
          <w:lang w:val="en-US"/>
        </w:rPr>
        <w:t>SO</w:t>
      </w:r>
      <w:r>
        <w:rPr>
          <w:sz w:val="28"/>
          <w:szCs w:val="28"/>
          <w:vertAlign w:val="subscript"/>
        </w:rPr>
        <w:t>4</w:t>
      </w:r>
      <w:r>
        <w:rPr>
          <w:sz w:val="28"/>
          <w:szCs w:val="28"/>
        </w:rPr>
        <w:t xml:space="preserve"> (рК</w:t>
      </w:r>
      <w:r>
        <w:rPr>
          <w:sz w:val="28"/>
          <w:szCs w:val="28"/>
          <w:vertAlign w:val="subscript"/>
        </w:rPr>
        <w:t>2</w:t>
      </w:r>
      <w:r>
        <w:rPr>
          <w:sz w:val="28"/>
          <w:szCs w:val="28"/>
          <w:vertAlign w:val="subscript"/>
          <w:lang w:val="en-US"/>
        </w:rPr>
        <w:t xml:space="preserve"> </w:t>
      </w:r>
      <w:r>
        <w:rPr>
          <w:sz w:val="28"/>
          <w:szCs w:val="28"/>
        </w:rPr>
        <w:t>=</w:t>
      </w:r>
      <w:r>
        <w:rPr>
          <w:sz w:val="28"/>
          <w:szCs w:val="28"/>
          <w:lang w:val="en-US"/>
        </w:rPr>
        <w:t xml:space="preserve"> </w:t>
      </w:r>
      <w:r>
        <w:rPr>
          <w:sz w:val="28"/>
          <w:szCs w:val="28"/>
        </w:rPr>
        <w:t>7.40±0.04)</w:t>
      </w:r>
      <w:r>
        <w:rPr>
          <w:sz w:val="28"/>
          <w:szCs w:val="28"/>
          <w:lang w:val="uk-UA"/>
        </w:rPr>
        <w:t>.</w:t>
      </w:r>
    </w:p>
    <w:p w14:paraId="2116C779" w14:textId="77777777" w:rsidR="00000000" w:rsidRDefault="00000000">
      <w:pPr>
        <w:ind w:firstLine="709"/>
        <w:rPr>
          <w:sz w:val="28"/>
          <w:szCs w:val="28"/>
        </w:rPr>
      </w:pPr>
      <w:r>
        <w:rPr>
          <w:sz w:val="28"/>
          <w:szCs w:val="28"/>
          <w:lang w:val="uk-UA"/>
        </w:rPr>
        <w:lastRenderedPageBreak/>
        <w:t xml:space="preserve">Равновесия протонизации </w:t>
      </w:r>
      <w:r>
        <w:rPr>
          <w:sz w:val="28"/>
          <w:szCs w:val="28"/>
          <w:lang w:val="en-US"/>
        </w:rPr>
        <w:t>R</w:t>
      </w:r>
      <w:r>
        <w:rPr>
          <w:sz w:val="28"/>
          <w:szCs w:val="28"/>
        </w:rPr>
        <w:t xml:space="preserve">6Ж были изучены в растворах </w:t>
      </w:r>
      <w:r>
        <w:rPr>
          <w:sz w:val="28"/>
          <w:szCs w:val="28"/>
          <w:lang w:val="en-US"/>
        </w:rPr>
        <w:t>HCl</w:t>
      </w:r>
      <w:r>
        <w:rPr>
          <w:sz w:val="28"/>
          <w:szCs w:val="28"/>
        </w:rPr>
        <w:t xml:space="preserve">, </w:t>
      </w:r>
      <w:r>
        <w:rPr>
          <w:sz w:val="28"/>
          <w:szCs w:val="28"/>
          <w:lang w:val="en-US"/>
        </w:rPr>
        <w:t>H</w:t>
      </w:r>
      <w:r>
        <w:rPr>
          <w:sz w:val="28"/>
          <w:szCs w:val="28"/>
          <w:vertAlign w:val="subscript"/>
        </w:rPr>
        <w:t>2</w:t>
      </w:r>
      <w:r>
        <w:rPr>
          <w:sz w:val="28"/>
          <w:szCs w:val="28"/>
          <w:lang w:val="en-US"/>
        </w:rPr>
        <w:t>SO</w:t>
      </w:r>
      <w:r>
        <w:rPr>
          <w:sz w:val="28"/>
          <w:szCs w:val="28"/>
          <w:vertAlign w:val="subscript"/>
        </w:rPr>
        <w:t>4</w:t>
      </w:r>
      <w:r>
        <w:rPr>
          <w:sz w:val="28"/>
          <w:szCs w:val="28"/>
        </w:rPr>
        <w:t xml:space="preserve">, </w:t>
      </w:r>
      <w:r>
        <w:rPr>
          <w:sz w:val="28"/>
          <w:szCs w:val="28"/>
          <w:lang w:val="en-US"/>
        </w:rPr>
        <w:t>HClO</w:t>
      </w:r>
      <w:r>
        <w:rPr>
          <w:sz w:val="28"/>
          <w:szCs w:val="28"/>
          <w:vertAlign w:val="subscript"/>
        </w:rPr>
        <w:t>4</w:t>
      </w:r>
      <w:r>
        <w:rPr>
          <w:sz w:val="28"/>
          <w:szCs w:val="28"/>
        </w:rPr>
        <w:t xml:space="preserve"> [38]</w:t>
      </w:r>
      <w:r>
        <w:rPr>
          <w:sz w:val="28"/>
          <w:szCs w:val="28"/>
          <w:lang w:val="uk-UA"/>
        </w:rPr>
        <w:t xml:space="preserve">. </w:t>
      </w:r>
      <w:r>
        <w:rPr>
          <w:sz w:val="28"/>
          <w:szCs w:val="28"/>
        </w:rPr>
        <w:t>Значения рК</w:t>
      </w:r>
      <w:r>
        <w:rPr>
          <w:sz w:val="28"/>
          <w:szCs w:val="28"/>
          <w:vertAlign w:val="subscript"/>
        </w:rPr>
        <w:t>1</w:t>
      </w:r>
      <w:r>
        <w:rPr>
          <w:sz w:val="28"/>
          <w:szCs w:val="28"/>
        </w:rPr>
        <w:t>, определенные при различных концентрациях реагента, неодинаковы. Это автор объясняет усилением димеризации в присутствии минеральных кислот (рК</w:t>
      </w:r>
      <w:r>
        <w:rPr>
          <w:sz w:val="28"/>
          <w:szCs w:val="28"/>
          <w:vertAlign w:val="subscript"/>
        </w:rPr>
        <w:t xml:space="preserve">2 </w:t>
      </w:r>
      <w:r>
        <w:rPr>
          <w:sz w:val="28"/>
          <w:szCs w:val="28"/>
        </w:rPr>
        <w:t>= -7.90±0.11).</w:t>
      </w:r>
    </w:p>
    <w:p w14:paraId="01EF3245" w14:textId="77777777" w:rsidR="00000000" w:rsidRDefault="00000000">
      <w:pPr>
        <w:ind w:firstLine="709"/>
        <w:rPr>
          <w:sz w:val="28"/>
          <w:szCs w:val="28"/>
        </w:rPr>
      </w:pPr>
      <w:r>
        <w:rPr>
          <w:sz w:val="28"/>
          <w:szCs w:val="28"/>
        </w:rPr>
        <w:t>Также были проведены спектрофотометрические исследования ионизации в таутомерных системах</w:t>
      </w:r>
      <w:r>
        <w:rPr>
          <w:sz w:val="28"/>
          <w:szCs w:val="28"/>
          <w:lang w:val="en-US"/>
        </w:rPr>
        <w:t xml:space="preserve"> [40</w:t>
      </w:r>
      <w:r>
        <w:rPr>
          <w:sz w:val="28"/>
          <w:szCs w:val="28"/>
        </w:rPr>
        <w:t>, 41, 42</w:t>
      </w:r>
      <w:r>
        <w:rPr>
          <w:sz w:val="28"/>
          <w:szCs w:val="28"/>
          <w:lang w:val="en-US"/>
        </w:rPr>
        <w:t>]</w:t>
      </w:r>
      <w:r>
        <w:rPr>
          <w:sz w:val="28"/>
          <w:szCs w:val="28"/>
        </w:rPr>
        <w:t>. Наличие таутомерии приводит к различным значениям К</w:t>
      </w:r>
      <w:r>
        <w:rPr>
          <w:sz w:val="28"/>
          <w:szCs w:val="28"/>
          <w:vertAlign w:val="subscript"/>
        </w:rPr>
        <w:t>1</w:t>
      </w:r>
      <w:r>
        <w:rPr>
          <w:sz w:val="28"/>
          <w:szCs w:val="28"/>
        </w:rPr>
        <w:t>, полученным при разных длинах волн [40]. Значение К рассчитывают, используя измерения А и рН:</w:t>
      </w:r>
    </w:p>
    <w:p w14:paraId="50683537" w14:textId="77777777" w:rsidR="00000000" w:rsidRDefault="00000000">
      <w:pPr>
        <w:ind w:firstLine="709"/>
        <w:rPr>
          <w:sz w:val="28"/>
          <w:szCs w:val="28"/>
        </w:rPr>
      </w:pPr>
    </w:p>
    <w:p w14:paraId="48CE6902" w14:textId="77777777" w:rsidR="00000000" w:rsidRDefault="00000000">
      <w:pPr>
        <w:ind w:firstLine="709"/>
        <w:rPr>
          <w:sz w:val="28"/>
          <w:szCs w:val="28"/>
        </w:rPr>
      </w:pPr>
      <w:r>
        <w:rPr>
          <w:sz w:val="28"/>
          <w:szCs w:val="28"/>
        </w:rPr>
        <w:t xml:space="preserve">К = </w:t>
      </w:r>
      <w:r>
        <w:rPr>
          <w:sz w:val="28"/>
          <w:szCs w:val="28"/>
          <w:lang w:val="en-US"/>
        </w:rPr>
        <w:t>h</w:t>
      </w:r>
      <w:r>
        <w:rPr>
          <w:rFonts w:ascii="Microsoft Sans Serif" w:hAnsi="Microsoft Sans Serif" w:cs="Microsoft Sans Serif"/>
          <w:sz w:val="17"/>
          <w:szCs w:val="17"/>
        </w:rPr>
        <w:object w:dxaOrig="580" w:dyaOrig="660" w14:anchorId="0AF99BEE">
          <v:shape id="_x0000_i1038" type="#_x0000_t75" style="width:28.8pt;height:33pt" o:ole="">
            <v:imagedata r:id="rId26" o:title=""/>
          </v:shape>
          <o:OLEObject Type="Embed" ProgID="Equation.3" ShapeID="_x0000_i1038" DrawAspect="Content" ObjectID="_1832781009" r:id="rId27"/>
        </w:object>
      </w:r>
      <w:r>
        <w:rPr>
          <w:sz w:val="28"/>
          <w:szCs w:val="28"/>
        </w:rPr>
        <w:t xml:space="preserve"> = </w:t>
      </w:r>
      <w:r>
        <w:rPr>
          <w:sz w:val="28"/>
          <w:szCs w:val="28"/>
          <w:lang w:val="en-US"/>
        </w:rPr>
        <w:t>h</w:t>
      </w:r>
      <w:r>
        <w:rPr>
          <w:rFonts w:ascii="Microsoft Sans Serif" w:hAnsi="Microsoft Sans Serif" w:cs="Microsoft Sans Serif"/>
          <w:sz w:val="17"/>
          <w:szCs w:val="17"/>
        </w:rPr>
        <w:object w:dxaOrig="880" w:dyaOrig="700" w14:anchorId="24DFB9D4">
          <v:shape id="_x0000_i1039" type="#_x0000_t75" style="width:43.8pt;height:34.8pt" o:ole="">
            <v:imagedata r:id="rId28" o:title=""/>
          </v:shape>
          <o:OLEObject Type="Embed" ProgID="Equation.3" ShapeID="_x0000_i1039" DrawAspect="Content" ObjectID="_1832781010" r:id="rId29"/>
        </w:object>
      </w: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(1.9)</w:t>
      </w:r>
    </w:p>
    <w:p w14:paraId="319F3D08" w14:textId="77777777" w:rsidR="00000000" w:rsidRDefault="00000000">
      <w:pPr>
        <w:ind w:firstLine="709"/>
        <w:rPr>
          <w:sz w:val="28"/>
          <w:szCs w:val="28"/>
        </w:rPr>
      </w:pPr>
    </w:p>
    <w:p w14:paraId="44F52470" w14:textId="77777777" w:rsidR="00000000" w:rsidRDefault="00000000">
      <w:pPr>
        <w:ind w:firstLine="709"/>
        <w:rPr>
          <w:sz w:val="28"/>
          <w:szCs w:val="28"/>
        </w:rPr>
      </w:pPr>
      <w:r>
        <w:rPr>
          <w:sz w:val="28"/>
          <w:szCs w:val="28"/>
          <w:lang w:val="en-US"/>
        </w:rPr>
        <w:t>h</w:t>
      </w:r>
      <w:r>
        <w:rPr>
          <w:sz w:val="28"/>
          <w:szCs w:val="28"/>
        </w:rPr>
        <w:t xml:space="preserve"> </w:t>
      </w:r>
      <w:r>
        <w:rPr>
          <w:rFonts w:ascii="Cambria Math" w:hAnsi="Cambria Math" w:cs="Cambria Math"/>
          <w:sz w:val="28"/>
          <w:szCs w:val="28"/>
        </w:rPr>
        <w:t>≡</w:t>
      </w:r>
      <w:r>
        <w:rPr>
          <w:sz w:val="28"/>
          <w:szCs w:val="28"/>
        </w:rPr>
        <w:t xml:space="preserve"> 10 </w:t>
      </w:r>
      <w:r>
        <w:rPr>
          <w:sz w:val="28"/>
          <w:szCs w:val="28"/>
          <w:vertAlign w:val="superscript"/>
        </w:rPr>
        <w:t>-рН</w:t>
      </w:r>
      <w:r>
        <w:rPr>
          <w:sz w:val="28"/>
          <w:szCs w:val="28"/>
        </w:rPr>
        <w:t xml:space="preserve"> -активность ионов оксония, A</w:t>
      </w:r>
      <w:r>
        <w:rPr>
          <w:sz w:val="28"/>
          <w:szCs w:val="28"/>
          <w:vertAlign w:val="subscript"/>
          <w:lang w:val="en-US"/>
        </w:rPr>
        <w:t>HR</w:t>
      </w:r>
      <w:r>
        <w:rPr>
          <w:sz w:val="28"/>
          <w:szCs w:val="28"/>
        </w:rPr>
        <w:t xml:space="preserve"> и А</w:t>
      </w:r>
      <w:r>
        <w:rPr>
          <w:sz w:val="28"/>
          <w:szCs w:val="28"/>
          <w:vertAlign w:val="subscript"/>
          <w:lang w:val="en-US"/>
        </w:rPr>
        <w:t>R</w:t>
      </w:r>
      <w:r>
        <w:rPr>
          <w:sz w:val="28"/>
          <w:szCs w:val="28"/>
        </w:rPr>
        <w:t xml:space="preserve">- светопоглощения раствора с аналитической концентрацией С в области 100%-ного выхода соответственно форм </w:t>
      </w:r>
      <w:r>
        <w:rPr>
          <w:sz w:val="28"/>
          <w:szCs w:val="28"/>
          <w:lang w:val="en-US"/>
        </w:rPr>
        <w:t>HR</w:t>
      </w:r>
      <w:r>
        <w:rPr>
          <w:sz w:val="28"/>
          <w:szCs w:val="28"/>
        </w:rPr>
        <w:t xml:space="preserve"> и </w:t>
      </w:r>
      <w:r>
        <w:rPr>
          <w:sz w:val="28"/>
          <w:szCs w:val="28"/>
          <w:lang w:val="en-US"/>
        </w:rPr>
        <w:t>R</w:t>
      </w:r>
      <w:r>
        <w:rPr>
          <w:sz w:val="28"/>
          <w:szCs w:val="28"/>
        </w:rPr>
        <w:t xml:space="preserve"> исследуемого реагента, А - светопоглощение при данном значении </w:t>
      </w:r>
      <w:r>
        <w:rPr>
          <w:sz w:val="28"/>
          <w:szCs w:val="28"/>
          <w:lang w:val="en-US"/>
        </w:rPr>
        <w:t>h</w:t>
      </w:r>
      <w:r>
        <w:rPr>
          <w:sz w:val="28"/>
          <w:szCs w:val="28"/>
        </w:rPr>
        <w:t>.</w:t>
      </w:r>
    </w:p>
    <w:p w14:paraId="0B83AFF0" w14:textId="77777777" w:rsidR="00000000" w:rsidRDefault="00000000">
      <w:pPr>
        <w:ind w:firstLine="709"/>
        <w:rPr>
          <w:sz w:val="28"/>
          <w:szCs w:val="28"/>
        </w:rPr>
      </w:pPr>
      <w:r>
        <w:rPr>
          <w:sz w:val="28"/>
          <w:szCs w:val="28"/>
          <w:lang w:val="en-US"/>
        </w:rPr>
        <w:t>HR</w:t>
      </w:r>
      <w:r>
        <w:rPr>
          <w:sz w:val="28"/>
          <w:szCs w:val="28"/>
        </w:rPr>
        <w:t xml:space="preserve"> и </w:t>
      </w:r>
      <w:r>
        <w:rPr>
          <w:sz w:val="28"/>
          <w:szCs w:val="28"/>
          <w:lang w:val="en-US"/>
        </w:rPr>
        <w:t>R</w:t>
      </w:r>
      <w:r>
        <w:rPr>
          <w:sz w:val="28"/>
          <w:szCs w:val="28"/>
        </w:rPr>
        <w:t xml:space="preserve"> присутствуют в растворе в виде таутомерных форм </w:t>
      </w:r>
      <w:r>
        <w:rPr>
          <w:sz w:val="28"/>
          <w:szCs w:val="28"/>
          <w:lang w:val="en-US"/>
        </w:rPr>
        <w:t>n</w:t>
      </w:r>
      <w:r>
        <w:rPr>
          <w:sz w:val="28"/>
          <w:szCs w:val="28"/>
        </w:rPr>
        <w:t xml:space="preserve"> и </w:t>
      </w:r>
      <w:r>
        <w:rPr>
          <w:sz w:val="28"/>
          <w:szCs w:val="28"/>
          <w:lang w:val="en-US"/>
        </w:rPr>
        <w:t>m</w:t>
      </w:r>
      <w:r>
        <w:rPr>
          <w:sz w:val="28"/>
          <w:szCs w:val="28"/>
        </w:rPr>
        <w:t xml:space="preserve"> соответственно:</w:t>
      </w:r>
    </w:p>
    <w:p w14:paraId="56013618" w14:textId="77777777" w:rsidR="00000000" w:rsidRDefault="00000000">
      <w:pPr>
        <w:ind w:firstLine="709"/>
        <w:rPr>
          <w:sz w:val="28"/>
          <w:szCs w:val="28"/>
        </w:rPr>
      </w:pPr>
      <w:r>
        <w:rPr>
          <w:sz w:val="28"/>
          <w:szCs w:val="28"/>
          <w:vertAlign w:val="subscript"/>
          <w:lang w:val="en-US"/>
        </w:rPr>
        <w:t>HR</w:t>
      </w:r>
      <w:r>
        <w:rPr>
          <w:sz w:val="28"/>
          <w:szCs w:val="28"/>
          <w:vertAlign w:val="subscript"/>
        </w:rPr>
        <w:t xml:space="preserve"> </w:t>
      </w:r>
      <w:r>
        <w:rPr>
          <w:sz w:val="28"/>
          <w:szCs w:val="28"/>
        </w:rPr>
        <w:t xml:space="preserve">= </w:t>
      </w:r>
      <w:r>
        <w:rPr>
          <w:sz w:val="28"/>
          <w:szCs w:val="28"/>
          <w:lang w:val="en-US"/>
        </w:rPr>
        <w:t>C</w:t>
      </w:r>
      <w:r>
        <w:rPr>
          <w:rFonts w:ascii="Microsoft Sans Serif" w:hAnsi="Microsoft Sans Serif" w:cs="Microsoft Sans Serif"/>
          <w:sz w:val="17"/>
          <w:szCs w:val="17"/>
        </w:rPr>
        <w:object w:dxaOrig="460" w:dyaOrig="680" w14:anchorId="35E8AE9E">
          <v:shape id="_x0000_i1040" type="#_x0000_t75" style="width:22.8pt;height:34.2pt" o:ole="">
            <v:imagedata r:id="rId30" o:title=""/>
          </v:shape>
          <o:OLEObject Type="Embed" ProgID="Equation.3" ShapeID="_x0000_i1040" DrawAspect="Content" ObjectID="_1832781011" r:id="rId31"/>
        </w:object>
      </w:r>
      <w:r>
        <w:rPr>
          <w:rFonts w:ascii="Times New Roman" w:hAnsi="Times New Roman" w:cs="Times New Roman"/>
          <w:sz w:val="28"/>
          <w:szCs w:val="28"/>
          <w:lang w:val="en-US"/>
        </w:rPr>
        <w:t>α</w:t>
      </w:r>
      <w:r>
        <w:rPr>
          <w:sz w:val="28"/>
          <w:szCs w:val="28"/>
          <w:vertAlign w:val="subscript"/>
          <w:lang w:val="en-US"/>
        </w:rPr>
        <w:t>HRi</w:t>
      </w:r>
      <w:r>
        <w:rPr>
          <w:rFonts w:ascii="Times New Roman" w:hAnsi="Times New Roman" w:cs="Times New Roman"/>
          <w:sz w:val="28"/>
          <w:szCs w:val="28"/>
          <w:lang w:val="en-US"/>
        </w:rPr>
        <w:t>ε</w:t>
      </w:r>
      <w:r>
        <w:rPr>
          <w:sz w:val="28"/>
          <w:szCs w:val="28"/>
          <w:vertAlign w:val="subscript"/>
          <w:lang w:val="en-US"/>
        </w:rPr>
        <w:t>Hri</w:t>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rPr>
        <w:t>(1.10)</w:t>
      </w:r>
    </w:p>
    <w:p w14:paraId="0785217F" w14:textId="77777777" w:rsidR="00000000" w:rsidRDefault="00000000">
      <w:pPr>
        <w:ind w:firstLine="709"/>
        <w:rPr>
          <w:sz w:val="28"/>
          <w:szCs w:val="28"/>
        </w:rPr>
      </w:pPr>
      <w:r>
        <w:rPr>
          <w:sz w:val="28"/>
          <w:szCs w:val="28"/>
        </w:rPr>
        <w:br w:type="page"/>
      </w:r>
      <w:r>
        <w:rPr>
          <w:sz w:val="28"/>
          <w:szCs w:val="28"/>
          <w:lang w:val="en-US"/>
        </w:rPr>
        <w:lastRenderedPageBreak/>
        <w:t>A</w:t>
      </w:r>
      <w:r>
        <w:rPr>
          <w:sz w:val="28"/>
          <w:szCs w:val="28"/>
          <w:vertAlign w:val="subscript"/>
          <w:lang w:val="en-US"/>
        </w:rPr>
        <w:t>R</w:t>
      </w:r>
      <w:r>
        <w:rPr>
          <w:sz w:val="28"/>
          <w:szCs w:val="28"/>
          <w:vertAlign w:val="subscript"/>
        </w:rPr>
        <w:t xml:space="preserve"> </w:t>
      </w:r>
      <w:r>
        <w:rPr>
          <w:sz w:val="28"/>
          <w:szCs w:val="28"/>
        </w:rPr>
        <w:t xml:space="preserve">= </w:t>
      </w:r>
      <w:r>
        <w:rPr>
          <w:sz w:val="28"/>
          <w:szCs w:val="28"/>
          <w:lang w:val="en-US"/>
        </w:rPr>
        <w:t>C</w:t>
      </w:r>
      <w:r>
        <w:rPr>
          <w:rFonts w:ascii="Microsoft Sans Serif" w:hAnsi="Microsoft Sans Serif" w:cs="Microsoft Sans Serif"/>
          <w:sz w:val="17"/>
          <w:szCs w:val="17"/>
        </w:rPr>
        <w:object w:dxaOrig="460" w:dyaOrig="700" w14:anchorId="3A7FAA82">
          <v:shape id="_x0000_i1041" type="#_x0000_t75" style="width:22.8pt;height:34.8pt" o:ole="">
            <v:imagedata r:id="rId32" o:title=""/>
          </v:shape>
          <o:OLEObject Type="Embed" ProgID="Equation.3" ShapeID="_x0000_i1041" DrawAspect="Content" ObjectID="_1832781012" r:id="rId33"/>
        </w:object>
      </w:r>
      <w:r>
        <w:rPr>
          <w:rFonts w:ascii="Times New Roman" w:hAnsi="Times New Roman" w:cs="Times New Roman"/>
          <w:sz w:val="28"/>
          <w:szCs w:val="28"/>
          <w:lang w:val="en-US"/>
        </w:rPr>
        <w:t>α</w:t>
      </w:r>
      <w:r>
        <w:rPr>
          <w:sz w:val="28"/>
          <w:szCs w:val="28"/>
          <w:vertAlign w:val="subscript"/>
          <w:lang w:val="en-US"/>
        </w:rPr>
        <w:t>Rj</w:t>
      </w:r>
      <w:r>
        <w:rPr>
          <w:rFonts w:ascii="Times New Roman" w:hAnsi="Times New Roman" w:cs="Times New Roman"/>
          <w:sz w:val="28"/>
          <w:szCs w:val="28"/>
          <w:lang w:val="en-US"/>
        </w:rPr>
        <w:t>ε</w:t>
      </w:r>
      <w:r>
        <w:rPr>
          <w:sz w:val="28"/>
          <w:szCs w:val="28"/>
          <w:vertAlign w:val="subscript"/>
          <w:lang w:val="en-US"/>
        </w:rPr>
        <w:t>Rj</w:t>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rPr>
        <w:t>(1.11)</w:t>
      </w:r>
    </w:p>
    <w:p w14:paraId="1962B265" w14:textId="77777777" w:rsidR="00000000" w:rsidRDefault="00000000">
      <w:pPr>
        <w:ind w:firstLine="709"/>
        <w:rPr>
          <w:sz w:val="28"/>
          <w:szCs w:val="28"/>
          <w:lang w:val="en-US"/>
        </w:rPr>
      </w:pPr>
      <w:r>
        <w:rPr>
          <w:sz w:val="28"/>
          <w:szCs w:val="28"/>
          <w:lang w:val="en-US"/>
        </w:rPr>
        <w:t xml:space="preserve">A = </w:t>
      </w:r>
      <w:r>
        <w:rPr>
          <w:rFonts w:ascii="Microsoft Sans Serif" w:hAnsi="Microsoft Sans Serif" w:cs="Microsoft Sans Serif"/>
          <w:sz w:val="17"/>
          <w:szCs w:val="17"/>
        </w:rPr>
        <w:object w:dxaOrig="460" w:dyaOrig="680" w14:anchorId="4EBCFF2A">
          <v:shape id="_x0000_i1042" type="#_x0000_t75" style="width:22.8pt;height:34.2pt" o:ole="">
            <v:imagedata r:id="rId34" o:title=""/>
          </v:shape>
          <o:OLEObject Type="Embed" ProgID="Equation.3" ShapeID="_x0000_i1042" DrawAspect="Content" ObjectID="_1832781013" r:id="rId35"/>
        </w:object>
      </w:r>
      <w:r>
        <w:rPr>
          <w:sz w:val="28"/>
          <w:szCs w:val="28"/>
          <w:lang w:val="en-US"/>
        </w:rPr>
        <w:t>[HR</w:t>
      </w:r>
      <w:r>
        <w:rPr>
          <w:sz w:val="28"/>
          <w:szCs w:val="28"/>
          <w:vertAlign w:val="subscript"/>
          <w:lang w:val="en-US"/>
        </w:rPr>
        <w:t>K</w:t>
      </w:r>
      <w:r>
        <w:rPr>
          <w:sz w:val="28"/>
          <w:szCs w:val="28"/>
          <w:lang w:val="en-US"/>
        </w:rPr>
        <w:t>]</w:t>
      </w:r>
      <w:r>
        <w:rPr>
          <w:rFonts w:ascii="Microsoft Sans Serif" w:hAnsi="Microsoft Sans Serif" w:cs="Microsoft Sans Serif"/>
          <w:sz w:val="17"/>
          <w:szCs w:val="17"/>
        </w:rPr>
        <w:object w:dxaOrig="460" w:dyaOrig="680" w14:anchorId="4395C21A">
          <v:shape id="_x0000_i1043" type="#_x0000_t75" style="width:22.8pt;height:34.2pt" o:ole="">
            <v:imagedata r:id="rId36" o:title=""/>
          </v:shape>
          <o:OLEObject Type="Embed" ProgID="Equation.3" ShapeID="_x0000_i1043" DrawAspect="Content" ObjectID="_1832781014" r:id="rId37"/>
        </w:object>
      </w:r>
      <w:r>
        <w:rPr>
          <w:rFonts w:ascii="Times New Roman" w:hAnsi="Times New Roman" w:cs="Times New Roman"/>
          <w:sz w:val="28"/>
          <w:szCs w:val="28"/>
          <w:lang w:val="en-US"/>
        </w:rPr>
        <w:t>α</w:t>
      </w:r>
      <w:r>
        <w:rPr>
          <w:sz w:val="28"/>
          <w:szCs w:val="28"/>
          <w:vertAlign w:val="subscript"/>
          <w:lang w:val="en-US"/>
        </w:rPr>
        <w:t>HRl</w:t>
      </w:r>
      <w:r>
        <w:rPr>
          <w:rFonts w:ascii="Times New Roman" w:hAnsi="Times New Roman" w:cs="Times New Roman"/>
          <w:sz w:val="28"/>
          <w:szCs w:val="28"/>
          <w:lang w:val="en-US"/>
        </w:rPr>
        <w:t xml:space="preserve"> ε</w:t>
      </w:r>
      <w:r>
        <w:rPr>
          <w:sz w:val="28"/>
          <w:szCs w:val="28"/>
          <w:vertAlign w:val="subscript"/>
          <w:lang w:val="en-US"/>
        </w:rPr>
        <w:t>HRl</w:t>
      </w:r>
      <w:r>
        <w:rPr>
          <w:sz w:val="28"/>
          <w:szCs w:val="28"/>
          <w:lang w:val="en-US"/>
        </w:rPr>
        <w:t xml:space="preserve"> + </w:t>
      </w:r>
      <w:r>
        <w:rPr>
          <w:rFonts w:ascii="Microsoft Sans Serif" w:hAnsi="Microsoft Sans Serif" w:cs="Microsoft Sans Serif"/>
          <w:sz w:val="17"/>
          <w:szCs w:val="17"/>
        </w:rPr>
        <w:object w:dxaOrig="460" w:dyaOrig="700" w14:anchorId="63444319">
          <v:shape id="_x0000_i1044" type="#_x0000_t75" style="width:22.8pt;height:34.8pt" o:ole="">
            <v:imagedata r:id="rId38" o:title=""/>
          </v:shape>
          <o:OLEObject Type="Embed" ProgID="Equation.3" ShapeID="_x0000_i1044" DrawAspect="Content" ObjectID="_1832781015" r:id="rId39"/>
        </w:object>
      </w:r>
      <w:r>
        <w:rPr>
          <w:sz w:val="28"/>
          <w:szCs w:val="28"/>
          <w:lang w:val="en-US"/>
        </w:rPr>
        <w:t>[R</w:t>
      </w:r>
      <w:r>
        <w:rPr>
          <w:sz w:val="28"/>
          <w:szCs w:val="28"/>
          <w:vertAlign w:val="subscript"/>
          <w:lang w:val="en-US"/>
        </w:rPr>
        <w:t>f</w:t>
      </w:r>
      <w:r>
        <w:rPr>
          <w:sz w:val="28"/>
          <w:szCs w:val="28"/>
          <w:lang w:val="en-US"/>
        </w:rPr>
        <w:t>]</w:t>
      </w:r>
      <w:r>
        <w:rPr>
          <w:rFonts w:ascii="Microsoft Sans Serif" w:hAnsi="Microsoft Sans Serif" w:cs="Microsoft Sans Serif"/>
          <w:sz w:val="17"/>
          <w:szCs w:val="17"/>
        </w:rPr>
        <w:object w:dxaOrig="460" w:dyaOrig="680" w14:anchorId="4CCF0640">
          <v:shape id="_x0000_i1045" type="#_x0000_t75" style="width:22.8pt;height:34.2pt" o:ole="">
            <v:imagedata r:id="rId40" o:title=""/>
          </v:shape>
          <o:OLEObject Type="Embed" ProgID="Equation.3" ShapeID="_x0000_i1045" DrawAspect="Content" ObjectID="_1832781016" r:id="rId41"/>
        </w:object>
      </w:r>
      <w:r>
        <w:rPr>
          <w:rFonts w:ascii="Times New Roman" w:hAnsi="Times New Roman" w:cs="Times New Roman"/>
          <w:sz w:val="28"/>
          <w:szCs w:val="28"/>
          <w:lang w:val="en-US"/>
        </w:rPr>
        <w:t>α</w:t>
      </w:r>
      <w:r>
        <w:rPr>
          <w:sz w:val="28"/>
          <w:szCs w:val="28"/>
          <w:vertAlign w:val="subscript"/>
          <w:lang w:val="en-US"/>
        </w:rPr>
        <w:t>Rs</w:t>
      </w:r>
      <w:r>
        <w:rPr>
          <w:rFonts w:ascii="Times New Roman" w:hAnsi="Times New Roman" w:cs="Times New Roman"/>
          <w:sz w:val="28"/>
          <w:szCs w:val="28"/>
          <w:lang w:val="en-US"/>
        </w:rPr>
        <w:t xml:space="preserve"> ε</w:t>
      </w:r>
      <w:r>
        <w:rPr>
          <w:sz w:val="28"/>
          <w:szCs w:val="28"/>
          <w:vertAlign w:val="subscript"/>
          <w:lang w:val="en-US"/>
        </w:rPr>
        <w:t xml:space="preserve">Rs </w:t>
      </w:r>
      <w:r>
        <w:rPr>
          <w:sz w:val="28"/>
          <w:szCs w:val="28"/>
          <w:vertAlign w:val="subscript"/>
        </w:rPr>
        <w:tab/>
      </w:r>
      <w:r>
        <w:rPr>
          <w:sz w:val="28"/>
          <w:szCs w:val="28"/>
          <w:vertAlign w:val="subscript"/>
        </w:rPr>
        <w:tab/>
      </w:r>
      <w:r>
        <w:rPr>
          <w:sz w:val="28"/>
          <w:szCs w:val="28"/>
          <w:vertAlign w:val="subscript"/>
        </w:rPr>
        <w:tab/>
      </w:r>
      <w:r>
        <w:rPr>
          <w:sz w:val="28"/>
          <w:szCs w:val="28"/>
          <w:vertAlign w:val="subscript"/>
        </w:rPr>
        <w:tab/>
      </w:r>
      <w:r>
        <w:rPr>
          <w:sz w:val="28"/>
          <w:szCs w:val="28"/>
          <w:lang w:val="en-US"/>
        </w:rPr>
        <w:t>(1.12)</w:t>
      </w:r>
    </w:p>
    <w:p w14:paraId="7A629B70" w14:textId="77777777" w:rsidR="00000000" w:rsidRDefault="00000000">
      <w:pPr>
        <w:ind w:firstLine="709"/>
        <w:rPr>
          <w:sz w:val="28"/>
          <w:szCs w:val="28"/>
          <w:lang w:val="en-US"/>
        </w:rPr>
      </w:pPr>
    </w:p>
    <w:p w14:paraId="33F21438" w14:textId="77777777" w:rsidR="00000000" w:rsidRDefault="00000000">
      <w:pPr>
        <w:ind w:firstLine="709"/>
        <w:rPr>
          <w:sz w:val="28"/>
          <w:szCs w:val="28"/>
        </w:rPr>
      </w:pPr>
      <w:r>
        <w:rPr>
          <w:sz w:val="28"/>
          <w:szCs w:val="28"/>
        </w:rPr>
        <w:t xml:space="preserve">где </w:t>
      </w:r>
      <w:r>
        <w:rPr>
          <w:rFonts w:ascii="Times New Roman" w:hAnsi="Times New Roman" w:cs="Times New Roman"/>
          <w:sz w:val="28"/>
          <w:szCs w:val="28"/>
        </w:rPr>
        <w:t xml:space="preserve">α - </w:t>
      </w:r>
      <w:r>
        <w:rPr>
          <w:sz w:val="28"/>
          <w:szCs w:val="28"/>
        </w:rPr>
        <w:t>доли таутомерных форм от общей концентрации ионной формы;</w:t>
      </w:r>
    </w:p>
    <w:p w14:paraId="68FE7DFC" w14:textId="77777777" w:rsidR="00000000" w:rsidRDefault="00000000">
      <w:pPr>
        <w:ind w:firstLine="709"/>
        <w:rPr>
          <w:sz w:val="28"/>
          <w:szCs w:val="28"/>
        </w:rPr>
      </w:pPr>
      <w:r>
        <w:rPr>
          <w:rFonts w:ascii="Times New Roman" w:hAnsi="Times New Roman" w:cs="Times New Roman"/>
          <w:sz w:val="28"/>
          <w:szCs w:val="28"/>
        </w:rPr>
        <w:t xml:space="preserve">ε - </w:t>
      </w:r>
      <w:r>
        <w:rPr>
          <w:sz w:val="28"/>
          <w:szCs w:val="28"/>
        </w:rPr>
        <w:t>молярный коэффициент погашения соответствующих форм.</w:t>
      </w:r>
    </w:p>
    <w:p w14:paraId="06341DFE" w14:textId="77777777" w:rsidR="00000000" w:rsidRDefault="00000000">
      <w:pPr>
        <w:ind w:firstLine="709"/>
        <w:rPr>
          <w:sz w:val="28"/>
          <w:szCs w:val="28"/>
        </w:rPr>
      </w:pPr>
      <w:r>
        <w:rPr>
          <w:sz w:val="28"/>
          <w:szCs w:val="28"/>
        </w:rPr>
        <w:t>Если подставить вышеприведенные уравнения в уравнение (1.9), получим</w:t>
      </w:r>
    </w:p>
    <w:p w14:paraId="186F4CE7" w14:textId="77777777" w:rsidR="00000000" w:rsidRDefault="00000000">
      <w:pPr>
        <w:ind w:firstLine="709"/>
        <w:rPr>
          <w:sz w:val="28"/>
          <w:szCs w:val="28"/>
        </w:rPr>
      </w:pPr>
    </w:p>
    <w:p w14:paraId="00E5F32B" w14:textId="77777777" w:rsidR="00000000" w:rsidRDefault="00000000">
      <w:pPr>
        <w:ind w:firstLine="709"/>
        <w:rPr>
          <w:sz w:val="28"/>
          <w:szCs w:val="28"/>
        </w:rPr>
      </w:pPr>
      <w:r>
        <w:rPr>
          <w:sz w:val="28"/>
          <w:szCs w:val="28"/>
        </w:rPr>
        <w:t xml:space="preserve">К </w:t>
      </w:r>
      <w:r>
        <w:rPr>
          <w:rFonts w:ascii="Cambria Math" w:hAnsi="Cambria Math" w:cs="Cambria Math"/>
          <w:sz w:val="28"/>
          <w:szCs w:val="28"/>
        </w:rPr>
        <w:t>≡</w:t>
      </w:r>
      <w:r>
        <w:rPr>
          <w:sz w:val="28"/>
          <w:szCs w:val="28"/>
        </w:rPr>
        <w:t xml:space="preserve"> </w:t>
      </w:r>
      <w:r>
        <w:rPr>
          <w:sz w:val="28"/>
          <w:szCs w:val="28"/>
          <w:lang w:val="en-US"/>
        </w:rPr>
        <w:t>h</w:t>
      </w:r>
      <w:r>
        <w:rPr>
          <w:rFonts w:ascii="Microsoft Sans Serif" w:hAnsi="Microsoft Sans Serif" w:cs="Microsoft Sans Serif"/>
          <w:sz w:val="17"/>
          <w:szCs w:val="17"/>
        </w:rPr>
        <w:object w:dxaOrig="980" w:dyaOrig="1359" w14:anchorId="3D2F9BDE">
          <v:shape id="_x0000_i1046" type="#_x0000_t75" style="width:49.2pt;height:67.8pt" o:ole="">
            <v:imagedata r:id="rId42" o:title=""/>
          </v:shape>
          <o:OLEObject Type="Embed" ProgID="Equation.3" ShapeID="_x0000_i1046" DrawAspect="Content" ObjectID="_1832781017" r:id="rId43"/>
        </w:object>
      </w:r>
      <w:r>
        <w:rPr>
          <w:sz w:val="28"/>
          <w:szCs w:val="28"/>
        </w:rPr>
        <w:tab/>
      </w:r>
      <w:r>
        <w:rPr>
          <w:sz w:val="28"/>
          <w:szCs w:val="28"/>
        </w:rPr>
        <w:tab/>
      </w:r>
      <w:r>
        <w:rPr>
          <w:sz w:val="28"/>
          <w:szCs w:val="28"/>
        </w:rPr>
        <w:tab/>
      </w:r>
      <w:r>
        <w:rPr>
          <w:sz w:val="28"/>
          <w:szCs w:val="28"/>
        </w:rPr>
        <w:tab/>
        <w:t>(1.13)</w:t>
      </w:r>
    </w:p>
    <w:p w14:paraId="10AE6369" w14:textId="77777777" w:rsidR="00000000" w:rsidRDefault="00000000">
      <w:pPr>
        <w:spacing w:line="360" w:lineRule="auto"/>
        <w:ind w:firstLine="709"/>
        <w:jc w:val="both"/>
        <w:rPr>
          <w:sz w:val="28"/>
          <w:szCs w:val="28"/>
        </w:rPr>
      </w:pPr>
    </w:p>
    <w:p w14:paraId="0D285BC3" w14:textId="77777777" w:rsidR="00000000" w:rsidRDefault="00000000">
      <w:pPr>
        <w:spacing w:line="360" w:lineRule="auto"/>
        <w:ind w:firstLine="709"/>
        <w:jc w:val="both"/>
        <w:rPr>
          <w:sz w:val="28"/>
          <w:szCs w:val="28"/>
        </w:rPr>
      </w:pPr>
      <w:r>
        <w:rPr>
          <w:sz w:val="28"/>
          <w:szCs w:val="28"/>
        </w:rPr>
        <w:t>Выбор аналитических длин волн для определения величины К существенно влияет на точность результатов. Таким образом, показана принципиальная независимость определенных спектрофотометрическим методом общих (кажущихся) констант ионизации от длины волны в случае наличия таутомерных форм.</w:t>
      </w:r>
    </w:p>
    <w:p w14:paraId="6054F1B0" w14:textId="77777777" w:rsidR="00000000" w:rsidRDefault="00000000">
      <w:pPr>
        <w:spacing w:line="360" w:lineRule="auto"/>
        <w:ind w:firstLine="709"/>
        <w:jc w:val="both"/>
        <w:rPr>
          <w:sz w:val="28"/>
          <w:szCs w:val="28"/>
        </w:rPr>
      </w:pPr>
    </w:p>
    <w:p w14:paraId="35C8C4B8"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2. ВЛИЯНИЕ РАЗЛИЧНЫХ АНИОНОВ НА РАЗВИТИЕ АССОЦИАЦИИ МОЛЕКУЛ РОДАМИНА 6Ж</w:t>
      </w:r>
    </w:p>
    <w:p w14:paraId="722F857B" w14:textId="77777777" w:rsidR="00000000" w:rsidRDefault="00000000">
      <w:pPr>
        <w:spacing w:line="360" w:lineRule="auto"/>
        <w:ind w:firstLine="709"/>
        <w:jc w:val="both"/>
        <w:rPr>
          <w:sz w:val="28"/>
          <w:szCs w:val="28"/>
        </w:rPr>
      </w:pPr>
    </w:p>
    <w:p w14:paraId="2420BA32" w14:textId="77777777" w:rsidR="00000000" w:rsidRDefault="00000000">
      <w:pPr>
        <w:spacing w:line="360" w:lineRule="auto"/>
        <w:ind w:firstLine="709"/>
        <w:jc w:val="both"/>
        <w:rPr>
          <w:sz w:val="28"/>
          <w:szCs w:val="28"/>
        </w:rPr>
      </w:pPr>
      <w:r>
        <w:rPr>
          <w:sz w:val="28"/>
          <w:szCs w:val="28"/>
        </w:rPr>
        <w:t>.1 Природа межмолекулярных взаимодействий в концентрированных растворах красителей</w:t>
      </w:r>
    </w:p>
    <w:p w14:paraId="1693C30B" w14:textId="77777777" w:rsidR="00000000" w:rsidRDefault="00000000">
      <w:pPr>
        <w:spacing w:line="360" w:lineRule="auto"/>
        <w:ind w:firstLine="709"/>
        <w:jc w:val="both"/>
        <w:rPr>
          <w:sz w:val="28"/>
          <w:szCs w:val="28"/>
        </w:rPr>
      </w:pPr>
    </w:p>
    <w:p w14:paraId="3DAE3D49" w14:textId="77777777" w:rsidR="00000000" w:rsidRDefault="00000000">
      <w:pPr>
        <w:spacing w:line="360" w:lineRule="auto"/>
        <w:ind w:firstLine="709"/>
        <w:jc w:val="both"/>
        <w:rPr>
          <w:sz w:val="28"/>
          <w:szCs w:val="28"/>
        </w:rPr>
      </w:pPr>
      <w:r>
        <w:rPr>
          <w:sz w:val="28"/>
          <w:szCs w:val="28"/>
        </w:rPr>
        <w:t xml:space="preserve">Ассоциация молекул красителей имеет широкое распространение и коренным образом изменяет оптические и другие свойства растворенного вещества. Природа этого процесса изучалась различными исследователями, поэтому существует множество различных точек зрения по этому вопросу. Одни предполагают, что ассоциация красителей вызвана дисперсионными силами </w:t>
      </w:r>
      <w:r>
        <w:rPr>
          <w:sz w:val="28"/>
          <w:szCs w:val="28"/>
          <w:lang w:val="en-US"/>
        </w:rPr>
        <w:t>[43 ]</w:t>
      </w:r>
      <w:r>
        <w:rPr>
          <w:sz w:val="28"/>
          <w:szCs w:val="28"/>
        </w:rPr>
        <w:t xml:space="preserve">, другие - что у ряда красителей ассоциаты возникают при помощи водородных связей </w:t>
      </w:r>
      <w:r>
        <w:rPr>
          <w:sz w:val="28"/>
          <w:szCs w:val="28"/>
          <w:lang w:val="en-US"/>
        </w:rPr>
        <w:t>[19]</w:t>
      </w:r>
      <w:r>
        <w:rPr>
          <w:sz w:val="28"/>
          <w:szCs w:val="28"/>
        </w:rPr>
        <w:t xml:space="preserve">, существует точка зрения, согласно которой коротковолновая полоса поглощения, появляющаяся при возникновении ассоциатов, в органических растворителях и их смесях обусловлена образованием ионных пар (ионных ассоциатов), состоящих из анионов и катионов красителя, которые при небольших концентрациях находятся изолированно друг от друга </w:t>
      </w:r>
      <w:r>
        <w:rPr>
          <w:sz w:val="28"/>
          <w:szCs w:val="28"/>
          <w:lang w:val="en-US"/>
        </w:rPr>
        <w:t>[ 43]</w:t>
      </w:r>
      <w:r>
        <w:rPr>
          <w:sz w:val="28"/>
          <w:szCs w:val="28"/>
        </w:rPr>
        <w:t>.</w:t>
      </w:r>
    </w:p>
    <w:p w14:paraId="6071ED83" w14:textId="77777777" w:rsidR="00000000" w:rsidRDefault="00000000">
      <w:pPr>
        <w:spacing w:line="360" w:lineRule="auto"/>
        <w:ind w:firstLine="709"/>
        <w:jc w:val="both"/>
        <w:rPr>
          <w:sz w:val="28"/>
          <w:szCs w:val="28"/>
        </w:rPr>
      </w:pPr>
      <w:r>
        <w:rPr>
          <w:sz w:val="28"/>
          <w:szCs w:val="28"/>
        </w:rPr>
        <w:t>В работах [23,43, 44] показано, что анионы оказывают сильное влияние на ассоциацию молекул красителей. В работе [26] для исследования были выбраны красители родамин 6Ж и родамин С, обладающие различной склонностью к образованию ассоциатов в бинарных смесях полярных и неполярных растворителей. Родамин 6Ж очень интенсивно ассоциирует в этих средах [27], в то время как родамин С не проявляет склонности к ассоциации в широком диапазоне концентраций [28]. Были измерены изменения электропроводности растворов с различной концентрацией этих красителей в смеси 50% пропилового спирта с 50% СCl</w:t>
      </w:r>
      <w:r>
        <w:rPr>
          <w:sz w:val="28"/>
          <w:szCs w:val="28"/>
          <w:vertAlign w:val="subscript"/>
        </w:rPr>
        <w:t xml:space="preserve">4. </w:t>
      </w:r>
      <w:r>
        <w:rPr>
          <w:sz w:val="28"/>
          <w:szCs w:val="28"/>
        </w:rPr>
        <w:t xml:space="preserve">Молекулы родаминов 6Ж и С присутствуют в исследованных растворах в виде ионов и ионных пар. При достаточно больших </w:t>
      </w:r>
      <w:r>
        <w:rPr>
          <w:sz w:val="28"/>
          <w:szCs w:val="28"/>
        </w:rPr>
        <w:lastRenderedPageBreak/>
        <w:t>концентрациях (С=1*10</w:t>
      </w:r>
      <w:r>
        <w:rPr>
          <w:sz w:val="28"/>
          <w:szCs w:val="28"/>
          <w:vertAlign w:val="superscript"/>
        </w:rPr>
        <w:t>-5</w:t>
      </w:r>
      <w:r>
        <w:rPr>
          <w:sz w:val="28"/>
          <w:szCs w:val="28"/>
        </w:rPr>
        <w:t xml:space="preserve"> моль/л) в обоих случаях на долю ионных пар может приходиться 80-90% всех молекул красителя, находящиеся в растворе. При 2,5*10</w:t>
      </w:r>
      <w:r>
        <w:rPr>
          <w:sz w:val="28"/>
          <w:szCs w:val="28"/>
          <w:vertAlign w:val="superscript"/>
        </w:rPr>
        <w:t>-4</w:t>
      </w:r>
      <w:r>
        <w:rPr>
          <w:sz w:val="28"/>
          <w:szCs w:val="28"/>
        </w:rPr>
        <w:t xml:space="preserve"> моль/л в растворе в виде ионных пар находится уже 75% молекул красителя. В деформациях электронных спектров поглощения, а следовательно, и в степенях ассоциации молекул этих красителей наблюдаются чрезвычайно большие различия. Эти данные свидетельствуют о том, что появление коротковолнового максимума в электронных спектрах поглощения не удается связать с наличием в растворе ионных ассоциатов молекул красителей.</w:t>
      </w:r>
    </w:p>
    <w:p w14:paraId="0DB1AC2F" w14:textId="77777777" w:rsidR="00000000" w:rsidRDefault="00000000">
      <w:pPr>
        <w:spacing w:line="360" w:lineRule="auto"/>
        <w:ind w:firstLine="709"/>
        <w:jc w:val="both"/>
        <w:rPr>
          <w:sz w:val="28"/>
          <w:szCs w:val="28"/>
          <w:lang w:val="uk-UA"/>
        </w:rPr>
      </w:pPr>
      <w:r>
        <w:rPr>
          <w:sz w:val="28"/>
          <w:szCs w:val="28"/>
        </w:rPr>
        <w:t xml:space="preserve">Описанные выше исследования свидетельствуют о том, что при значительных концентрациях подавляющее число молекул красителей находится в растворе в виде ионных пар, следовательно, более естественно считать, что в этом случае происходит объединение электрически нейтральных ионных пар красителя. Вопросы о влиянии структуры молекул красителей и свойств растворителя на развитие ассоциационного процесса не решаются с помощью представления о дисперсионном взаимодействии между молекулами красителей </w:t>
      </w:r>
      <w:r>
        <w:rPr>
          <w:sz w:val="28"/>
          <w:szCs w:val="28"/>
          <w:lang w:val="en-US"/>
        </w:rPr>
        <w:t>[ 28 ]</w:t>
      </w:r>
      <w:r>
        <w:rPr>
          <w:sz w:val="28"/>
          <w:szCs w:val="28"/>
          <w:lang w:val="uk-UA"/>
        </w:rPr>
        <w:t>.</w:t>
      </w:r>
    </w:p>
    <w:p w14:paraId="742748A2" w14:textId="77777777" w:rsidR="00000000" w:rsidRDefault="00000000">
      <w:pPr>
        <w:spacing w:line="360" w:lineRule="auto"/>
        <w:ind w:firstLine="709"/>
        <w:jc w:val="both"/>
        <w:rPr>
          <w:sz w:val="28"/>
          <w:szCs w:val="28"/>
        </w:rPr>
      </w:pPr>
      <w:r>
        <w:rPr>
          <w:sz w:val="28"/>
          <w:szCs w:val="28"/>
          <w:lang w:val="uk-UA"/>
        </w:rPr>
        <w:t xml:space="preserve">В работах </w:t>
      </w:r>
      <w:r>
        <w:rPr>
          <w:sz w:val="28"/>
          <w:szCs w:val="28"/>
          <w:lang w:val="en-US"/>
        </w:rPr>
        <w:t>[13, 21]</w:t>
      </w:r>
      <w:r>
        <w:rPr>
          <w:sz w:val="28"/>
          <w:szCs w:val="28"/>
          <w:lang w:val="uk-UA"/>
        </w:rPr>
        <w:t xml:space="preserve"> было допущено, что образование в растворах ассоциатов красителей осуществляется благодаря возникновению водородных связей между соседними молекулами, вследствие чего также наблюдаются наиболее характерные изменения в ИК-спектрах растворов. Параллельно с деформациями электронных спектров поглощения наблюдаются изменения и инфракрасного колобательного спектра </w:t>
      </w:r>
      <w:r>
        <w:rPr>
          <w:sz w:val="28"/>
          <w:szCs w:val="28"/>
          <w:lang w:val="en-US"/>
        </w:rPr>
        <w:t>[29, 49]</w:t>
      </w:r>
      <w:r>
        <w:rPr>
          <w:sz w:val="28"/>
          <w:szCs w:val="28"/>
          <w:lang w:val="uk-UA"/>
        </w:rPr>
        <w:t xml:space="preserve">. С увеличнием числа ассоциированных молекул полоса свободных </w:t>
      </w:r>
      <w:r>
        <w:rPr>
          <w:sz w:val="28"/>
          <w:szCs w:val="28"/>
          <w:lang w:val="en-US"/>
        </w:rPr>
        <w:t>N-H</w:t>
      </w:r>
      <w:r>
        <w:rPr>
          <w:sz w:val="28"/>
          <w:szCs w:val="28"/>
        </w:rPr>
        <w:t xml:space="preserve">-колебаний заметно уменьшается, и одновременно появляется и растет новая широкая полоса </w:t>
      </w:r>
      <w:r>
        <w:rPr>
          <w:sz w:val="28"/>
          <w:szCs w:val="28"/>
          <w:lang w:val="en-US"/>
        </w:rPr>
        <w:t>N-H</w:t>
      </w:r>
      <w:r>
        <w:rPr>
          <w:sz w:val="28"/>
          <w:szCs w:val="28"/>
        </w:rPr>
        <w:t>-колебаний , значительно сдвинутая в сторону длинных волн, что является прямым доказательством образования водородных связей между молекулами красителей.</w:t>
      </w:r>
    </w:p>
    <w:p w14:paraId="221A6C95" w14:textId="77777777" w:rsidR="00000000" w:rsidRDefault="00000000">
      <w:pPr>
        <w:spacing w:line="360" w:lineRule="auto"/>
        <w:ind w:firstLine="709"/>
        <w:jc w:val="center"/>
        <w:rPr>
          <w:color w:val="FFFFFF"/>
          <w:sz w:val="28"/>
          <w:szCs w:val="28"/>
        </w:rPr>
      </w:pPr>
      <w:r>
        <w:rPr>
          <w:color w:val="FFFFFF"/>
          <w:sz w:val="28"/>
          <w:szCs w:val="28"/>
        </w:rPr>
        <w:t>родамин межмолекулярный высаливание раствор протонизация</w:t>
      </w:r>
    </w:p>
    <w:p w14:paraId="6AC4622C"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2.2 Ассоциация солей родамина 6Ж в воде</w:t>
      </w:r>
    </w:p>
    <w:p w14:paraId="0AF72E38" w14:textId="77777777" w:rsidR="00000000" w:rsidRDefault="00000000">
      <w:pPr>
        <w:spacing w:line="360" w:lineRule="auto"/>
        <w:ind w:firstLine="709"/>
        <w:jc w:val="both"/>
        <w:rPr>
          <w:sz w:val="28"/>
          <w:szCs w:val="28"/>
        </w:rPr>
      </w:pPr>
    </w:p>
    <w:p w14:paraId="47B4D3F7" w14:textId="77777777" w:rsidR="00000000" w:rsidRDefault="00000000">
      <w:pPr>
        <w:ind w:firstLine="709"/>
        <w:rPr>
          <w:sz w:val="28"/>
          <w:szCs w:val="28"/>
        </w:rPr>
      </w:pPr>
      <w:r>
        <w:rPr>
          <w:sz w:val="28"/>
          <w:szCs w:val="28"/>
        </w:rPr>
        <w:t>Многими авторами изучались концентрационные деформации длинноволновых полос поглощения растворов солей родамина 6Ж с различными анионами (</w:t>
      </w:r>
      <w:r>
        <w:rPr>
          <w:sz w:val="28"/>
          <w:szCs w:val="28"/>
          <w:lang w:val="en-US"/>
        </w:rPr>
        <w:t>Cl</w:t>
      </w:r>
      <w:r>
        <w:rPr>
          <w:rFonts w:ascii="Microsoft Sans Serif" w:hAnsi="Microsoft Sans Serif" w:cs="Microsoft Sans Serif"/>
          <w:sz w:val="17"/>
          <w:szCs w:val="17"/>
        </w:rPr>
        <w:object w:dxaOrig="160" w:dyaOrig="300" w14:anchorId="667B6C96">
          <v:shape id="_x0000_i1047" type="#_x0000_t75" style="width:7.8pt;height:15pt" o:ole="">
            <v:imagedata r:id="rId44" o:title=""/>
          </v:shape>
          <o:OLEObject Type="Embed" ProgID="Equation.3" ShapeID="_x0000_i1047" DrawAspect="Content" ObjectID="_1832781018" r:id="rId45"/>
        </w:object>
      </w:r>
      <w:r>
        <w:rPr>
          <w:sz w:val="28"/>
          <w:szCs w:val="28"/>
        </w:rPr>
        <w:t xml:space="preserve">, </w:t>
      </w:r>
      <w:r>
        <w:rPr>
          <w:sz w:val="28"/>
          <w:szCs w:val="28"/>
          <w:lang w:val="en-US"/>
        </w:rPr>
        <w:t>Br</w:t>
      </w:r>
      <w:r>
        <w:rPr>
          <w:rFonts w:ascii="Microsoft Sans Serif" w:hAnsi="Microsoft Sans Serif" w:cs="Microsoft Sans Serif"/>
          <w:sz w:val="17"/>
          <w:szCs w:val="17"/>
        </w:rPr>
        <w:object w:dxaOrig="160" w:dyaOrig="300" w14:anchorId="2801A7A3">
          <v:shape id="_x0000_i1048" type="#_x0000_t75" style="width:7.8pt;height:15pt" o:ole="">
            <v:imagedata r:id="rId46" o:title=""/>
          </v:shape>
          <o:OLEObject Type="Embed" ProgID="Equation.3" ShapeID="_x0000_i1048" DrawAspect="Content" ObjectID="_1832781019" r:id="rId47"/>
        </w:object>
      </w:r>
      <w:r>
        <w:rPr>
          <w:sz w:val="28"/>
          <w:szCs w:val="28"/>
        </w:rPr>
        <w:t xml:space="preserve">, </w:t>
      </w:r>
      <w:r>
        <w:rPr>
          <w:sz w:val="28"/>
          <w:szCs w:val="28"/>
          <w:lang w:val="en-US"/>
        </w:rPr>
        <w:t>NO</w:t>
      </w:r>
      <w:r>
        <w:rPr>
          <w:rFonts w:ascii="Microsoft Sans Serif" w:hAnsi="Microsoft Sans Serif" w:cs="Microsoft Sans Serif"/>
          <w:sz w:val="17"/>
          <w:szCs w:val="17"/>
        </w:rPr>
        <w:object w:dxaOrig="160" w:dyaOrig="380" w14:anchorId="6288D654">
          <v:shape id="_x0000_i1049" type="#_x0000_t75" style="width:7.8pt;height:19.2pt" o:ole="">
            <v:imagedata r:id="rId48" o:title=""/>
          </v:shape>
          <o:OLEObject Type="Embed" ProgID="Equation.3" ShapeID="_x0000_i1049" DrawAspect="Content" ObjectID="_1832781020" r:id="rId49"/>
        </w:object>
      </w:r>
      <w:r>
        <w:rPr>
          <w:sz w:val="28"/>
          <w:szCs w:val="28"/>
        </w:rPr>
        <w:t xml:space="preserve">, </w:t>
      </w:r>
      <w:r>
        <w:rPr>
          <w:sz w:val="28"/>
          <w:szCs w:val="28"/>
          <w:lang w:val="en-US"/>
        </w:rPr>
        <w:t>GaCl</w:t>
      </w:r>
      <w:r>
        <w:rPr>
          <w:rFonts w:ascii="Microsoft Sans Serif" w:hAnsi="Microsoft Sans Serif" w:cs="Microsoft Sans Serif"/>
          <w:sz w:val="17"/>
          <w:szCs w:val="17"/>
        </w:rPr>
        <w:object w:dxaOrig="160" w:dyaOrig="360" w14:anchorId="3693449C">
          <v:shape id="_x0000_i1050" type="#_x0000_t75" style="width:7.8pt;height:18pt" o:ole="">
            <v:imagedata r:id="rId50" o:title=""/>
          </v:shape>
          <o:OLEObject Type="Embed" ProgID="Equation.3" ShapeID="_x0000_i1050" DrawAspect="Content" ObjectID="_1832781021" r:id="rId51"/>
        </w:object>
      </w:r>
      <w:r>
        <w:rPr>
          <w:sz w:val="28"/>
          <w:szCs w:val="28"/>
        </w:rPr>
        <w:t xml:space="preserve">, </w:t>
      </w:r>
      <w:r>
        <w:rPr>
          <w:sz w:val="28"/>
          <w:szCs w:val="28"/>
          <w:lang w:val="en-US"/>
        </w:rPr>
        <w:t>InBr</w:t>
      </w:r>
      <w:r>
        <w:rPr>
          <w:rFonts w:ascii="Microsoft Sans Serif" w:hAnsi="Microsoft Sans Serif" w:cs="Microsoft Sans Serif"/>
          <w:sz w:val="17"/>
          <w:szCs w:val="17"/>
        </w:rPr>
        <w:object w:dxaOrig="160" w:dyaOrig="360" w14:anchorId="4ABBE452">
          <v:shape id="_x0000_i1051" type="#_x0000_t75" style="width:7.8pt;height:18pt" o:ole="">
            <v:imagedata r:id="rId52" o:title=""/>
          </v:shape>
          <o:OLEObject Type="Embed" ProgID="Equation.3" ShapeID="_x0000_i1051" DrawAspect="Content" ObjectID="_1832781022" r:id="rId53"/>
        </w:object>
      </w:r>
      <w:r>
        <w:rPr>
          <w:sz w:val="28"/>
          <w:szCs w:val="28"/>
        </w:rPr>
        <w:t xml:space="preserve">). Эти спектральные изменения, как известно, дают возможность судить о характере изучаемого процесса ассоциации. В работах [3, 44] в качестве примера приведены концентрационные деформации спектров поглощения водных растворов соединений родамина 6Ж с тремя различными анионами - </w:t>
      </w:r>
      <w:r>
        <w:rPr>
          <w:sz w:val="28"/>
          <w:szCs w:val="28"/>
          <w:lang w:val="en-US"/>
        </w:rPr>
        <w:t>Br</w:t>
      </w:r>
      <w:r>
        <w:rPr>
          <w:rFonts w:ascii="Microsoft Sans Serif" w:hAnsi="Microsoft Sans Serif" w:cs="Microsoft Sans Serif"/>
          <w:sz w:val="17"/>
          <w:szCs w:val="17"/>
        </w:rPr>
        <w:object w:dxaOrig="160" w:dyaOrig="300" w14:anchorId="2532FADA">
          <v:shape id="_x0000_i1052" type="#_x0000_t75" style="width:7.8pt;height:15pt" o:ole="">
            <v:imagedata r:id="rId46" o:title=""/>
          </v:shape>
          <o:OLEObject Type="Embed" ProgID="Equation.3" ShapeID="_x0000_i1052" DrawAspect="Content" ObjectID="_1832781023" r:id="rId54"/>
        </w:object>
      </w:r>
      <w:r>
        <w:rPr>
          <w:sz w:val="28"/>
          <w:szCs w:val="28"/>
        </w:rPr>
        <w:t xml:space="preserve">, </w:t>
      </w:r>
      <w:r>
        <w:rPr>
          <w:sz w:val="28"/>
          <w:szCs w:val="28"/>
          <w:lang w:val="en-US"/>
        </w:rPr>
        <w:t>NO</w:t>
      </w:r>
      <w:r>
        <w:rPr>
          <w:rFonts w:ascii="Microsoft Sans Serif" w:hAnsi="Microsoft Sans Serif" w:cs="Microsoft Sans Serif"/>
          <w:sz w:val="17"/>
          <w:szCs w:val="17"/>
        </w:rPr>
        <w:object w:dxaOrig="160" w:dyaOrig="380" w14:anchorId="2FCE479A">
          <v:shape id="_x0000_i1053" type="#_x0000_t75" style="width:7.8pt;height:19.2pt" o:ole="">
            <v:imagedata r:id="rId48" o:title=""/>
          </v:shape>
          <o:OLEObject Type="Embed" ProgID="Equation.3" ShapeID="_x0000_i1053" DrawAspect="Content" ObjectID="_1832781024" r:id="rId55"/>
        </w:object>
      </w:r>
      <w:r>
        <w:rPr>
          <w:sz w:val="28"/>
          <w:szCs w:val="28"/>
        </w:rPr>
        <w:t xml:space="preserve"> и </w:t>
      </w:r>
      <w:r>
        <w:rPr>
          <w:sz w:val="28"/>
          <w:szCs w:val="28"/>
          <w:lang w:val="en-US"/>
        </w:rPr>
        <w:t>InBr</w:t>
      </w:r>
      <w:r>
        <w:rPr>
          <w:rFonts w:ascii="Microsoft Sans Serif" w:hAnsi="Microsoft Sans Serif" w:cs="Microsoft Sans Serif"/>
          <w:sz w:val="17"/>
          <w:szCs w:val="17"/>
        </w:rPr>
        <w:object w:dxaOrig="160" w:dyaOrig="360" w14:anchorId="179DA096">
          <v:shape id="_x0000_i1054" type="#_x0000_t75" style="width:7.8pt;height:18pt" o:ole="">
            <v:imagedata r:id="rId52" o:title=""/>
          </v:shape>
          <o:OLEObject Type="Embed" ProgID="Equation.3" ShapeID="_x0000_i1054" DrawAspect="Content" ObjectID="_1832781025" r:id="rId56"/>
        </w:object>
      </w:r>
      <w:r>
        <w:rPr>
          <w:sz w:val="28"/>
          <w:szCs w:val="28"/>
        </w:rPr>
        <w:t>.</w:t>
      </w:r>
    </w:p>
    <w:p w14:paraId="7F34785A" w14:textId="77777777" w:rsidR="00000000" w:rsidRDefault="00000000">
      <w:pPr>
        <w:ind w:firstLine="709"/>
        <w:rPr>
          <w:sz w:val="28"/>
          <w:szCs w:val="28"/>
        </w:rPr>
      </w:pPr>
      <w:r>
        <w:rPr>
          <w:sz w:val="28"/>
          <w:szCs w:val="28"/>
        </w:rPr>
        <w:t xml:space="preserve">Во всех трех случаях увеличение концентрации исследуемых веществ сопровождается уменьшением длинноволнового максимума поглощения мономеров и ростом коротковолнового максимума, принадлежащего ассоциированным молекулам. Однако, приведенные изменения спектров заметно различаются между собой. Это связано с тем, что наблюдаемые концентрационные деформации спектров могут быть вызваны не только ассоционными процессами, но и не одинаковым влиянием среды на полосы поглощения мономеров и ассоциатов [24, 25, 30, 41]. Причем оба процесса часто развиваются одновременно. </w:t>
      </w:r>
    </w:p>
    <w:p w14:paraId="1AFA1BCB" w14:textId="77777777" w:rsidR="00000000" w:rsidRDefault="00000000">
      <w:pPr>
        <w:ind w:firstLine="709"/>
        <w:rPr>
          <w:sz w:val="28"/>
          <w:szCs w:val="28"/>
        </w:rPr>
      </w:pPr>
      <w:r>
        <w:rPr>
          <w:sz w:val="28"/>
          <w:szCs w:val="28"/>
        </w:rPr>
        <w:t>В работе [44] наблюдается подобная картина: сравнение полос поглощения мономеров изучаемых соединений (</w:t>
      </w:r>
      <w:r>
        <w:rPr>
          <w:sz w:val="28"/>
          <w:szCs w:val="28"/>
          <w:lang w:val="en-US"/>
        </w:rPr>
        <w:t>RhCl</w:t>
      </w:r>
      <w:r>
        <w:rPr>
          <w:sz w:val="28"/>
          <w:szCs w:val="28"/>
        </w:rPr>
        <w:t xml:space="preserve">, </w:t>
      </w:r>
      <w:r>
        <w:rPr>
          <w:sz w:val="28"/>
          <w:szCs w:val="28"/>
          <w:lang w:val="en-US"/>
        </w:rPr>
        <w:t>RhBr</w:t>
      </w:r>
      <w:r>
        <w:rPr>
          <w:sz w:val="28"/>
          <w:szCs w:val="28"/>
        </w:rPr>
        <w:t xml:space="preserve">, </w:t>
      </w:r>
      <w:r>
        <w:rPr>
          <w:sz w:val="28"/>
          <w:szCs w:val="28"/>
          <w:lang w:val="en-US"/>
        </w:rPr>
        <w:t>RhNO</w:t>
      </w:r>
      <w:r>
        <w:rPr>
          <w:rFonts w:ascii="Microsoft Sans Serif" w:hAnsi="Microsoft Sans Serif" w:cs="Microsoft Sans Serif"/>
          <w:sz w:val="17"/>
          <w:szCs w:val="17"/>
        </w:rPr>
        <w:object w:dxaOrig="139" w:dyaOrig="380" w14:anchorId="15265277">
          <v:shape id="_x0000_i1055" type="#_x0000_t75" style="width:7.2pt;height:19.2pt" o:ole="">
            <v:imagedata r:id="rId57" o:title=""/>
          </v:shape>
          <o:OLEObject Type="Embed" ProgID="Equation.3" ShapeID="_x0000_i1055" DrawAspect="Content" ObjectID="_1832781026" r:id="rId58"/>
        </w:object>
      </w:r>
      <w:r>
        <w:rPr>
          <w:sz w:val="28"/>
          <w:szCs w:val="28"/>
        </w:rPr>
        <w:t xml:space="preserve">, </w:t>
      </w:r>
      <w:r>
        <w:rPr>
          <w:sz w:val="28"/>
          <w:szCs w:val="28"/>
          <w:lang w:val="en-US"/>
        </w:rPr>
        <w:t>RhGaCl</w:t>
      </w:r>
      <w:r>
        <w:rPr>
          <w:rFonts w:ascii="Microsoft Sans Serif" w:hAnsi="Microsoft Sans Serif" w:cs="Microsoft Sans Serif"/>
          <w:sz w:val="17"/>
          <w:szCs w:val="17"/>
        </w:rPr>
        <w:object w:dxaOrig="160" w:dyaOrig="520" w14:anchorId="7A366D01">
          <v:shape id="_x0000_i1056" type="#_x0000_t75" style="width:7.8pt;height:25.8pt" o:ole="">
            <v:imagedata r:id="rId59" o:title=""/>
          </v:shape>
          <o:OLEObject Type="Embed" ProgID="Equation.3" ShapeID="_x0000_i1056" DrawAspect="Content" ObjectID="_1832781027" r:id="rId60"/>
        </w:object>
      </w:r>
      <w:r>
        <w:rPr>
          <w:rFonts w:ascii="Microsoft Sans Serif" w:hAnsi="Microsoft Sans Serif" w:cs="Microsoft Sans Serif"/>
          <w:sz w:val="17"/>
          <w:szCs w:val="17"/>
        </w:rPr>
        <w:object w:dxaOrig="81" w:dyaOrig="340" w14:anchorId="1500AE09">
          <v:shape id="_x0000_i1057" type="#_x0000_t75" style="width:4.2pt;height:16.8pt" o:ole="">
            <v:imagedata r:id="rId61" o:title=""/>
          </v:shape>
          <o:OLEObject Type="Embed" ProgID="Equation.3" ShapeID="_x0000_i1057" DrawAspect="Content" ObjectID="_1832781028" r:id="rId62"/>
        </w:object>
      </w:r>
      <w:r>
        <w:rPr>
          <w:sz w:val="28"/>
          <w:szCs w:val="28"/>
        </w:rPr>
        <w:t xml:space="preserve">, </w:t>
      </w:r>
      <w:r>
        <w:rPr>
          <w:sz w:val="28"/>
          <w:szCs w:val="28"/>
          <w:lang w:val="en-US"/>
        </w:rPr>
        <w:t>RhInBr</w:t>
      </w:r>
      <w:r>
        <w:rPr>
          <w:rFonts w:ascii="Microsoft Sans Serif" w:hAnsi="Microsoft Sans Serif" w:cs="Microsoft Sans Serif"/>
          <w:sz w:val="17"/>
          <w:szCs w:val="17"/>
        </w:rPr>
        <w:object w:dxaOrig="160" w:dyaOrig="340" w14:anchorId="56214DAF">
          <v:shape id="_x0000_i1058" type="#_x0000_t75" style="width:7.8pt;height:16.8pt" o:ole="">
            <v:imagedata r:id="rId63" o:title=""/>
          </v:shape>
          <o:OLEObject Type="Embed" ProgID="Equation.3" ShapeID="_x0000_i1058" DrawAspect="Content" ObjectID="_1832781029" r:id="rId64"/>
        </w:object>
      </w:r>
      <w:r>
        <w:rPr>
          <w:sz w:val="28"/>
          <w:szCs w:val="28"/>
        </w:rPr>
        <w:t>;С=1*10</w:t>
      </w:r>
      <w:r>
        <w:rPr>
          <w:rFonts w:ascii="Microsoft Sans Serif" w:hAnsi="Microsoft Sans Serif" w:cs="Microsoft Sans Serif"/>
          <w:sz w:val="17"/>
          <w:szCs w:val="17"/>
        </w:rPr>
        <w:object w:dxaOrig="220" w:dyaOrig="300" w14:anchorId="56AE182D">
          <v:shape id="_x0000_i1059" type="#_x0000_t75" style="width:10.8pt;height:15pt" o:ole="">
            <v:imagedata r:id="rId65" o:title=""/>
          </v:shape>
          <o:OLEObject Type="Embed" ProgID="Equation.3" ShapeID="_x0000_i1059" DrawAspect="Content" ObjectID="_1832781030" r:id="rId66"/>
        </w:object>
      </w:r>
      <w:r>
        <w:rPr>
          <w:sz w:val="28"/>
          <w:szCs w:val="28"/>
        </w:rPr>
        <w:t xml:space="preserve"> моль/л) показывает, что они заметно отличаются друг от друга. Еще большие различия выявляются при сопоставлении полученных расчетным путем полос поглощения ассоциированных молекул. Поэтому при определении степеней ассоциации растворов исследуемых солей принимались во внимание отмеченные спектральные изменения. Зависимость степени ассоциации водных растворов родамина 6Ж с различными анионами от концентрации показывает, что несмотря на заметные различия в концентрационных деформациях спектров поглощения, степени ассоциации всех изучаемых соединений в водных растворах близки между собой. Таким образом, отмеченные различия в изменениях спектров обусловлены, прежде всего, неодинаковым влиянием среды (растворитель + анионы) на полосы поглощения мономеров и ассоциатов красителя. Вместе с тем в водных растворах влияние аниона на развитие ассоциации родамина 6Ж невелико. </w:t>
      </w:r>
    </w:p>
    <w:p w14:paraId="08090168" w14:textId="77777777" w:rsidR="00000000" w:rsidRDefault="00000000">
      <w:pPr>
        <w:ind w:firstLine="709"/>
        <w:rPr>
          <w:sz w:val="28"/>
          <w:szCs w:val="28"/>
        </w:rPr>
      </w:pPr>
    </w:p>
    <w:p w14:paraId="5C87B145" w14:textId="77777777" w:rsidR="00000000" w:rsidRDefault="00000000">
      <w:pPr>
        <w:ind w:firstLine="709"/>
        <w:rPr>
          <w:sz w:val="28"/>
          <w:szCs w:val="28"/>
        </w:rPr>
      </w:pPr>
      <w:r>
        <w:rPr>
          <w:sz w:val="28"/>
          <w:szCs w:val="28"/>
        </w:rPr>
        <w:t>.3 Влияние «высаливания» на ассоциацию молекул родамина 6Ж</w:t>
      </w:r>
    </w:p>
    <w:p w14:paraId="5CA890A3" w14:textId="77777777" w:rsidR="00000000" w:rsidRDefault="00000000">
      <w:pPr>
        <w:ind w:firstLine="709"/>
        <w:rPr>
          <w:sz w:val="28"/>
          <w:szCs w:val="28"/>
        </w:rPr>
      </w:pPr>
    </w:p>
    <w:p w14:paraId="49C19E9F" w14:textId="77777777" w:rsidR="00000000" w:rsidRDefault="00000000">
      <w:pPr>
        <w:ind w:firstLine="709"/>
        <w:rPr>
          <w:sz w:val="28"/>
          <w:szCs w:val="28"/>
        </w:rPr>
      </w:pPr>
      <w:r>
        <w:rPr>
          <w:sz w:val="28"/>
          <w:szCs w:val="28"/>
        </w:rPr>
        <w:t xml:space="preserve">При объяснении значительных различий в развитии процесса ассоциации родамина 6Ж в разных бинарных растворителях , помимо описанных выше явлений, необходимо учитывать «высаливающее» действие, которое оказывает </w:t>
      </w:r>
      <w:r>
        <w:rPr>
          <w:sz w:val="28"/>
          <w:szCs w:val="28"/>
        </w:rPr>
        <w:lastRenderedPageBreak/>
        <w:t xml:space="preserve">неполярная составляющая смеси на молекулы красителя. Необходимо также учитывать, что интенсивность этого процесса может зависеть от природы неполярного растворителя. Результаты работ [25, 45] показали, что в большинстве изученных случаев степень ассоциации раствора заметно увеличивается при возрастании объема молекул неполярного компонента. </w:t>
      </w:r>
    </w:p>
    <w:p w14:paraId="23EF18B3" w14:textId="77777777" w:rsidR="00000000" w:rsidRDefault="00000000">
      <w:pPr>
        <w:ind w:firstLine="709"/>
        <w:rPr>
          <w:sz w:val="28"/>
          <w:szCs w:val="28"/>
        </w:rPr>
      </w:pPr>
      <w:r>
        <w:rPr>
          <w:sz w:val="28"/>
          <w:szCs w:val="28"/>
        </w:rPr>
        <w:t xml:space="preserve">Таким образом, на основании имеющихся данных [46] можно предположить, что увеличение объема молекул неполярной составляющей, плохо растворяющей краситель, усиливает ее «высаливающее» действие на молекулы родамина 6Ж, способствуя возрастанию степени ассоциации исследуемой смеси. </w:t>
      </w:r>
    </w:p>
    <w:p w14:paraId="269343D3" w14:textId="77777777" w:rsidR="00000000" w:rsidRDefault="00000000">
      <w:pPr>
        <w:ind w:firstLine="709"/>
        <w:rPr>
          <w:sz w:val="28"/>
          <w:szCs w:val="28"/>
        </w:rPr>
      </w:pPr>
      <w:r>
        <w:rPr>
          <w:sz w:val="28"/>
          <w:szCs w:val="28"/>
        </w:rPr>
        <w:t>Проведенные опыты свидетельствуют о том, что различные неполярные составляющие бинарного растворителя оказывают существенное и неодинаковое воздействие на развитие ассоциации молекул красителя. Путем развития «высаливающего» эффекта эти компоненты стимулируют образование ассоциированных молекул родамина 6Ж.</w:t>
      </w:r>
    </w:p>
    <w:p w14:paraId="7A9DC35A" w14:textId="77777777" w:rsidR="00000000" w:rsidRDefault="00000000">
      <w:pPr>
        <w:ind w:firstLine="709"/>
        <w:rPr>
          <w:sz w:val="28"/>
          <w:szCs w:val="28"/>
        </w:rPr>
      </w:pPr>
    </w:p>
    <w:p w14:paraId="115C3B66" w14:textId="77777777" w:rsidR="00000000" w:rsidRDefault="00000000">
      <w:pPr>
        <w:ind w:firstLine="709"/>
        <w:rPr>
          <w:sz w:val="28"/>
          <w:szCs w:val="28"/>
        </w:rPr>
      </w:pPr>
      <w:r>
        <w:rPr>
          <w:sz w:val="28"/>
          <w:szCs w:val="28"/>
        </w:rPr>
        <w:br w:type="page"/>
      </w:r>
      <w:r>
        <w:rPr>
          <w:sz w:val="28"/>
          <w:szCs w:val="28"/>
        </w:rPr>
        <w:lastRenderedPageBreak/>
        <w:t>3. ЭКСПЕРИМЕНТАЛЬНАЯ ЧАСТЬ</w:t>
      </w:r>
    </w:p>
    <w:p w14:paraId="1A5F7A85" w14:textId="77777777" w:rsidR="00000000" w:rsidRDefault="00000000">
      <w:pPr>
        <w:ind w:firstLine="709"/>
        <w:rPr>
          <w:caps/>
          <w:sz w:val="28"/>
          <w:szCs w:val="28"/>
        </w:rPr>
      </w:pPr>
    </w:p>
    <w:p w14:paraId="5BEBF836" w14:textId="77777777" w:rsidR="00000000" w:rsidRDefault="00000000">
      <w:pPr>
        <w:ind w:firstLine="709"/>
        <w:rPr>
          <w:caps/>
          <w:sz w:val="28"/>
          <w:szCs w:val="28"/>
        </w:rPr>
      </w:pPr>
      <w:r>
        <w:rPr>
          <w:caps/>
          <w:sz w:val="28"/>
          <w:szCs w:val="28"/>
        </w:rPr>
        <w:t xml:space="preserve">.1 </w:t>
      </w:r>
      <w:r>
        <w:rPr>
          <w:sz w:val="28"/>
          <w:szCs w:val="28"/>
        </w:rPr>
        <w:t>Реактивы, растворы, аппаратура</w:t>
      </w:r>
    </w:p>
    <w:p w14:paraId="069E1CCB" w14:textId="77777777" w:rsidR="00000000" w:rsidRDefault="00000000">
      <w:pPr>
        <w:ind w:firstLine="709"/>
        <w:rPr>
          <w:sz w:val="28"/>
          <w:szCs w:val="28"/>
        </w:rPr>
      </w:pPr>
    </w:p>
    <w:p w14:paraId="7AC33DCE" w14:textId="77777777" w:rsidR="00000000" w:rsidRDefault="00000000">
      <w:pPr>
        <w:ind w:firstLine="709"/>
        <w:rPr>
          <w:sz w:val="28"/>
          <w:szCs w:val="28"/>
        </w:rPr>
      </w:pPr>
      <w:r>
        <w:rPr>
          <w:sz w:val="28"/>
          <w:szCs w:val="28"/>
        </w:rPr>
        <w:t>При выполнении эксперимента используют следующие реактивы:</w:t>
      </w:r>
    </w:p>
    <w:p w14:paraId="2F271288" w14:textId="77777777" w:rsidR="00000000" w:rsidRDefault="00000000">
      <w:pPr>
        <w:ind w:firstLine="709"/>
        <w:rPr>
          <w:sz w:val="28"/>
          <w:szCs w:val="28"/>
        </w:rPr>
      </w:pPr>
      <w:r>
        <w:rPr>
          <w:caps/>
          <w:sz w:val="28"/>
          <w:szCs w:val="28"/>
        </w:rPr>
        <w:t>р</w:t>
      </w:r>
      <w:r>
        <w:rPr>
          <w:sz w:val="28"/>
          <w:szCs w:val="28"/>
        </w:rPr>
        <w:t>одамин 6Ж по ТУ 6-09-2463-77, ч.д.а., дополнительно очищенный;</w:t>
      </w:r>
    </w:p>
    <w:p w14:paraId="08FEA747" w14:textId="77777777" w:rsidR="00000000" w:rsidRDefault="00000000">
      <w:pPr>
        <w:ind w:firstLine="709"/>
        <w:rPr>
          <w:sz w:val="28"/>
          <w:szCs w:val="28"/>
        </w:rPr>
      </w:pPr>
      <w:r>
        <w:rPr>
          <w:caps/>
          <w:sz w:val="28"/>
          <w:szCs w:val="28"/>
        </w:rPr>
        <w:t>ч</w:t>
      </w:r>
      <w:r>
        <w:rPr>
          <w:sz w:val="28"/>
          <w:szCs w:val="28"/>
        </w:rPr>
        <w:t>етыреххлористый углерод по ГОСТ 20288-74, ч.д.а.;</w:t>
      </w:r>
    </w:p>
    <w:p w14:paraId="2C64074A" w14:textId="77777777" w:rsidR="00000000" w:rsidRDefault="00000000">
      <w:pPr>
        <w:ind w:firstLine="709"/>
        <w:rPr>
          <w:sz w:val="28"/>
          <w:szCs w:val="28"/>
        </w:rPr>
      </w:pPr>
      <w:r>
        <w:rPr>
          <w:caps/>
          <w:sz w:val="28"/>
          <w:szCs w:val="28"/>
        </w:rPr>
        <w:t>н</w:t>
      </w:r>
      <w:r>
        <w:rPr>
          <w:sz w:val="28"/>
          <w:szCs w:val="28"/>
        </w:rPr>
        <w:t>атрия гидроокись по ОСТ 6-01-302-74, ч.д.а.;</w:t>
      </w:r>
    </w:p>
    <w:p w14:paraId="14787A14" w14:textId="77777777" w:rsidR="00000000" w:rsidRDefault="00000000">
      <w:pPr>
        <w:ind w:firstLine="709"/>
        <w:rPr>
          <w:sz w:val="28"/>
          <w:szCs w:val="28"/>
        </w:rPr>
      </w:pPr>
      <w:r>
        <w:rPr>
          <w:sz w:val="28"/>
          <w:szCs w:val="28"/>
        </w:rPr>
        <w:t>Натрия</w:t>
      </w:r>
      <w:r>
        <w:rPr>
          <w:caps/>
          <w:sz w:val="28"/>
          <w:szCs w:val="28"/>
        </w:rPr>
        <w:t xml:space="preserve"> </w:t>
      </w:r>
      <w:r>
        <w:rPr>
          <w:sz w:val="28"/>
          <w:szCs w:val="28"/>
        </w:rPr>
        <w:t>хлорид по ГОСТ 4233-87, х.ч.;</w:t>
      </w:r>
    </w:p>
    <w:p w14:paraId="6CEFFCB9" w14:textId="77777777" w:rsidR="00000000" w:rsidRDefault="00000000">
      <w:pPr>
        <w:ind w:firstLine="709"/>
        <w:rPr>
          <w:sz w:val="28"/>
          <w:szCs w:val="28"/>
        </w:rPr>
      </w:pPr>
      <w:r>
        <w:rPr>
          <w:caps/>
          <w:sz w:val="28"/>
          <w:szCs w:val="28"/>
        </w:rPr>
        <w:t>а</w:t>
      </w:r>
      <w:r>
        <w:rPr>
          <w:sz w:val="28"/>
          <w:szCs w:val="28"/>
        </w:rPr>
        <w:t>ммония</w:t>
      </w:r>
      <w:r>
        <w:rPr>
          <w:caps/>
          <w:sz w:val="28"/>
          <w:szCs w:val="28"/>
        </w:rPr>
        <w:t xml:space="preserve"> </w:t>
      </w:r>
      <w:r>
        <w:rPr>
          <w:sz w:val="28"/>
          <w:szCs w:val="28"/>
        </w:rPr>
        <w:t>сульфат по ГОСТ 3769-78, ч.д.а.;</w:t>
      </w:r>
    </w:p>
    <w:p w14:paraId="4DBF2C88" w14:textId="77777777" w:rsidR="00000000" w:rsidRDefault="00000000">
      <w:pPr>
        <w:ind w:firstLine="709"/>
        <w:rPr>
          <w:sz w:val="28"/>
          <w:szCs w:val="28"/>
        </w:rPr>
      </w:pPr>
      <w:r>
        <w:rPr>
          <w:caps/>
          <w:sz w:val="28"/>
          <w:szCs w:val="28"/>
        </w:rPr>
        <w:t>н</w:t>
      </w:r>
      <w:r>
        <w:rPr>
          <w:sz w:val="28"/>
          <w:szCs w:val="28"/>
        </w:rPr>
        <w:t>атрия дигидрофосфат по ГОСТ 245-86, х.ч.;</w:t>
      </w:r>
    </w:p>
    <w:p w14:paraId="3A1C49D4" w14:textId="77777777" w:rsidR="00000000" w:rsidRDefault="00000000">
      <w:pPr>
        <w:ind w:firstLine="709"/>
        <w:rPr>
          <w:sz w:val="28"/>
          <w:szCs w:val="28"/>
        </w:rPr>
      </w:pPr>
      <w:r>
        <w:rPr>
          <w:sz w:val="28"/>
          <w:szCs w:val="28"/>
        </w:rPr>
        <w:t>Кислота хлороводородная по ГОСТ 3118-87, ч.д.а.;</w:t>
      </w:r>
    </w:p>
    <w:p w14:paraId="6A491D7C" w14:textId="77777777" w:rsidR="00000000" w:rsidRDefault="00000000">
      <w:pPr>
        <w:ind w:firstLine="709"/>
        <w:rPr>
          <w:sz w:val="28"/>
          <w:szCs w:val="28"/>
        </w:rPr>
      </w:pPr>
      <w:r>
        <w:rPr>
          <w:caps/>
          <w:sz w:val="28"/>
          <w:szCs w:val="28"/>
        </w:rPr>
        <w:t>с</w:t>
      </w:r>
      <w:r>
        <w:rPr>
          <w:sz w:val="28"/>
          <w:szCs w:val="28"/>
        </w:rPr>
        <w:t>пирт этиловый ректификованный</w:t>
      </w:r>
    </w:p>
    <w:p w14:paraId="11FD053A" w14:textId="77777777" w:rsidR="00000000" w:rsidRDefault="00000000">
      <w:pPr>
        <w:spacing w:line="360" w:lineRule="auto"/>
        <w:ind w:firstLine="709"/>
        <w:jc w:val="both"/>
        <w:rPr>
          <w:sz w:val="28"/>
          <w:szCs w:val="28"/>
        </w:rPr>
      </w:pPr>
      <w:r>
        <w:rPr>
          <w:sz w:val="28"/>
          <w:szCs w:val="28"/>
        </w:rPr>
        <w:t>Натрия сульфат ГОСТ 4171-76, х.ч.;</w:t>
      </w:r>
    </w:p>
    <w:p w14:paraId="32BE3A1E" w14:textId="77777777" w:rsidR="00000000" w:rsidRDefault="00000000">
      <w:pPr>
        <w:spacing w:line="360" w:lineRule="auto"/>
        <w:ind w:firstLine="709"/>
        <w:jc w:val="both"/>
        <w:rPr>
          <w:sz w:val="28"/>
          <w:szCs w:val="28"/>
        </w:rPr>
      </w:pPr>
      <w:r>
        <w:rPr>
          <w:sz w:val="28"/>
          <w:szCs w:val="28"/>
        </w:rPr>
        <w:t>Кислота серная ГОСТ 4204-87, ч.д.а.;</w:t>
      </w:r>
    </w:p>
    <w:p w14:paraId="46C865A4" w14:textId="77777777" w:rsidR="00000000" w:rsidRDefault="00000000">
      <w:pPr>
        <w:spacing w:line="360" w:lineRule="auto"/>
        <w:ind w:firstLine="709"/>
        <w:jc w:val="both"/>
        <w:rPr>
          <w:sz w:val="28"/>
          <w:szCs w:val="28"/>
        </w:rPr>
      </w:pPr>
      <w:r>
        <w:rPr>
          <w:sz w:val="28"/>
          <w:szCs w:val="28"/>
        </w:rPr>
        <w:t>Коммерческий родамин 6Ж содержит примеси, мешающие при проведении анализа. Для очистки красителя перекристаллизацией навеску 10 г. растворяют в 100 мл этилового спирта. Прибавили 800 мл воды и оставили на 2 сут. Выпавшие кристаллы примесей отфильтровывают на бумажном фильтре. Раствор родамина 6Ж упарили до 250-300 мл.</w:t>
      </w:r>
    </w:p>
    <w:p w14:paraId="10F02F21" w14:textId="77777777" w:rsidR="00000000" w:rsidRDefault="00000000">
      <w:pPr>
        <w:spacing w:line="360" w:lineRule="auto"/>
        <w:ind w:firstLine="709"/>
        <w:jc w:val="both"/>
        <w:rPr>
          <w:sz w:val="28"/>
          <w:szCs w:val="28"/>
        </w:rPr>
      </w:pPr>
      <w:r>
        <w:rPr>
          <w:sz w:val="28"/>
          <w:szCs w:val="28"/>
        </w:rPr>
        <w:t>Краситель отфильтровывают на стеклянном фильтре с помощью вакуумного насоса и высушивают на воздухе. Готовят рабочий раствор родамина 6Ж с концентрацией 5.85х10</w:t>
      </w:r>
      <w:r>
        <w:rPr>
          <w:sz w:val="28"/>
          <w:szCs w:val="28"/>
          <w:vertAlign w:val="superscript"/>
        </w:rPr>
        <w:t xml:space="preserve">-3 </w:t>
      </w:r>
      <w:r>
        <w:rPr>
          <w:sz w:val="28"/>
          <w:szCs w:val="28"/>
        </w:rPr>
        <w:t>моль/л (навеска 2.8025 г. на 1000 мл бидистиллированной воды).</w:t>
      </w:r>
    </w:p>
    <w:p w14:paraId="694CC3B3" w14:textId="77777777" w:rsidR="00000000" w:rsidRDefault="00000000">
      <w:pPr>
        <w:spacing w:line="360" w:lineRule="auto"/>
        <w:ind w:firstLine="709"/>
        <w:jc w:val="both"/>
        <w:rPr>
          <w:sz w:val="28"/>
          <w:szCs w:val="28"/>
        </w:rPr>
      </w:pPr>
      <w:r>
        <w:rPr>
          <w:sz w:val="28"/>
          <w:szCs w:val="28"/>
        </w:rPr>
        <w:t>Для очистки четыреххлористого углерода его последовательно промывают концентрированной серной кислотой (25-30 мл на 500 мл растворителя), водой, одномолярным раствором щелочи и еще 3-4 раза (до нейтральной реакции) водой. Кроме этого, четыреххлористый углерод очищают двойной перегонкой из сливов на водяной бане при 76-78</w:t>
      </w:r>
      <w:r>
        <w:rPr>
          <w:sz w:val="28"/>
          <w:szCs w:val="28"/>
          <w:vertAlign w:val="superscript"/>
        </w:rPr>
        <w:t>0</w:t>
      </w:r>
      <w:r>
        <w:rPr>
          <w:sz w:val="28"/>
          <w:szCs w:val="28"/>
        </w:rPr>
        <w:t>С. Растворитель хранят в посуде из темного стекла.</w:t>
      </w:r>
    </w:p>
    <w:p w14:paraId="40FCAB81" w14:textId="77777777" w:rsidR="00000000" w:rsidRDefault="00000000">
      <w:pPr>
        <w:pStyle w:val="1"/>
        <w:spacing w:line="360" w:lineRule="auto"/>
        <w:ind w:firstLine="709"/>
        <w:jc w:val="both"/>
        <w:rPr>
          <w:caps/>
          <w:sz w:val="28"/>
          <w:szCs w:val="28"/>
        </w:rPr>
      </w:pPr>
      <w:r>
        <w:rPr>
          <w:caps/>
          <w:sz w:val="28"/>
          <w:szCs w:val="28"/>
        </w:rPr>
        <w:br w:type="page"/>
      </w:r>
      <w:r>
        <w:rPr>
          <w:caps/>
          <w:sz w:val="28"/>
          <w:szCs w:val="28"/>
        </w:rPr>
        <w:lastRenderedPageBreak/>
        <w:t xml:space="preserve">3.2 </w:t>
      </w:r>
      <w:r>
        <w:rPr>
          <w:sz w:val="28"/>
          <w:szCs w:val="28"/>
        </w:rPr>
        <w:t>Методики исследований</w:t>
      </w:r>
    </w:p>
    <w:p w14:paraId="384C48E8" w14:textId="77777777" w:rsidR="00000000" w:rsidRDefault="00000000">
      <w:pPr>
        <w:spacing w:line="360" w:lineRule="auto"/>
        <w:ind w:firstLine="709"/>
        <w:jc w:val="both"/>
        <w:rPr>
          <w:sz w:val="28"/>
          <w:szCs w:val="28"/>
        </w:rPr>
      </w:pPr>
    </w:p>
    <w:p w14:paraId="6195CC56" w14:textId="77777777" w:rsidR="00000000" w:rsidRDefault="00000000">
      <w:pPr>
        <w:spacing w:line="360" w:lineRule="auto"/>
        <w:ind w:firstLine="709"/>
        <w:jc w:val="both"/>
        <w:rPr>
          <w:sz w:val="28"/>
          <w:szCs w:val="28"/>
          <w:lang w:val="en-US"/>
        </w:rPr>
      </w:pPr>
      <w:r>
        <w:rPr>
          <w:sz w:val="28"/>
          <w:szCs w:val="28"/>
        </w:rPr>
        <w:t>Методика выполнения измерений при определении константы димеризации</w:t>
      </w:r>
    </w:p>
    <w:p w14:paraId="4ACCFA33" w14:textId="77777777" w:rsidR="00000000" w:rsidRDefault="00000000">
      <w:pPr>
        <w:spacing w:line="360" w:lineRule="auto"/>
        <w:ind w:firstLine="709"/>
        <w:jc w:val="both"/>
        <w:rPr>
          <w:sz w:val="28"/>
          <w:szCs w:val="28"/>
        </w:rPr>
      </w:pPr>
      <w:r>
        <w:rPr>
          <w:sz w:val="28"/>
          <w:szCs w:val="28"/>
        </w:rPr>
        <w:t xml:space="preserve">В мерную колбу вместимостью 50 мл отбирают 5 мл раствора родамина 6Ж различных концентраций, добавляют буферный раствор с известным требуемым значением рН и 0,1 моль/л раствор </w:t>
      </w:r>
      <w:r>
        <w:rPr>
          <w:sz w:val="28"/>
          <w:szCs w:val="28"/>
          <w:lang w:val="en-US"/>
        </w:rPr>
        <w:t>NaOH</w:t>
      </w:r>
      <w:r>
        <w:rPr>
          <w:sz w:val="28"/>
          <w:szCs w:val="28"/>
        </w:rPr>
        <w:t xml:space="preserve">. Доводят до метки бидистиллированной водой. Ионную силу создают, добавляя определенный объем 2,5 моль/л раствора </w:t>
      </w:r>
      <w:r>
        <w:rPr>
          <w:sz w:val="28"/>
          <w:szCs w:val="28"/>
          <w:lang w:val="en-US"/>
        </w:rPr>
        <w:t>NaCl</w:t>
      </w:r>
      <w:r>
        <w:rPr>
          <w:sz w:val="28"/>
          <w:szCs w:val="28"/>
        </w:rPr>
        <w:t>. В зависимости от концентрации растворов родамина измерения проводят в кювете с различной толщиной поглощающего слоя (</w:t>
      </w:r>
      <w:r>
        <w:rPr>
          <w:sz w:val="28"/>
          <w:szCs w:val="28"/>
          <w:lang w:val="en-US"/>
        </w:rPr>
        <w:t>l</w:t>
      </w:r>
      <w:r>
        <w:rPr>
          <w:sz w:val="28"/>
          <w:szCs w:val="28"/>
        </w:rPr>
        <w:t xml:space="preserve">=0,21 </w:t>
      </w:r>
      <w:r>
        <w:rPr>
          <w:sz w:val="28"/>
          <w:szCs w:val="28"/>
          <w:lang w:val="uk-UA"/>
        </w:rPr>
        <w:t>мм</w:t>
      </w:r>
      <w:r>
        <w:rPr>
          <w:sz w:val="28"/>
          <w:szCs w:val="28"/>
        </w:rPr>
        <w:t xml:space="preserve"> </w:t>
      </w:r>
      <w:r>
        <w:rPr>
          <w:sz w:val="28"/>
          <w:szCs w:val="28"/>
          <w:lang w:val="uk-UA"/>
        </w:rPr>
        <w:t>при С=1,17х10</w:t>
      </w:r>
      <w:r>
        <w:rPr>
          <w:sz w:val="28"/>
          <w:szCs w:val="28"/>
          <w:vertAlign w:val="superscript"/>
          <w:lang w:val="uk-UA"/>
        </w:rPr>
        <w:t>-3</w:t>
      </w:r>
      <w:r>
        <w:rPr>
          <w:sz w:val="28"/>
          <w:szCs w:val="28"/>
          <w:lang w:val="uk-UA"/>
        </w:rPr>
        <w:t xml:space="preserve">моль/л; </w:t>
      </w:r>
      <w:r>
        <w:rPr>
          <w:sz w:val="28"/>
          <w:szCs w:val="28"/>
          <w:lang w:val="en-US"/>
        </w:rPr>
        <w:t>l</w:t>
      </w:r>
      <w:r>
        <w:rPr>
          <w:sz w:val="28"/>
          <w:szCs w:val="28"/>
        </w:rPr>
        <w:t xml:space="preserve">=0,51 мм при </w:t>
      </w:r>
      <w:r>
        <w:rPr>
          <w:sz w:val="28"/>
          <w:szCs w:val="28"/>
          <w:lang w:val="uk-UA"/>
        </w:rPr>
        <w:t xml:space="preserve">С </w:t>
      </w:r>
      <w:r>
        <w:rPr>
          <w:sz w:val="28"/>
          <w:szCs w:val="28"/>
        </w:rPr>
        <w:t>= 4</w:t>
      </w:r>
      <w:r>
        <w:rPr>
          <w:sz w:val="28"/>
          <w:szCs w:val="28"/>
          <w:lang w:val="uk-UA"/>
        </w:rPr>
        <w:t>х10</w:t>
      </w:r>
      <w:r>
        <w:rPr>
          <w:sz w:val="28"/>
          <w:szCs w:val="28"/>
          <w:vertAlign w:val="superscript"/>
          <w:lang w:val="uk-UA"/>
        </w:rPr>
        <w:t>-4</w:t>
      </w:r>
      <w:r>
        <w:rPr>
          <w:sz w:val="28"/>
          <w:szCs w:val="28"/>
          <w:lang w:val="uk-UA"/>
        </w:rPr>
        <w:t xml:space="preserve">моль/л; </w:t>
      </w:r>
      <w:r>
        <w:rPr>
          <w:sz w:val="28"/>
          <w:szCs w:val="28"/>
          <w:lang w:val="en-US"/>
        </w:rPr>
        <w:t>l</w:t>
      </w:r>
      <w:r>
        <w:rPr>
          <w:sz w:val="28"/>
          <w:szCs w:val="28"/>
        </w:rPr>
        <w:t>=1,0 мм при С = 2</w:t>
      </w:r>
      <w:r>
        <w:rPr>
          <w:sz w:val="28"/>
          <w:szCs w:val="28"/>
          <w:lang w:val="uk-UA"/>
        </w:rPr>
        <w:t>х10</w:t>
      </w:r>
      <w:r>
        <w:rPr>
          <w:sz w:val="28"/>
          <w:szCs w:val="28"/>
          <w:vertAlign w:val="superscript"/>
          <w:lang w:val="uk-UA"/>
        </w:rPr>
        <w:t>-4</w:t>
      </w:r>
      <w:r>
        <w:rPr>
          <w:sz w:val="28"/>
          <w:szCs w:val="28"/>
          <w:lang w:val="uk-UA"/>
        </w:rPr>
        <w:t xml:space="preserve">моль/л; </w:t>
      </w:r>
      <w:r>
        <w:rPr>
          <w:sz w:val="28"/>
          <w:szCs w:val="28"/>
          <w:lang w:val="en-US"/>
        </w:rPr>
        <w:t>l</w:t>
      </w:r>
      <w:r>
        <w:rPr>
          <w:sz w:val="28"/>
          <w:szCs w:val="28"/>
        </w:rPr>
        <w:t>=5,0 мм при С = 4х10</w:t>
      </w:r>
      <w:r>
        <w:rPr>
          <w:sz w:val="28"/>
          <w:szCs w:val="28"/>
          <w:vertAlign w:val="superscript"/>
          <w:lang w:val="uk-UA"/>
        </w:rPr>
        <w:t xml:space="preserve">-5 </w:t>
      </w:r>
      <w:r>
        <w:rPr>
          <w:sz w:val="28"/>
          <w:szCs w:val="28"/>
          <w:lang w:val="uk-UA"/>
        </w:rPr>
        <w:t>моль/л</w:t>
      </w:r>
      <w:r>
        <w:rPr>
          <w:sz w:val="28"/>
          <w:szCs w:val="28"/>
        </w:rPr>
        <w:t xml:space="preserve">; </w:t>
      </w:r>
      <w:r>
        <w:rPr>
          <w:sz w:val="28"/>
          <w:szCs w:val="28"/>
          <w:lang w:val="en-US"/>
        </w:rPr>
        <w:t>l</w:t>
      </w:r>
      <w:r>
        <w:rPr>
          <w:sz w:val="28"/>
          <w:szCs w:val="28"/>
        </w:rPr>
        <w:t>=10,0 мм при С = 2х10</w:t>
      </w:r>
      <w:r>
        <w:rPr>
          <w:sz w:val="28"/>
          <w:szCs w:val="28"/>
          <w:vertAlign w:val="superscript"/>
          <w:lang w:val="uk-UA"/>
        </w:rPr>
        <w:t>-5</w:t>
      </w:r>
      <w:r>
        <w:rPr>
          <w:sz w:val="28"/>
          <w:szCs w:val="28"/>
          <w:lang w:val="uk-UA"/>
        </w:rPr>
        <w:t>моль/л</w:t>
      </w:r>
      <w:r>
        <w:rPr>
          <w:sz w:val="28"/>
          <w:szCs w:val="28"/>
        </w:rPr>
        <w:t>).</w:t>
      </w:r>
    </w:p>
    <w:p w14:paraId="34A75324" w14:textId="77777777" w:rsidR="00000000" w:rsidRDefault="00000000">
      <w:pPr>
        <w:spacing w:line="360" w:lineRule="auto"/>
        <w:ind w:firstLine="709"/>
        <w:jc w:val="both"/>
        <w:rPr>
          <w:sz w:val="28"/>
          <w:szCs w:val="28"/>
          <w:lang w:val="en-US"/>
        </w:rPr>
      </w:pPr>
      <w:r>
        <w:rPr>
          <w:sz w:val="28"/>
          <w:szCs w:val="28"/>
        </w:rPr>
        <w:t>. Выполнение измерений при определении константы равновесия карбинолизации по методу растворимости</w:t>
      </w:r>
    </w:p>
    <w:p w14:paraId="122D530A" w14:textId="77777777" w:rsidR="00000000" w:rsidRDefault="00000000">
      <w:pPr>
        <w:spacing w:line="360" w:lineRule="auto"/>
        <w:ind w:firstLine="709"/>
        <w:jc w:val="both"/>
        <w:rPr>
          <w:sz w:val="28"/>
          <w:szCs w:val="28"/>
        </w:rPr>
      </w:pPr>
      <w:r>
        <w:rPr>
          <w:sz w:val="28"/>
          <w:szCs w:val="28"/>
        </w:rPr>
        <w:t>Исследования растворимости проводят в диапазоне рН 7,5 - 12. В качестве буферных компонентов в диапазоне рН 8 - 12 используют сульфат аммония и щелочь.</w:t>
      </w:r>
    </w:p>
    <w:p w14:paraId="6FD75AA1" w14:textId="77777777" w:rsidR="00000000" w:rsidRDefault="00000000">
      <w:pPr>
        <w:spacing w:line="360" w:lineRule="auto"/>
        <w:ind w:firstLine="709"/>
        <w:jc w:val="both"/>
        <w:rPr>
          <w:sz w:val="28"/>
          <w:szCs w:val="28"/>
          <w:lang w:val="uk-UA"/>
        </w:rPr>
      </w:pPr>
      <w:r>
        <w:rPr>
          <w:sz w:val="28"/>
          <w:szCs w:val="28"/>
        </w:rPr>
        <w:t>В мерную колбу вместимостью 10 мл помещают 1 мл раствора (</w:t>
      </w:r>
      <w:r>
        <w:rPr>
          <w:sz w:val="28"/>
          <w:szCs w:val="28"/>
          <w:lang w:val="en-US"/>
        </w:rPr>
        <w:t>NH</w:t>
      </w:r>
      <w:r>
        <w:rPr>
          <w:sz w:val="28"/>
          <w:szCs w:val="28"/>
          <w:vertAlign w:val="subscript"/>
        </w:rPr>
        <w:t>4</w:t>
      </w:r>
      <w:r>
        <w:rPr>
          <w:sz w:val="28"/>
          <w:szCs w:val="28"/>
        </w:rPr>
        <w:t>)</w:t>
      </w:r>
      <w:r>
        <w:rPr>
          <w:sz w:val="28"/>
          <w:szCs w:val="28"/>
          <w:vertAlign w:val="subscript"/>
        </w:rPr>
        <w:t>2</w:t>
      </w:r>
      <w:r>
        <w:rPr>
          <w:sz w:val="28"/>
          <w:szCs w:val="28"/>
          <w:lang w:val="en-US"/>
        </w:rPr>
        <w:t>SO</w:t>
      </w:r>
      <w:r>
        <w:rPr>
          <w:sz w:val="28"/>
          <w:szCs w:val="28"/>
          <w:vertAlign w:val="subscript"/>
        </w:rPr>
        <w:t>4</w:t>
      </w:r>
      <w:r>
        <w:rPr>
          <w:sz w:val="28"/>
          <w:szCs w:val="28"/>
        </w:rPr>
        <w:t xml:space="preserve"> 0,1 моль/л, фиксированное количество щелочи и натрия сульфата в зависимости от желаемых рН и ионной силы. Доводят до метки бидистиллированной водой, измеряют рН полученных растворов. Переносят растворы в пробирки и приливают к ним раствор родамина 6Ж </w:t>
      </w:r>
      <w:r>
        <w:rPr>
          <w:sz w:val="28"/>
          <w:szCs w:val="28"/>
          <w:lang w:val="uk-UA"/>
        </w:rPr>
        <w:t>5,85х10</w:t>
      </w:r>
      <w:r>
        <w:rPr>
          <w:sz w:val="28"/>
          <w:szCs w:val="28"/>
          <w:vertAlign w:val="superscript"/>
          <w:lang w:val="uk-UA"/>
        </w:rPr>
        <w:t>-3</w:t>
      </w:r>
      <w:r>
        <w:rPr>
          <w:sz w:val="28"/>
          <w:szCs w:val="28"/>
          <w:lang w:val="uk-UA"/>
        </w:rPr>
        <w:t>моль/л.</w:t>
      </w:r>
    </w:p>
    <w:p w14:paraId="33BCD4F1" w14:textId="77777777" w:rsidR="00000000" w:rsidRDefault="00000000">
      <w:pPr>
        <w:spacing w:line="360" w:lineRule="auto"/>
        <w:ind w:firstLine="709"/>
        <w:jc w:val="both"/>
        <w:rPr>
          <w:sz w:val="28"/>
          <w:szCs w:val="28"/>
          <w:lang w:val="uk-UA"/>
        </w:rPr>
      </w:pPr>
      <w:r>
        <w:rPr>
          <w:sz w:val="28"/>
          <w:szCs w:val="28"/>
          <w:lang w:val="uk-UA"/>
        </w:rPr>
        <w:t xml:space="preserve">Оставляют до следующего дня. </w:t>
      </w:r>
    </w:p>
    <w:p w14:paraId="6E41DE2A" w14:textId="77777777" w:rsidR="00000000" w:rsidRDefault="00000000">
      <w:pPr>
        <w:spacing w:line="360" w:lineRule="auto"/>
        <w:ind w:firstLine="709"/>
        <w:jc w:val="both"/>
        <w:rPr>
          <w:sz w:val="28"/>
          <w:szCs w:val="28"/>
        </w:rPr>
      </w:pPr>
      <w:r>
        <w:rPr>
          <w:sz w:val="28"/>
          <w:szCs w:val="28"/>
          <w:lang w:val="uk-UA"/>
        </w:rPr>
        <w:t>Затем встряхивают полученные растворы, после чего термостатируют в водяной термостате при температуре 25</w:t>
      </w:r>
      <w:r>
        <w:rPr>
          <w:sz w:val="28"/>
          <w:szCs w:val="28"/>
          <w:vertAlign w:val="superscript"/>
          <w:lang w:val="uk-UA"/>
        </w:rPr>
        <w:t>0</w:t>
      </w:r>
      <w:r>
        <w:rPr>
          <w:sz w:val="28"/>
          <w:szCs w:val="28"/>
          <w:lang w:val="uk-UA"/>
        </w:rPr>
        <w:t xml:space="preserve">С. Затем растворы фильтруют на бумажном фильтре, разбавляя в 100 или 50 раз в зависимости от интенсивности окраски растворов. Отбирают по 5 мл полученных растворов, помещают в </w:t>
      </w:r>
      <w:r>
        <w:rPr>
          <w:sz w:val="28"/>
          <w:szCs w:val="28"/>
        </w:rPr>
        <w:lastRenderedPageBreak/>
        <w:t xml:space="preserve">мерную колбу вместимостью 10 мл, вриливают 0,1моль/л </w:t>
      </w:r>
      <w:r>
        <w:rPr>
          <w:sz w:val="28"/>
          <w:szCs w:val="28"/>
          <w:lang w:val="en-US"/>
        </w:rPr>
        <w:t>H</w:t>
      </w:r>
      <w:r>
        <w:rPr>
          <w:sz w:val="28"/>
          <w:szCs w:val="28"/>
          <w:vertAlign w:val="subscript"/>
          <w:lang w:val="en-US"/>
        </w:rPr>
        <w:t>2</w:t>
      </w:r>
      <w:r>
        <w:rPr>
          <w:sz w:val="28"/>
          <w:szCs w:val="28"/>
          <w:lang w:val="en-US"/>
        </w:rPr>
        <w:t>SO</w:t>
      </w:r>
      <w:r>
        <w:rPr>
          <w:sz w:val="28"/>
          <w:szCs w:val="28"/>
          <w:vertAlign w:val="subscript"/>
          <w:lang w:val="en-US"/>
        </w:rPr>
        <w:t>4</w:t>
      </w:r>
      <w:r>
        <w:rPr>
          <w:sz w:val="28"/>
          <w:szCs w:val="28"/>
        </w:rPr>
        <w:t>, доводят до метки бидистиллированной водой.</w:t>
      </w:r>
    </w:p>
    <w:p w14:paraId="6FF4EF6F" w14:textId="77777777" w:rsidR="00000000" w:rsidRDefault="00000000">
      <w:pPr>
        <w:spacing w:line="360" w:lineRule="auto"/>
        <w:ind w:firstLine="709"/>
        <w:jc w:val="both"/>
        <w:rPr>
          <w:sz w:val="28"/>
          <w:szCs w:val="28"/>
        </w:rPr>
      </w:pPr>
      <w:r>
        <w:rPr>
          <w:sz w:val="28"/>
          <w:szCs w:val="28"/>
        </w:rPr>
        <w:t xml:space="preserve">Измерение светопоглощения проводили в кювете с толщиной поглощающего слоя, обеспечивающего измерения в рабочем диапазоне. </w:t>
      </w:r>
    </w:p>
    <w:p w14:paraId="22927108" w14:textId="77777777" w:rsidR="00000000" w:rsidRDefault="00000000">
      <w:pPr>
        <w:spacing w:line="360" w:lineRule="auto"/>
        <w:ind w:firstLine="709"/>
        <w:jc w:val="both"/>
        <w:rPr>
          <w:sz w:val="28"/>
          <w:szCs w:val="28"/>
          <w:lang w:val="uk-UA"/>
        </w:rPr>
      </w:pPr>
      <w:r>
        <w:rPr>
          <w:sz w:val="28"/>
          <w:szCs w:val="28"/>
        </w:rPr>
        <w:t>Для приготовления насыщенных растворов помещают 1 мл раствора (</w:t>
      </w:r>
      <w:r>
        <w:rPr>
          <w:sz w:val="28"/>
          <w:szCs w:val="28"/>
          <w:lang w:val="en-US"/>
        </w:rPr>
        <w:t>NH</w:t>
      </w:r>
      <w:r>
        <w:rPr>
          <w:sz w:val="28"/>
          <w:szCs w:val="28"/>
          <w:vertAlign w:val="subscript"/>
        </w:rPr>
        <w:t>4</w:t>
      </w:r>
      <w:r>
        <w:rPr>
          <w:sz w:val="28"/>
          <w:szCs w:val="28"/>
        </w:rPr>
        <w:t>)</w:t>
      </w:r>
      <w:r>
        <w:rPr>
          <w:sz w:val="28"/>
          <w:szCs w:val="28"/>
          <w:vertAlign w:val="subscript"/>
        </w:rPr>
        <w:t>2</w:t>
      </w:r>
      <w:r>
        <w:rPr>
          <w:sz w:val="28"/>
          <w:szCs w:val="28"/>
          <w:lang w:val="en-US"/>
        </w:rPr>
        <w:t>SO</w:t>
      </w:r>
      <w:r>
        <w:rPr>
          <w:sz w:val="28"/>
          <w:szCs w:val="28"/>
          <w:vertAlign w:val="subscript"/>
        </w:rPr>
        <w:t>4</w:t>
      </w:r>
      <w:r>
        <w:rPr>
          <w:sz w:val="28"/>
          <w:szCs w:val="28"/>
        </w:rPr>
        <w:t xml:space="preserve"> 0,1 моль/л и фиксированный объем </w:t>
      </w:r>
      <w:r>
        <w:rPr>
          <w:sz w:val="28"/>
          <w:szCs w:val="28"/>
          <w:lang w:val="en-US"/>
        </w:rPr>
        <w:t>Na</w:t>
      </w:r>
      <w:r>
        <w:rPr>
          <w:sz w:val="28"/>
          <w:szCs w:val="28"/>
          <w:vertAlign w:val="subscript"/>
          <w:lang w:val="en-US"/>
        </w:rPr>
        <w:t>2</w:t>
      </w:r>
      <w:r>
        <w:rPr>
          <w:sz w:val="28"/>
          <w:szCs w:val="28"/>
          <w:lang w:val="en-US"/>
        </w:rPr>
        <w:t>SO</w:t>
      </w:r>
      <w:r>
        <w:rPr>
          <w:sz w:val="28"/>
          <w:szCs w:val="28"/>
          <w:vertAlign w:val="subscript"/>
          <w:lang w:val="en-US"/>
        </w:rPr>
        <w:t>4</w:t>
      </w:r>
      <w:r>
        <w:rPr>
          <w:sz w:val="28"/>
          <w:szCs w:val="28"/>
          <w:lang w:val="uk-UA"/>
        </w:rPr>
        <w:t xml:space="preserve"> </w:t>
      </w:r>
      <w:r>
        <w:rPr>
          <w:sz w:val="28"/>
          <w:szCs w:val="28"/>
        </w:rPr>
        <w:t>в зависимости от ионной силы. Доводят до метки бидистиллированной водой, контролируют рН перед фильтрованием. Переносят в пробирки, добавляют родамин 6Ж очищенный до насыщения.</w:t>
      </w:r>
      <w:r>
        <w:rPr>
          <w:sz w:val="28"/>
          <w:szCs w:val="28"/>
          <w:lang w:val="uk-UA"/>
        </w:rPr>
        <w:t xml:space="preserve">Оставляют до следующего дня. Далее выполняют исследования по вышеуказанной методике. </w:t>
      </w:r>
    </w:p>
    <w:p w14:paraId="6707158C" w14:textId="77777777" w:rsidR="00000000" w:rsidRDefault="00000000">
      <w:pPr>
        <w:spacing w:line="360" w:lineRule="auto"/>
        <w:ind w:firstLine="709"/>
        <w:jc w:val="both"/>
        <w:rPr>
          <w:sz w:val="28"/>
          <w:szCs w:val="28"/>
        </w:rPr>
      </w:pPr>
      <w:r>
        <w:rPr>
          <w:sz w:val="28"/>
          <w:szCs w:val="28"/>
        </w:rPr>
        <w:t xml:space="preserve">Константы димеризации были рассчитаны с помощью программы </w:t>
      </w:r>
      <w:r>
        <w:rPr>
          <w:sz w:val="28"/>
          <w:szCs w:val="28"/>
          <w:lang w:val="en-US"/>
        </w:rPr>
        <w:t>CLINP</w:t>
      </w:r>
      <w:r>
        <w:rPr>
          <w:sz w:val="28"/>
          <w:szCs w:val="28"/>
        </w:rPr>
        <w:t>.</w:t>
      </w:r>
    </w:p>
    <w:p w14:paraId="15D28D4E" w14:textId="77777777" w:rsidR="00000000" w:rsidRDefault="00000000">
      <w:pPr>
        <w:tabs>
          <w:tab w:val="left" w:pos="8820"/>
        </w:tabs>
        <w:spacing w:line="360" w:lineRule="auto"/>
        <w:ind w:firstLine="709"/>
        <w:jc w:val="both"/>
        <w:rPr>
          <w:sz w:val="28"/>
          <w:szCs w:val="28"/>
        </w:rPr>
      </w:pPr>
    </w:p>
    <w:p w14:paraId="49839CF6" w14:textId="77777777" w:rsidR="00000000" w:rsidRDefault="00000000">
      <w:pPr>
        <w:tabs>
          <w:tab w:val="left" w:pos="8820"/>
        </w:tabs>
        <w:spacing w:line="360" w:lineRule="auto"/>
        <w:ind w:firstLine="709"/>
        <w:jc w:val="both"/>
        <w:rPr>
          <w:sz w:val="28"/>
          <w:szCs w:val="28"/>
        </w:rPr>
      </w:pPr>
      <w:r>
        <w:rPr>
          <w:sz w:val="28"/>
          <w:szCs w:val="28"/>
        </w:rPr>
        <w:br w:type="page"/>
      </w:r>
      <w:r>
        <w:rPr>
          <w:sz w:val="28"/>
          <w:szCs w:val="28"/>
          <w:lang w:val="en-US"/>
        </w:rPr>
        <w:lastRenderedPageBreak/>
        <w:t>4</w:t>
      </w:r>
      <w:r>
        <w:rPr>
          <w:sz w:val="28"/>
          <w:szCs w:val="28"/>
        </w:rPr>
        <w:t>. ОБСУЖДЕНИЕ РЕЗУЛЬТАТОВ</w:t>
      </w:r>
    </w:p>
    <w:p w14:paraId="592968F9" w14:textId="77777777" w:rsidR="00000000" w:rsidRDefault="00000000">
      <w:pPr>
        <w:spacing w:line="360" w:lineRule="auto"/>
        <w:ind w:firstLine="709"/>
        <w:jc w:val="both"/>
        <w:rPr>
          <w:sz w:val="28"/>
          <w:szCs w:val="28"/>
        </w:rPr>
      </w:pPr>
    </w:p>
    <w:p w14:paraId="24AD0FF8" w14:textId="77777777" w:rsidR="00000000" w:rsidRDefault="00000000">
      <w:pPr>
        <w:spacing w:line="360" w:lineRule="auto"/>
        <w:ind w:firstLine="709"/>
        <w:jc w:val="both"/>
        <w:rPr>
          <w:sz w:val="28"/>
          <w:szCs w:val="28"/>
          <w:lang w:val="uk-UA"/>
        </w:rPr>
      </w:pPr>
      <w:r>
        <w:rPr>
          <w:sz w:val="28"/>
          <w:szCs w:val="28"/>
        </w:rPr>
        <w:t xml:space="preserve">В работе </w:t>
      </w:r>
      <w:r>
        <w:rPr>
          <w:sz w:val="28"/>
          <w:szCs w:val="28"/>
          <w:lang w:val="en-US"/>
        </w:rPr>
        <w:t xml:space="preserve">[49] </w:t>
      </w:r>
      <w:r>
        <w:rPr>
          <w:sz w:val="28"/>
          <w:szCs w:val="28"/>
        </w:rPr>
        <w:t>изложены результаты исследования равновесий катиона родамина 6Ж в водных и в двухфазной системах вода-четыреххлористый углерод. Это исследование было поставлено в связи с тем, что при разработке методик экстракционно-фотометрического определения анионных поверхностно-активных веществ с родамином 6Ж было обнаружено, что в диапазоне рН 8-10 наблюдается экстракция ионных ассоциатов анионов высших карбоновых кислот [</w:t>
      </w:r>
      <w:r>
        <w:rPr>
          <w:sz w:val="28"/>
          <w:szCs w:val="28"/>
          <w:lang w:val="en-US"/>
        </w:rPr>
        <w:t>50</w:t>
      </w:r>
      <w:r>
        <w:rPr>
          <w:sz w:val="28"/>
          <w:szCs w:val="28"/>
        </w:rPr>
        <w:t>]</w:t>
      </w:r>
      <w:r>
        <w:rPr>
          <w:sz w:val="28"/>
          <w:szCs w:val="28"/>
          <w:lang w:val="uk-UA"/>
        </w:rPr>
        <w:t>.</w:t>
      </w:r>
    </w:p>
    <w:p w14:paraId="1E4A6C12" w14:textId="77777777" w:rsidR="00000000" w:rsidRDefault="00000000">
      <w:pPr>
        <w:spacing w:line="360" w:lineRule="auto"/>
        <w:ind w:firstLine="709"/>
        <w:jc w:val="both"/>
        <w:rPr>
          <w:sz w:val="28"/>
          <w:szCs w:val="28"/>
        </w:rPr>
      </w:pPr>
      <w:r>
        <w:rPr>
          <w:sz w:val="28"/>
          <w:szCs w:val="28"/>
        </w:rPr>
        <w:t xml:space="preserve">Этот результат нельзя объяснить на основании известных констант протонизации органических анионов и информации об области существования катионной формы красителя. Достаточно узкая область рН экстракций свидетельствовала о проявлении какого-то равновесия в настоящем времени не описана, для которого отсутствуют константы в справочной литературе. </w:t>
      </w:r>
    </w:p>
    <w:p w14:paraId="2820B340" w14:textId="77777777" w:rsidR="00000000" w:rsidRDefault="00000000">
      <w:pPr>
        <w:spacing w:line="360" w:lineRule="auto"/>
        <w:ind w:firstLine="709"/>
        <w:jc w:val="both"/>
        <w:rPr>
          <w:sz w:val="28"/>
          <w:szCs w:val="28"/>
        </w:rPr>
      </w:pPr>
      <w:r>
        <w:rPr>
          <w:sz w:val="28"/>
          <w:szCs w:val="28"/>
        </w:rPr>
        <w:t>Наша попытка измерить константы димеризаций родамина 6Ж при разных рН не привела к значимым отличиям в константах.</w:t>
      </w:r>
    </w:p>
    <w:p w14:paraId="09896762" w14:textId="77777777" w:rsidR="00000000" w:rsidRDefault="00000000">
      <w:pPr>
        <w:spacing w:line="360" w:lineRule="auto"/>
        <w:ind w:firstLine="709"/>
        <w:jc w:val="both"/>
        <w:rPr>
          <w:sz w:val="28"/>
          <w:szCs w:val="28"/>
        </w:rPr>
      </w:pPr>
      <w:r>
        <w:rPr>
          <w:sz w:val="28"/>
          <w:szCs w:val="28"/>
        </w:rPr>
        <w:t xml:space="preserve">На рисунках </w:t>
      </w:r>
      <w:r>
        <w:rPr>
          <w:sz w:val="28"/>
          <w:szCs w:val="28"/>
          <w:lang w:val="en-US"/>
        </w:rPr>
        <w:t>4</w:t>
      </w:r>
      <w:r>
        <w:rPr>
          <w:sz w:val="28"/>
          <w:szCs w:val="28"/>
        </w:rPr>
        <w:t xml:space="preserve">.1 и </w:t>
      </w:r>
      <w:r>
        <w:rPr>
          <w:sz w:val="28"/>
          <w:szCs w:val="28"/>
          <w:lang w:val="en-US"/>
        </w:rPr>
        <w:t>4</w:t>
      </w:r>
      <w:r>
        <w:rPr>
          <w:sz w:val="28"/>
          <w:szCs w:val="28"/>
        </w:rPr>
        <w:t>.2 приведены спектры поглощения родамина 6Ж в водной фазе при рН = 7 и рН = 9 для разных концентраций (с) при постоянном произведении концентрации на толщину поглощающего слоя.</w:t>
      </w:r>
    </w:p>
    <w:p w14:paraId="774FD8DD" w14:textId="77777777" w:rsidR="00000000" w:rsidRDefault="00000000">
      <w:pPr>
        <w:spacing w:line="360" w:lineRule="auto"/>
        <w:ind w:firstLine="709"/>
        <w:jc w:val="both"/>
        <w:rPr>
          <w:sz w:val="28"/>
          <w:szCs w:val="28"/>
        </w:rPr>
      </w:pPr>
    </w:p>
    <w:p w14:paraId="4D3F9450" w14:textId="1928DCCE" w:rsidR="00000000" w:rsidRDefault="00470B0C">
      <w:pPr>
        <w:ind w:firstLine="709"/>
        <w:rPr>
          <w:sz w:val="28"/>
          <w:szCs w:val="28"/>
        </w:rPr>
      </w:pPr>
      <w:r>
        <w:rPr>
          <w:rFonts w:ascii="Microsoft Sans Serif" w:hAnsi="Microsoft Sans Serif" w:cs="Microsoft Sans Serif"/>
          <w:noProof/>
          <w:sz w:val="17"/>
          <w:szCs w:val="17"/>
        </w:rPr>
        <w:drawing>
          <wp:inline distT="0" distB="0" distL="0" distR="0" wp14:anchorId="6FE25BDF" wp14:editId="10E76C0D">
            <wp:extent cx="4693920" cy="1965960"/>
            <wp:effectExtent l="0" t="0" r="0" b="0"/>
            <wp:docPr id="3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693920" cy="1965960"/>
                    </a:xfrm>
                    <a:prstGeom prst="rect">
                      <a:avLst/>
                    </a:prstGeom>
                    <a:noFill/>
                    <a:ln>
                      <a:noFill/>
                    </a:ln>
                  </pic:spPr>
                </pic:pic>
              </a:graphicData>
            </a:graphic>
          </wp:inline>
        </w:drawing>
      </w:r>
    </w:p>
    <w:p w14:paraId="1B29AEFC" w14:textId="77777777" w:rsidR="00000000" w:rsidRDefault="00000000">
      <w:pPr>
        <w:spacing w:line="360" w:lineRule="auto"/>
        <w:ind w:firstLine="709"/>
        <w:jc w:val="both"/>
        <w:rPr>
          <w:sz w:val="28"/>
          <w:szCs w:val="28"/>
        </w:rPr>
      </w:pPr>
      <w:r>
        <w:rPr>
          <w:sz w:val="28"/>
          <w:szCs w:val="28"/>
        </w:rPr>
        <w:t>Рис.4.1 Спектры поглощения родамина 6Ж в водной фазе при рН=7 для разных концентраций</w:t>
      </w:r>
    </w:p>
    <w:p w14:paraId="292ABEEF" w14:textId="2E360274" w:rsidR="00000000" w:rsidRDefault="00470B0C">
      <w:pPr>
        <w:ind w:firstLine="709"/>
        <w:rPr>
          <w:sz w:val="28"/>
          <w:szCs w:val="28"/>
        </w:rPr>
      </w:pPr>
      <w:r>
        <w:rPr>
          <w:rFonts w:ascii="Microsoft Sans Serif" w:hAnsi="Microsoft Sans Serif" w:cs="Microsoft Sans Serif"/>
          <w:noProof/>
          <w:sz w:val="17"/>
          <w:szCs w:val="17"/>
        </w:rPr>
        <w:lastRenderedPageBreak/>
        <w:drawing>
          <wp:inline distT="0" distB="0" distL="0" distR="0" wp14:anchorId="59EB7EEF" wp14:editId="14D0ED8D">
            <wp:extent cx="4823460" cy="2842260"/>
            <wp:effectExtent l="0" t="0" r="0" b="0"/>
            <wp:docPr id="3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823460" cy="2842260"/>
                    </a:xfrm>
                    <a:prstGeom prst="rect">
                      <a:avLst/>
                    </a:prstGeom>
                    <a:noFill/>
                    <a:ln>
                      <a:noFill/>
                    </a:ln>
                  </pic:spPr>
                </pic:pic>
              </a:graphicData>
            </a:graphic>
          </wp:inline>
        </w:drawing>
      </w:r>
    </w:p>
    <w:p w14:paraId="67EB91F1" w14:textId="77777777" w:rsidR="00000000" w:rsidRDefault="00000000">
      <w:pPr>
        <w:ind w:firstLine="709"/>
        <w:rPr>
          <w:sz w:val="28"/>
          <w:szCs w:val="28"/>
        </w:rPr>
      </w:pPr>
      <w:r>
        <w:rPr>
          <w:sz w:val="28"/>
          <w:szCs w:val="28"/>
        </w:rPr>
        <w:t>Рис.4.2 Спектры поглощения родамина 6Ж в водной фазе при рН=9 для разных концентраций</w:t>
      </w:r>
    </w:p>
    <w:p w14:paraId="534AB074" w14:textId="77777777" w:rsidR="00000000" w:rsidRDefault="00000000">
      <w:pPr>
        <w:ind w:firstLine="709"/>
        <w:rPr>
          <w:sz w:val="28"/>
          <w:szCs w:val="28"/>
        </w:rPr>
      </w:pPr>
    </w:p>
    <w:p w14:paraId="73602D2D" w14:textId="77777777" w:rsidR="00000000" w:rsidRDefault="00000000">
      <w:pPr>
        <w:ind w:firstLine="709"/>
        <w:rPr>
          <w:sz w:val="28"/>
          <w:szCs w:val="28"/>
        </w:rPr>
      </w:pPr>
      <w:r>
        <w:rPr>
          <w:sz w:val="28"/>
          <w:szCs w:val="28"/>
        </w:rPr>
        <w:t>Константы, расчитанные по этим значениям равны 3,12 (</w:t>
      </w:r>
      <w:r>
        <w:rPr>
          <w:sz w:val="28"/>
          <w:szCs w:val="28"/>
          <w:lang w:val="en-US"/>
        </w:rPr>
        <w:t>s</w:t>
      </w:r>
      <w:r>
        <w:rPr>
          <w:sz w:val="28"/>
          <w:szCs w:val="28"/>
        </w:rPr>
        <w:t xml:space="preserve"> </w:t>
      </w:r>
      <w:r>
        <w:rPr>
          <w:sz w:val="28"/>
          <w:szCs w:val="28"/>
          <w:lang w:val="uk-UA"/>
        </w:rPr>
        <w:t>= 0,19</w:t>
      </w:r>
      <w:r>
        <w:rPr>
          <w:sz w:val="28"/>
          <w:szCs w:val="28"/>
        </w:rPr>
        <w:t>) для рН=7 и 3,40</w:t>
      </w:r>
      <w:r>
        <w:rPr>
          <w:sz w:val="28"/>
          <w:szCs w:val="28"/>
          <w:lang w:val="en-US"/>
        </w:rPr>
        <w:t xml:space="preserve"> </w:t>
      </w:r>
      <w:r>
        <w:rPr>
          <w:sz w:val="28"/>
          <w:szCs w:val="28"/>
        </w:rPr>
        <w:t>(</w:t>
      </w:r>
      <w:r>
        <w:rPr>
          <w:sz w:val="28"/>
          <w:szCs w:val="28"/>
          <w:lang w:val="en-US"/>
        </w:rPr>
        <w:t>s</w:t>
      </w:r>
      <w:r>
        <w:rPr>
          <w:sz w:val="28"/>
          <w:szCs w:val="28"/>
        </w:rPr>
        <w:t xml:space="preserve"> = 0,08) для рН=9.</w:t>
      </w:r>
    </w:p>
    <w:p w14:paraId="4BB20BC9" w14:textId="77777777" w:rsidR="00000000" w:rsidRDefault="00000000">
      <w:pPr>
        <w:ind w:firstLine="709"/>
        <w:rPr>
          <w:sz w:val="28"/>
          <w:szCs w:val="28"/>
        </w:rPr>
      </w:pPr>
      <w:r>
        <w:rPr>
          <w:sz w:val="28"/>
          <w:szCs w:val="28"/>
        </w:rPr>
        <w:t>На рис.</w:t>
      </w:r>
      <w:r>
        <w:rPr>
          <w:sz w:val="28"/>
          <w:szCs w:val="28"/>
          <w:lang w:val="en-US"/>
        </w:rPr>
        <w:t>4</w:t>
      </w:r>
      <w:r>
        <w:rPr>
          <w:sz w:val="28"/>
          <w:szCs w:val="28"/>
        </w:rPr>
        <w:t>.3 показаны спектры поглощения ионных ассоциатов родамина 6Ж с хлорид-ионом</w:t>
      </w:r>
      <w:r>
        <w:rPr>
          <w:sz w:val="28"/>
          <w:szCs w:val="28"/>
          <w:lang w:val="en-US"/>
        </w:rPr>
        <w:t xml:space="preserve"> </w:t>
      </w:r>
      <w:r>
        <w:rPr>
          <w:sz w:val="28"/>
          <w:szCs w:val="28"/>
        </w:rPr>
        <w:t>в диапазоне рН 8-10 (см.Таблица П13).</w:t>
      </w:r>
    </w:p>
    <w:p w14:paraId="087B025A" w14:textId="77777777" w:rsidR="00000000" w:rsidRDefault="00000000">
      <w:pPr>
        <w:ind w:firstLine="709"/>
        <w:rPr>
          <w:sz w:val="28"/>
          <w:szCs w:val="28"/>
        </w:rPr>
      </w:pPr>
    </w:p>
    <w:p w14:paraId="7215F27C" w14:textId="3F920ECC" w:rsidR="00000000" w:rsidRDefault="00470B0C">
      <w:pPr>
        <w:ind w:firstLine="709"/>
        <w:rPr>
          <w:sz w:val="28"/>
          <w:szCs w:val="28"/>
          <w:lang w:val="en-US"/>
        </w:rPr>
      </w:pPr>
      <w:r>
        <w:rPr>
          <w:rFonts w:ascii="Microsoft Sans Serif" w:hAnsi="Microsoft Sans Serif" w:cs="Microsoft Sans Serif"/>
          <w:noProof/>
          <w:sz w:val="17"/>
          <w:szCs w:val="17"/>
        </w:rPr>
        <w:drawing>
          <wp:inline distT="0" distB="0" distL="0" distR="0" wp14:anchorId="3A7179A8" wp14:editId="088DB62A">
            <wp:extent cx="4998720" cy="2865120"/>
            <wp:effectExtent l="0" t="0" r="0" b="0"/>
            <wp:docPr id="3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998720" cy="2865120"/>
                    </a:xfrm>
                    <a:prstGeom prst="rect">
                      <a:avLst/>
                    </a:prstGeom>
                    <a:noFill/>
                    <a:ln>
                      <a:noFill/>
                    </a:ln>
                  </pic:spPr>
                </pic:pic>
              </a:graphicData>
            </a:graphic>
          </wp:inline>
        </w:drawing>
      </w:r>
    </w:p>
    <w:p w14:paraId="4F047D4D" w14:textId="77777777" w:rsidR="00000000" w:rsidRDefault="00000000">
      <w:pPr>
        <w:ind w:firstLine="709"/>
        <w:rPr>
          <w:sz w:val="28"/>
          <w:szCs w:val="28"/>
          <w:lang w:val="en-US"/>
        </w:rPr>
      </w:pPr>
      <w:r>
        <w:rPr>
          <w:sz w:val="28"/>
          <w:szCs w:val="28"/>
        </w:rPr>
        <w:t>Рис.4.3 Спектры поглощения экстрактов ассоциатов родамина 6Ж с хлорид-ионом, полученные в среде с азотом в делительной воронке</w:t>
      </w:r>
    </w:p>
    <w:p w14:paraId="7A47CF5B" w14:textId="77777777" w:rsidR="00000000" w:rsidRDefault="00000000">
      <w:pPr>
        <w:ind w:firstLine="709"/>
        <w:rPr>
          <w:sz w:val="28"/>
          <w:szCs w:val="28"/>
        </w:rPr>
      </w:pPr>
      <w:r>
        <w:rPr>
          <w:sz w:val="28"/>
          <w:szCs w:val="28"/>
        </w:rPr>
        <w:br w:type="page"/>
      </w:r>
      <w:r>
        <w:rPr>
          <w:sz w:val="28"/>
          <w:szCs w:val="28"/>
        </w:rPr>
        <w:lastRenderedPageBreak/>
        <w:t xml:space="preserve">При продолжении работы была проверена возможность измерить константу перехода катионной формы в карбинольную при измерении растворимости красителя в зависимости от рН. </w:t>
      </w:r>
    </w:p>
    <w:p w14:paraId="2FEAD4D7" w14:textId="77777777" w:rsidR="00000000" w:rsidRDefault="00000000">
      <w:pPr>
        <w:ind w:firstLine="709"/>
        <w:rPr>
          <w:sz w:val="28"/>
          <w:szCs w:val="28"/>
        </w:rPr>
      </w:pPr>
      <w:r>
        <w:rPr>
          <w:sz w:val="28"/>
          <w:szCs w:val="28"/>
        </w:rPr>
        <w:t xml:space="preserve">На рис. </w:t>
      </w:r>
      <w:r>
        <w:rPr>
          <w:sz w:val="28"/>
          <w:szCs w:val="28"/>
          <w:lang w:val="en-US"/>
        </w:rPr>
        <w:t>4</w:t>
      </w:r>
      <w:r>
        <w:rPr>
          <w:sz w:val="28"/>
          <w:szCs w:val="28"/>
        </w:rPr>
        <w:t>.4 представлены зависимос</w:t>
      </w:r>
      <w:r>
        <w:rPr>
          <w:sz w:val="28"/>
          <w:szCs w:val="28"/>
          <w:lang w:val="en-US"/>
        </w:rPr>
        <w:t>n</w:t>
      </w:r>
      <w:r>
        <w:rPr>
          <w:sz w:val="28"/>
          <w:szCs w:val="28"/>
        </w:rPr>
        <w:t>и растворимости родамина 6Ж от рН для ионной силы 0,75. (см. Таблица П9)</w:t>
      </w:r>
    </w:p>
    <w:p w14:paraId="5EF3FC78" w14:textId="77777777" w:rsidR="00000000" w:rsidRDefault="00000000">
      <w:pPr>
        <w:ind w:firstLine="709"/>
        <w:rPr>
          <w:sz w:val="28"/>
          <w:szCs w:val="28"/>
        </w:rPr>
      </w:pPr>
    </w:p>
    <w:p w14:paraId="5129628E" w14:textId="2BD38701" w:rsidR="00000000" w:rsidRDefault="00470B0C">
      <w:pPr>
        <w:ind w:firstLine="709"/>
        <w:rPr>
          <w:caps/>
          <w:noProof/>
          <w:sz w:val="28"/>
          <w:szCs w:val="28"/>
        </w:rPr>
      </w:pPr>
      <w:r>
        <w:rPr>
          <w:rFonts w:ascii="Microsoft Sans Serif" w:hAnsi="Microsoft Sans Serif" w:cs="Microsoft Sans Serif"/>
          <w:noProof/>
          <w:sz w:val="17"/>
          <w:szCs w:val="17"/>
        </w:rPr>
        <w:drawing>
          <wp:inline distT="0" distB="0" distL="0" distR="0" wp14:anchorId="2E54EBE9" wp14:editId="6FA51996">
            <wp:extent cx="4998720" cy="300228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998720" cy="3002280"/>
                    </a:xfrm>
                    <a:prstGeom prst="rect">
                      <a:avLst/>
                    </a:prstGeom>
                    <a:noFill/>
                    <a:ln>
                      <a:noFill/>
                    </a:ln>
                  </pic:spPr>
                </pic:pic>
              </a:graphicData>
            </a:graphic>
          </wp:inline>
        </w:drawing>
      </w:r>
    </w:p>
    <w:p w14:paraId="3BB6CF0F" w14:textId="77777777" w:rsidR="00000000" w:rsidRDefault="00000000">
      <w:pPr>
        <w:ind w:firstLine="709"/>
        <w:rPr>
          <w:sz w:val="28"/>
          <w:szCs w:val="28"/>
        </w:rPr>
      </w:pPr>
      <w:r>
        <w:rPr>
          <w:sz w:val="28"/>
          <w:szCs w:val="28"/>
        </w:rPr>
        <w:t xml:space="preserve">Рис.4.4 Зависимость растворимости родамина 6Ж от рН при </w:t>
      </w:r>
      <w:r>
        <w:rPr>
          <w:sz w:val="28"/>
          <w:szCs w:val="28"/>
          <w:lang w:val="en-US"/>
        </w:rPr>
        <w:t>I</w:t>
      </w:r>
      <w:r>
        <w:rPr>
          <w:sz w:val="28"/>
          <w:szCs w:val="28"/>
        </w:rPr>
        <w:t>=0,75</w:t>
      </w:r>
    </w:p>
    <w:p w14:paraId="6F323462" w14:textId="77777777" w:rsidR="00000000" w:rsidRDefault="00000000">
      <w:pPr>
        <w:spacing w:line="360" w:lineRule="auto"/>
        <w:ind w:firstLine="709"/>
        <w:jc w:val="both"/>
        <w:rPr>
          <w:sz w:val="28"/>
          <w:szCs w:val="28"/>
        </w:rPr>
      </w:pPr>
    </w:p>
    <w:p w14:paraId="74108DCF" w14:textId="77777777" w:rsidR="00000000" w:rsidRDefault="00000000">
      <w:pPr>
        <w:spacing w:line="360" w:lineRule="auto"/>
        <w:ind w:firstLine="709"/>
        <w:jc w:val="both"/>
        <w:rPr>
          <w:sz w:val="28"/>
          <w:szCs w:val="28"/>
        </w:rPr>
      </w:pPr>
      <w:r>
        <w:rPr>
          <w:sz w:val="28"/>
          <w:szCs w:val="28"/>
        </w:rPr>
        <w:t xml:space="preserve">Данные о других растворимостях при других ионных </w:t>
      </w:r>
      <w:r>
        <w:rPr>
          <w:sz w:val="28"/>
          <w:szCs w:val="28"/>
          <w:lang w:val="en-US"/>
        </w:rPr>
        <w:t>c</w:t>
      </w:r>
      <w:r>
        <w:rPr>
          <w:sz w:val="28"/>
          <w:szCs w:val="28"/>
        </w:rPr>
        <w:t>илах приведены в приложениях (см. Таблицы П5-П10).</w:t>
      </w:r>
    </w:p>
    <w:p w14:paraId="3A1D21EE" w14:textId="77777777" w:rsidR="00000000" w:rsidRDefault="00000000">
      <w:pPr>
        <w:spacing w:line="360" w:lineRule="auto"/>
        <w:ind w:firstLine="709"/>
        <w:jc w:val="both"/>
        <w:rPr>
          <w:sz w:val="28"/>
          <w:szCs w:val="28"/>
        </w:rPr>
      </w:pPr>
      <w:r>
        <w:rPr>
          <w:sz w:val="28"/>
          <w:szCs w:val="28"/>
        </w:rPr>
        <w:t>На представленной зависимости четко проявляется две области перехода к минимуму растворимости: в диапазоне рН 9,5-12 и 7-9,5. Учитывая то, что спектры поглощения форм подобны и отличаются только интенсивностью, как видно из рис.4.5, мы построили модель для расчета константы равновесий, учитывающую переходы из карбинольной в катионную для димерных форм.</w:t>
      </w:r>
    </w:p>
    <w:p w14:paraId="0AAB7850" w14:textId="77777777" w:rsidR="00000000" w:rsidRDefault="00000000">
      <w:pPr>
        <w:spacing w:line="360" w:lineRule="auto"/>
        <w:ind w:firstLine="709"/>
        <w:jc w:val="both"/>
        <w:rPr>
          <w:sz w:val="28"/>
          <w:szCs w:val="28"/>
        </w:rPr>
      </w:pPr>
    </w:p>
    <w:p w14:paraId="6F334829" w14:textId="68F6E8C3" w:rsidR="00000000" w:rsidRDefault="00000000">
      <w:pPr>
        <w:ind w:firstLine="709"/>
        <w:rPr>
          <w:sz w:val="28"/>
          <w:szCs w:val="28"/>
        </w:rPr>
      </w:pPr>
      <w:r>
        <w:rPr>
          <w:sz w:val="28"/>
          <w:szCs w:val="28"/>
        </w:rPr>
        <w:br w:type="page"/>
      </w:r>
      <w:r w:rsidR="00470B0C">
        <w:rPr>
          <w:rFonts w:ascii="Microsoft Sans Serif" w:hAnsi="Microsoft Sans Serif" w:cs="Microsoft Sans Serif"/>
          <w:noProof/>
          <w:sz w:val="17"/>
          <w:szCs w:val="17"/>
        </w:rPr>
        <w:lastRenderedPageBreak/>
        <w:drawing>
          <wp:inline distT="0" distB="0" distL="0" distR="0" wp14:anchorId="0AEB273C" wp14:editId="66D087CE">
            <wp:extent cx="5029200" cy="3230880"/>
            <wp:effectExtent l="0" t="0" r="0" b="0"/>
            <wp:docPr id="4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029200" cy="3230880"/>
                    </a:xfrm>
                    <a:prstGeom prst="rect">
                      <a:avLst/>
                    </a:prstGeom>
                    <a:noFill/>
                    <a:ln>
                      <a:noFill/>
                    </a:ln>
                  </pic:spPr>
                </pic:pic>
              </a:graphicData>
            </a:graphic>
          </wp:inline>
        </w:drawing>
      </w:r>
    </w:p>
    <w:p w14:paraId="1D644874" w14:textId="77777777" w:rsidR="00000000" w:rsidRDefault="00000000">
      <w:pPr>
        <w:ind w:firstLine="709"/>
        <w:rPr>
          <w:sz w:val="28"/>
          <w:szCs w:val="28"/>
        </w:rPr>
      </w:pPr>
      <w:r>
        <w:rPr>
          <w:sz w:val="28"/>
          <w:szCs w:val="28"/>
        </w:rPr>
        <w:t>Рис.</w:t>
      </w:r>
      <w:r>
        <w:rPr>
          <w:sz w:val="28"/>
          <w:szCs w:val="28"/>
          <w:lang w:val="en-US"/>
        </w:rPr>
        <w:t>4</w:t>
      </w:r>
      <w:r>
        <w:rPr>
          <w:sz w:val="28"/>
          <w:szCs w:val="28"/>
        </w:rPr>
        <w:t xml:space="preserve">.5. Светопоглощение концентрированных растворов родамина 6Ж при </w:t>
      </w:r>
      <w:r>
        <w:rPr>
          <w:sz w:val="28"/>
          <w:szCs w:val="28"/>
          <w:lang w:val="en-US"/>
        </w:rPr>
        <w:t>I</w:t>
      </w:r>
      <w:r>
        <w:rPr>
          <w:sz w:val="28"/>
          <w:szCs w:val="28"/>
        </w:rPr>
        <w:t>=0,75 в широком диапазоне рН</w:t>
      </w:r>
    </w:p>
    <w:p w14:paraId="2B3C51D9" w14:textId="77777777" w:rsidR="00000000" w:rsidRDefault="00000000">
      <w:pPr>
        <w:ind w:firstLine="709"/>
        <w:rPr>
          <w:sz w:val="28"/>
          <w:szCs w:val="28"/>
        </w:rPr>
      </w:pPr>
    </w:p>
    <w:p w14:paraId="441CC527" w14:textId="77777777" w:rsidR="00000000" w:rsidRDefault="00000000">
      <w:pPr>
        <w:ind w:firstLine="709"/>
        <w:rPr>
          <w:sz w:val="28"/>
          <w:szCs w:val="28"/>
        </w:rPr>
      </w:pPr>
      <w:r>
        <w:rPr>
          <w:sz w:val="28"/>
          <w:szCs w:val="28"/>
        </w:rPr>
        <w:t>По результатам измерений растворимости при различных рН рассчитаны константы следующих равновесий:</w:t>
      </w:r>
    </w:p>
    <w:p w14:paraId="1EC44269" w14:textId="77777777" w:rsidR="00000000" w:rsidRDefault="00000000">
      <w:pPr>
        <w:ind w:firstLine="709"/>
        <w:rPr>
          <w:sz w:val="28"/>
          <w:szCs w:val="28"/>
        </w:rPr>
      </w:pPr>
      <w:r>
        <w:rPr>
          <w:sz w:val="28"/>
          <w:szCs w:val="28"/>
        </w:rPr>
        <w:t>Растворимость карбинольной формы</w:t>
      </w:r>
    </w:p>
    <w:p w14:paraId="6A34766E" w14:textId="77777777" w:rsidR="00000000" w:rsidRDefault="00000000">
      <w:pPr>
        <w:ind w:firstLine="709"/>
        <w:rPr>
          <w:sz w:val="28"/>
          <w:szCs w:val="28"/>
        </w:rPr>
      </w:pPr>
    </w:p>
    <w:p w14:paraId="79B05451" w14:textId="77777777" w:rsidR="00000000" w:rsidRDefault="00000000">
      <w:pPr>
        <w:ind w:firstLine="709"/>
        <w:rPr>
          <w:sz w:val="28"/>
          <w:szCs w:val="28"/>
          <w:vertAlign w:val="subscript"/>
          <w:lang w:val="en-US"/>
        </w:rPr>
      </w:pPr>
      <w:r>
        <w:rPr>
          <w:sz w:val="28"/>
          <w:szCs w:val="28"/>
          <w:lang w:val="en-US"/>
        </w:rPr>
        <w:t>2ROH</w:t>
      </w:r>
      <w:r>
        <w:rPr>
          <w:rFonts w:ascii="Times New Roman" w:hAnsi="Times New Roman" w:cs="Times New Roman"/>
          <w:sz w:val="28"/>
          <w:szCs w:val="28"/>
          <w:lang w:val="en-US"/>
        </w:rPr>
        <w:t>↓</w:t>
      </w:r>
      <w:r>
        <w:rPr>
          <w:rFonts w:ascii="Wingdings" w:hAnsi="Wingdings" w:cs="Wingdings"/>
          <w:noProof/>
          <w:sz w:val="28"/>
          <w:szCs w:val="28"/>
          <w:lang w:val="en-US"/>
        </w:rPr>
        <w:t>ó</w:t>
      </w:r>
      <w:r>
        <w:rPr>
          <w:noProof/>
          <w:sz w:val="28"/>
          <w:szCs w:val="28"/>
          <w:lang w:val="en-US"/>
        </w:rPr>
        <w:t>(</w:t>
      </w:r>
      <w:r>
        <w:rPr>
          <w:sz w:val="28"/>
          <w:szCs w:val="28"/>
          <w:lang w:val="en-US"/>
        </w:rPr>
        <w:t>ROH</w:t>
      </w:r>
      <w:r>
        <w:rPr>
          <w:noProof/>
          <w:sz w:val="28"/>
          <w:szCs w:val="28"/>
          <w:lang w:val="en-US"/>
        </w:rPr>
        <w:t>)</w:t>
      </w:r>
      <w:r>
        <w:rPr>
          <w:noProof/>
          <w:sz w:val="28"/>
          <w:szCs w:val="28"/>
          <w:vertAlign w:val="subscript"/>
          <w:lang w:val="en-US"/>
        </w:rPr>
        <w:t>2</w:t>
      </w:r>
      <w:r>
        <w:rPr>
          <w:noProof/>
          <w:sz w:val="28"/>
          <w:szCs w:val="28"/>
          <w:vertAlign w:val="superscript"/>
          <w:lang w:val="en-US"/>
        </w:rPr>
        <w:t>*</w:t>
      </w:r>
      <w:r>
        <w:rPr>
          <w:noProof/>
          <w:sz w:val="28"/>
          <w:szCs w:val="28"/>
          <w:lang w:val="en-US"/>
        </w:rPr>
        <w:t xml:space="preserve"> ,</w:t>
      </w:r>
      <w:r>
        <w:rPr>
          <w:sz w:val="28"/>
          <w:szCs w:val="28"/>
          <w:lang w:val="en-US"/>
        </w:rPr>
        <w:t>lgK</w:t>
      </w:r>
      <w:r>
        <w:rPr>
          <w:sz w:val="28"/>
          <w:szCs w:val="28"/>
          <w:vertAlign w:val="subscript"/>
          <w:lang w:val="en-US"/>
        </w:rPr>
        <w:t>S</w:t>
      </w:r>
    </w:p>
    <w:p w14:paraId="7C9F9904" w14:textId="77777777" w:rsidR="00000000" w:rsidRDefault="00000000">
      <w:pPr>
        <w:spacing w:line="360" w:lineRule="auto"/>
        <w:ind w:firstLine="709"/>
        <w:jc w:val="both"/>
        <w:rPr>
          <w:sz w:val="28"/>
          <w:szCs w:val="28"/>
        </w:rPr>
      </w:pPr>
    </w:p>
    <w:p w14:paraId="11BE1662" w14:textId="77777777" w:rsidR="00000000" w:rsidRDefault="00000000">
      <w:pPr>
        <w:spacing w:line="360" w:lineRule="auto"/>
        <w:ind w:firstLine="709"/>
        <w:jc w:val="both"/>
        <w:rPr>
          <w:sz w:val="28"/>
          <w:szCs w:val="28"/>
        </w:rPr>
      </w:pPr>
      <w:r>
        <w:rPr>
          <w:sz w:val="28"/>
          <w:szCs w:val="28"/>
        </w:rPr>
        <w:t>Равновесие образования димерной катион-карбинольной формы</w:t>
      </w:r>
    </w:p>
    <w:p w14:paraId="446D5EAE" w14:textId="77777777" w:rsidR="00000000" w:rsidRDefault="00000000">
      <w:pPr>
        <w:spacing w:line="360" w:lineRule="auto"/>
        <w:ind w:firstLine="709"/>
        <w:jc w:val="both"/>
        <w:rPr>
          <w:sz w:val="28"/>
          <w:szCs w:val="28"/>
        </w:rPr>
      </w:pPr>
    </w:p>
    <w:p w14:paraId="32D61214" w14:textId="77777777" w:rsidR="00000000" w:rsidRDefault="00000000">
      <w:pPr>
        <w:spacing w:line="360" w:lineRule="auto"/>
        <w:ind w:firstLine="709"/>
        <w:jc w:val="both"/>
        <w:rPr>
          <w:noProof/>
          <w:sz w:val="28"/>
          <w:szCs w:val="28"/>
          <w:vertAlign w:val="subscript"/>
          <w:lang w:val="en-US"/>
        </w:rPr>
      </w:pPr>
      <w:r>
        <w:rPr>
          <w:sz w:val="28"/>
          <w:szCs w:val="28"/>
          <w:lang w:val="en-US"/>
        </w:rPr>
        <w:t>2ROH</w:t>
      </w:r>
      <w:r>
        <w:rPr>
          <w:rFonts w:ascii="Times New Roman" w:hAnsi="Times New Roman" w:cs="Times New Roman"/>
          <w:sz w:val="28"/>
          <w:szCs w:val="28"/>
          <w:lang w:val="en-US"/>
        </w:rPr>
        <w:t>↓</w:t>
      </w:r>
      <w:r>
        <w:rPr>
          <w:sz w:val="28"/>
          <w:szCs w:val="28"/>
          <w:lang w:val="en-US"/>
        </w:rPr>
        <w:t>+H</w:t>
      </w:r>
      <w:r>
        <w:rPr>
          <w:sz w:val="28"/>
          <w:szCs w:val="28"/>
          <w:vertAlign w:val="superscript"/>
          <w:lang w:val="en-US"/>
        </w:rPr>
        <w:t>+</w:t>
      </w:r>
      <w:r>
        <w:rPr>
          <w:rFonts w:ascii="Wingdings" w:hAnsi="Wingdings" w:cs="Wingdings"/>
          <w:noProof/>
          <w:sz w:val="28"/>
          <w:szCs w:val="28"/>
          <w:lang w:val="en-US"/>
        </w:rPr>
        <w:t>ó</w:t>
      </w:r>
      <w:r>
        <w:rPr>
          <w:noProof/>
          <w:sz w:val="28"/>
          <w:szCs w:val="28"/>
          <w:lang w:val="en-US"/>
        </w:rPr>
        <w:t>R</w:t>
      </w:r>
      <w:r>
        <w:rPr>
          <w:noProof/>
          <w:sz w:val="28"/>
          <w:szCs w:val="28"/>
          <w:vertAlign w:val="subscript"/>
          <w:lang w:val="en-US"/>
        </w:rPr>
        <w:t>2</w:t>
      </w:r>
      <w:r>
        <w:rPr>
          <w:noProof/>
          <w:sz w:val="28"/>
          <w:szCs w:val="28"/>
          <w:lang w:val="en-US"/>
        </w:rPr>
        <w:t>OH</w:t>
      </w:r>
      <w:r>
        <w:rPr>
          <w:noProof/>
          <w:sz w:val="28"/>
          <w:szCs w:val="28"/>
          <w:vertAlign w:val="superscript"/>
          <w:lang w:val="en-US"/>
        </w:rPr>
        <w:t>+</w:t>
      </w:r>
      <w:r>
        <w:rPr>
          <w:noProof/>
          <w:sz w:val="28"/>
          <w:szCs w:val="28"/>
          <w:lang w:val="en-US"/>
        </w:rPr>
        <w:t>, lgK</w:t>
      </w:r>
      <w:r>
        <w:rPr>
          <w:noProof/>
          <w:sz w:val="28"/>
          <w:szCs w:val="28"/>
          <w:vertAlign w:val="subscript"/>
          <w:lang w:val="en-US"/>
        </w:rPr>
        <w:t>S1</w:t>
      </w:r>
    </w:p>
    <w:p w14:paraId="59804D13" w14:textId="77777777" w:rsidR="00000000" w:rsidRDefault="00000000">
      <w:pPr>
        <w:spacing w:line="360" w:lineRule="auto"/>
        <w:ind w:firstLine="709"/>
        <w:jc w:val="both"/>
        <w:rPr>
          <w:sz w:val="28"/>
          <w:szCs w:val="28"/>
        </w:rPr>
      </w:pPr>
    </w:p>
    <w:p w14:paraId="2A19BA81" w14:textId="77777777" w:rsidR="00000000" w:rsidRDefault="00000000">
      <w:pPr>
        <w:spacing w:line="360" w:lineRule="auto"/>
        <w:ind w:firstLine="709"/>
        <w:jc w:val="both"/>
        <w:rPr>
          <w:sz w:val="28"/>
          <w:szCs w:val="28"/>
        </w:rPr>
      </w:pPr>
      <w:r>
        <w:rPr>
          <w:sz w:val="28"/>
          <w:szCs w:val="28"/>
        </w:rPr>
        <w:t>Равновесие образования димер-дикатиона</w:t>
      </w:r>
    </w:p>
    <w:p w14:paraId="3814B038" w14:textId="77777777" w:rsidR="00000000" w:rsidRDefault="00000000">
      <w:pPr>
        <w:spacing w:line="360" w:lineRule="auto"/>
        <w:ind w:firstLine="709"/>
        <w:jc w:val="both"/>
        <w:rPr>
          <w:sz w:val="28"/>
          <w:szCs w:val="28"/>
        </w:rPr>
      </w:pPr>
    </w:p>
    <w:p w14:paraId="0CB92785" w14:textId="77777777" w:rsidR="00000000" w:rsidRDefault="00000000">
      <w:pPr>
        <w:spacing w:line="360" w:lineRule="auto"/>
        <w:ind w:firstLine="709"/>
        <w:jc w:val="both"/>
        <w:rPr>
          <w:sz w:val="28"/>
          <w:szCs w:val="28"/>
          <w:vertAlign w:val="subscript"/>
          <w:lang w:val="en-US"/>
        </w:rPr>
      </w:pPr>
      <w:r>
        <w:rPr>
          <w:sz w:val="28"/>
          <w:szCs w:val="28"/>
          <w:lang w:val="en-US"/>
        </w:rPr>
        <w:t>2ROH</w:t>
      </w:r>
      <w:r>
        <w:rPr>
          <w:rFonts w:ascii="Times New Roman" w:hAnsi="Times New Roman" w:cs="Times New Roman"/>
          <w:sz w:val="28"/>
          <w:szCs w:val="28"/>
          <w:lang w:val="en-US"/>
        </w:rPr>
        <w:t>↓</w:t>
      </w:r>
      <w:r>
        <w:rPr>
          <w:sz w:val="28"/>
          <w:szCs w:val="28"/>
          <w:lang w:val="en-US"/>
        </w:rPr>
        <w:t>+2Н</w:t>
      </w:r>
      <w:r>
        <w:rPr>
          <w:sz w:val="28"/>
          <w:szCs w:val="28"/>
          <w:vertAlign w:val="superscript"/>
          <w:lang w:val="en-US"/>
        </w:rPr>
        <w:t>+</w:t>
      </w:r>
      <w:r>
        <w:rPr>
          <w:rFonts w:ascii="Wingdings" w:hAnsi="Wingdings" w:cs="Wingdings"/>
          <w:noProof/>
          <w:sz w:val="28"/>
          <w:szCs w:val="28"/>
          <w:lang w:val="en-US"/>
        </w:rPr>
        <w:t>ó</w:t>
      </w:r>
      <w:r>
        <w:rPr>
          <w:sz w:val="28"/>
          <w:szCs w:val="28"/>
          <w:lang w:val="en-US"/>
        </w:rPr>
        <w:t>R</w:t>
      </w:r>
      <w:r>
        <w:rPr>
          <w:sz w:val="28"/>
          <w:szCs w:val="28"/>
          <w:vertAlign w:val="subscript"/>
          <w:lang w:val="en-US"/>
        </w:rPr>
        <w:t>2</w:t>
      </w:r>
      <w:r>
        <w:rPr>
          <w:sz w:val="28"/>
          <w:szCs w:val="28"/>
          <w:vertAlign w:val="superscript"/>
          <w:lang w:val="en-US"/>
        </w:rPr>
        <w:t>2+</w:t>
      </w:r>
      <w:r>
        <w:rPr>
          <w:sz w:val="28"/>
          <w:szCs w:val="28"/>
          <w:lang w:val="en-US"/>
        </w:rPr>
        <w:t>, lgK</w:t>
      </w:r>
      <w:r>
        <w:rPr>
          <w:sz w:val="28"/>
          <w:szCs w:val="28"/>
          <w:vertAlign w:val="subscript"/>
          <w:lang w:val="en-US"/>
        </w:rPr>
        <w:t>S2</w:t>
      </w:r>
    </w:p>
    <w:p w14:paraId="362DBE42" w14:textId="77777777" w:rsidR="00000000" w:rsidRDefault="00000000">
      <w:pPr>
        <w:spacing w:line="360" w:lineRule="auto"/>
        <w:ind w:firstLine="709"/>
        <w:jc w:val="both"/>
        <w:rPr>
          <w:sz w:val="28"/>
          <w:szCs w:val="28"/>
        </w:rPr>
      </w:pPr>
    </w:p>
    <w:p w14:paraId="13E8B283" w14:textId="77777777" w:rsidR="00000000" w:rsidRDefault="00000000">
      <w:pPr>
        <w:spacing w:line="360" w:lineRule="auto"/>
        <w:ind w:firstLine="709"/>
        <w:jc w:val="both"/>
        <w:rPr>
          <w:sz w:val="28"/>
          <w:szCs w:val="28"/>
        </w:rPr>
      </w:pPr>
      <w:r>
        <w:rPr>
          <w:sz w:val="28"/>
          <w:szCs w:val="28"/>
        </w:rPr>
        <w:t>Равновесие перехода карбинольной формы в смешанную</w:t>
      </w:r>
    </w:p>
    <w:p w14:paraId="6114F878" w14:textId="77777777" w:rsidR="00000000" w:rsidRDefault="00000000">
      <w:pPr>
        <w:spacing w:line="360" w:lineRule="auto"/>
        <w:ind w:firstLine="709"/>
        <w:jc w:val="both"/>
        <w:rPr>
          <w:sz w:val="28"/>
          <w:szCs w:val="28"/>
          <w:vertAlign w:val="subscript"/>
          <w:lang w:val="en-US"/>
        </w:rPr>
      </w:pPr>
      <w:r>
        <w:rPr>
          <w:noProof/>
          <w:sz w:val="28"/>
          <w:szCs w:val="28"/>
        </w:rPr>
        <w:br w:type="page"/>
      </w:r>
      <w:r>
        <w:rPr>
          <w:noProof/>
          <w:sz w:val="28"/>
          <w:szCs w:val="28"/>
        </w:rPr>
        <w:lastRenderedPageBreak/>
        <w:t>(</w:t>
      </w:r>
      <w:r>
        <w:rPr>
          <w:sz w:val="28"/>
          <w:szCs w:val="28"/>
          <w:lang w:val="en-US"/>
        </w:rPr>
        <w:t>ROH</w:t>
      </w:r>
      <w:r>
        <w:rPr>
          <w:noProof/>
          <w:sz w:val="28"/>
          <w:szCs w:val="28"/>
          <w:lang w:val="en-US"/>
        </w:rPr>
        <w:t>)</w:t>
      </w:r>
      <w:r>
        <w:rPr>
          <w:noProof/>
          <w:sz w:val="28"/>
          <w:szCs w:val="28"/>
          <w:vertAlign w:val="subscript"/>
          <w:lang w:val="en-US"/>
        </w:rPr>
        <w:t>2</w:t>
      </w:r>
      <w:r>
        <w:rPr>
          <w:noProof/>
          <w:sz w:val="28"/>
          <w:szCs w:val="28"/>
          <w:vertAlign w:val="superscript"/>
          <w:lang w:val="en-US"/>
        </w:rPr>
        <w:t>*</w:t>
      </w:r>
      <w:r>
        <w:rPr>
          <w:sz w:val="28"/>
          <w:szCs w:val="28"/>
          <w:lang w:val="en-US"/>
        </w:rPr>
        <w:t>+Н</w:t>
      </w:r>
      <w:r>
        <w:rPr>
          <w:sz w:val="28"/>
          <w:szCs w:val="28"/>
          <w:vertAlign w:val="superscript"/>
          <w:lang w:val="en-US"/>
        </w:rPr>
        <w:t>+</w:t>
      </w:r>
      <w:r>
        <w:rPr>
          <w:rFonts w:ascii="Wingdings" w:hAnsi="Wingdings" w:cs="Wingdings"/>
          <w:noProof/>
          <w:sz w:val="28"/>
          <w:szCs w:val="28"/>
          <w:lang w:val="en-US"/>
        </w:rPr>
        <w:t>ó</w:t>
      </w:r>
      <w:r>
        <w:rPr>
          <w:noProof/>
          <w:sz w:val="28"/>
          <w:szCs w:val="28"/>
          <w:lang w:val="en-US"/>
        </w:rPr>
        <w:t>R</w:t>
      </w:r>
      <w:r>
        <w:rPr>
          <w:noProof/>
          <w:sz w:val="28"/>
          <w:szCs w:val="28"/>
          <w:vertAlign w:val="subscript"/>
          <w:lang w:val="en-US"/>
        </w:rPr>
        <w:t>2</w:t>
      </w:r>
      <w:r>
        <w:rPr>
          <w:noProof/>
          <w:sz w:val="28"/>
          <w:szCs w:val="28"/>
          <w:lang w:val="en-US"/>
        </w:rPr>
        <w:t>OH</w:t>
      </w:r>
      <w:r>
        <w:rPr>
          <w:noProof/>
          <w:sz w:val="28"/>
          <w:szCs w:val="28"/>
          <w:vertAlign w:val="superscript"/>
          <w:lang w:val="en-US"/>
        </w:rPr>
        <w:t>+</w:t>
      </w:r>
      <w:r>
        <w:rPr>
          <w:sz w:val="28"/>
          <w:szCs w:val="28"/>
          <w:lang w:val="en-US"/>
        </w:rPr>
        <w:t>, lgK</w:t>
      </w:r>
      <w:r>
        <w:rPr>
          <w:sz w:val="28"/>
          <w:szCs w:val="28"/>
          <w:vertAlign w:val="subscript"/>
          <w:lang w:val="en-US"/>
        </w:rPr>
        <w:t>H1</w:t>
      </w:r>
    </w:p>
    <w:p w14:paraId="7C8D0C3A" w14:textId="77777777" w:rsidR="00000000" w:rsidRDefault="00000000">
      <w:pPr>
        <w:spacing w:line="360" w:lineRule="auto"/>
        <w:ind w:firstLine="709"/>
        <w:jc w:val="both"/>
        <w:rPr>
          <w:sz w:val="28"/>
          <w:szCs w:val="28"/>
        </w:rPr>
      </w:pPr>
    </w:p>
    <w:p w14:paraId="4A1AF7D8" w14:textId="77777777" w:rsidR="00000000" w:rsidRDefault="00000000">
      <w:pPr>
        <w:spacing w:line="360" w:lineRule="auto"/>
        <w:ind w:firstLine="709"/>
        <w:jc w:val="both"/>
        <w:rPr>
          <w:sz w:val="28"/>
          <w:szCs w:val="28"/>
        </w:rPr>
      </w:pPr>
      <w:r>
        <w:rPr>
          <w:sz w:val="28"/>
          <w:szCs w:val="28"/>
        </w:rPr>
        <w:t>Равновесие перехода смешанного димера в дикатион</w:t>
      </w:r>
    </w:p>
    <w:p w14:paraId="07A2ED2B" w14:textId="77777777" w:rsidR="00000000" w:rsidRDefault="00000000">
      <w:pPr>
        <w:spacing w:line="360" w:lineRule="auto"/>
        <w:ind w:firstLine="709"/>
        <w:jc w:val="both"/>
        <w:rPr>
          <w:sz w:val="28"/>
          <w:szCs w:val="28"/>
        </w:rPr>
      </w:pPr>
    </w:p>
    <w:p w14:paraId="107139FB" w14:textId="77777777" w:rsidR="00000000" w:rsidRDefault="00000000">
      <w:pPr>
        <w:spacing w:line="360" w:lineRule="auto"/>
        <w:ind w:firstLine="709"/>
        <w:jc w:val="both"/>
        <w:rPr>
          <w:sz w:val="28"/>
          <w:szCs w:val="28"/>
          <w:vertAlign w:val="subscript"/>
          <w:lang w:val="en-US"/>
        </w:rPr>
      </w:pPr>
      <w:r>
        <w:rPr>
          <w:noProof/>
          <w:sz w:val="28"/>
          <w:szCs w:val="28"/>
        </w:rPr>
        <w:t>R</w:t>
      </w:r>
      <w:r>
        <w:rPr>
          <w:noProof/>
          <w:sz w:val="28"/>
          <w:szCs w:val="28"/>
          <w:vertAlign w:val="subscript"/>
        </w:rPr>
        <w:t>2</w:t>
      </w:r>
      <w:r>
        <w:rPr>
          <w:noProof/>
          <w:sz w:val="28"/>
          <w:szCs w:val="28"/>
        </w:rPr>
        <w:t>OH</w:t>
      </w:r>
      <w:r>
        <w:rPr>
          <w:noProof/>
          <w:sz w:val="28"/>
          <w:szCs w:val="28"/>
          <w:vertAlign w:val="superscript"/>
        </w:rPr>
        <w:t>+</w:t>
      </w:r>
      <w:r>
        <w:rPr>
          <w:noProof/>
          <w:sz w:val="28"/>
          <w:szCs w:val="28"/>
        </w:rPr>
        <w:t>+Н</w:t>
      </w:r>
      <w:r>
        <w:rPr>
          <w:noProof/>
          <w:sz w:val="28"/>
          <w:szCs w:val="28"/>
          <w:vertAlign w:val="superscript"/>
        </w:rPr>
        <w:t>+</w:t>
      </w:r>
      <w:r>
        <w:rPr>
          <w:rFonts w:ascii="Wingdings" w:hAnsi="Wingdings" w:cs="Wingdings"/>
          <w:noProof/>
          <w:sz w:val="28"/>
          <w:szCs w:val="28"/>
        </w:rPr>
        <w:t>ó</w:t>
      </w:r>
      <w:r>
        <w:rPr>
          <w:sz w:val="28"/>
          <w:szCs w:val="28"/>
          <w:lang w:val="en-US"/>
        </w:rPr>
        <w:t>R</w:t>
      </w:r>
      <w:r>
        <w:rPr>
          <w:sz w:val="28"/>
          <w:szCs w:val="28"/>
          <w:vertAlign w:val="subscript"/>
          <w:lang w:val="en-US"/>
        </w:rPr>
        <w:t>2</w:t>
      </w:r>
      <w:r>
        <w:rPr>
          <w:sz w:val="28"/>
          <w:szCs w:val="28"/>
          <w:vertAlign w:val="superscript"/>
          <w:lang w:val="en-US"/>
        </w:rPr>
        <w:t>2+</w:t>
      </w:r>
      <w:r>
        <w:rPr>
          <w:sz w:val="28"/>
          <w:szCs w:val="28"/>
          <w:lang w:val="en-US"/>
        </w:rPr>
        <w:t>, lgK</w:t>
      </w:r>
      <w:r>
        <w:rPr>
          <w:sz w:val="28"/>
          <w:szCs w:val="28"/>
          <w:vertAlign w:val="subscript"/>
          <w:lang w:val="en-US"/>
        </w:rPr>
        <w:t>H2</w:t>
      </w:r>
    </w:p>
    <w:p w14:paraId="62C9FDDD" w14:textId="77777777" w:rsidR="00000000" w:rsidRDefault="00000000">
      <w:pPr>
        <w:spacing w:line="360" w:lineRule="auto"/>
        <w:ind w:firstLine="709"/>
        <w:jc w:val="both"/>
        <w:rPr>
          <w:sz w:val="28"/>
          <w:szCs w:val="28"/>
        </w:rPr>
      </w:pPr>
    </w:p>
    <w:p w14:paraId="7A1D0383" w14:textId="77777777" w:rsidR="00000000" w:rsidRDefault="00000000">
      <w:pPr>
        <w:spacing w:line="360" w:lineRule="auto"/>
        <w:ind w:firstLine="709"/>
        <w:jc w:val="both"/>
        <w:rPr>
          <w:sz w:val="28"/>
          <w:szCs w:val="28"/>
          <w:lang w:val="en-US"/>
        </w:rPr>
      </w:pPr>
      <w:r>
        <w:rPr>
          <w:sz w:val="28"/>
          <w:szCs w:val="28"/>
        </w:rPr>
        <w:t>Используя полученные равновесия можно рассчитать константы последовательного перехода одной формы в другую.</w:t>
      </w:r>
    </w:p>
    <w:p w14:paraId="461CBEF0" w14:textId="77777777" w:rsidR="00000000" w:rsidRDefault="00000000">
      <w:pPr>
        <w:spacing w:line="360" w:lineRule="auto"/>
        <w:ind w:firstLine="709"/>
        <w:jc w:val="both"/>
        <w:rPr>
          <w:sz w:val="28"/>
          <w:szCs w:val="28"/>
        </w:rPr>
      </w:pPr>
      <w:r>
        <w:rPr>
          <w:sz w:val="28"/>
          <w:szCs w:val="28"/>
        </w:rPr>
        <w:t>Однако рассчитать три константы сразу не удалось. Поэтому использовали оценки констант по результатам измерений растворимости в узком диапазоне рН.</w:t>
      </w:r>
    </w:p>
    <w:p w14:paraId="57D5CAE3" w14:textId="77777777" w:rsidR="00000000" w:rsidRDefault="00000000">
      <w:pPr>
        <w:spacing w:line="360" w:lineRule="auto"/>
        <w:ind w:firstLine="709"/>
        <w:jc w:val="both"/>
        <w:rPr>
          <w:sz w:val="28"/>
          <w:szCs w:val="28"/>
        </w:rPr>
      </w:pPr>
      <w:r>
        <w:rPr>
          <w:sz w:val="28"/>
          <w:szCs w:val="28"/>
        </w:rPr>
        <w:t>В диапазоне рН 9,5-12 были оценены две константы: произведение растворимости (lgK</w:t>
      </w:r>
      <w:r>
        <w:rPr>
          <w:sz w:val="28"/>
          <w:szCs w:val="28"/>
          <w:vertAlign w:val="subscript"/>
        </w:rPr>
        <w:t>S</w:t>
      </w:r>
      <w:r>
        <w:rPr>
          <w:sz w:val="28"/>
          <w:szCs w:val="28"/>
        </w:rPr>
        <w:t>) и равновесие образования смешанного карбинол-катионного димера (lgK</w:t>
      </w:r>
      <w:r>
        <w:rPr>
          <w:sz w:val="28"/>
          <w:szCs w:val="28"/>
          <w:vertAlign w:val="subscript"/>
        </w:rPr>
        <w:t>S1</w:t>
      </w:r>
      <w:r>
        <w:rPr>
          <w:sz w:val="28"/>
          <w:szCs w:val="28"/>
        </w:rPr>
        <w:t>).</w:t>
      </w:r>
    </w:p>
    <w:p w14:paraId="3FD54E2A" w14:textId="77777777" w:rsidR="00000000" w:rsidRDefault="00000000">
      <w:pPr>
        <w:spacing w:line="360" w:lineRule="auto"/>
        <w:ind w:firstLine="709"/>
        <w:jc w:val="both"/>
        <w:rPr>
          <w:sz w:val="28"/>
          <w:szCs w:val="28"/>
        </w:rPr>
      </w:pPr>
      <w:r>
        <w:rPr>
          <w:sz w:val="28"/>
          <w:szCs w:val="28"/>
        </w:rPr>
        <w:t>В таблице 4.1. приведены результаты константы растворимости карбинольной формы и константы образования смешанного карбинол-катионного димера:</w:t>
      </w:r>
    </w:p>
    <w:p w14:paraId="75248A14" w14:textId="77777777" w:rsidR="00000000" w:rsidRDefault="00000000">
      <w:pPr>
        <w:spacing w:line="360" w:lineRule="auto"/>
        <w:ind w:firstLine="709"/>
        <w:jc w:val="both"/>
        <w:rPr>
          <w:sz w:val="28"/>
          <w:szCs w:val="28"/>
        </w:rPr>
      </w:pPr>
    </w:p>
    <w:p w14:paraId="15D225E4" w14:textId="77777777" w:rsidR="00000000" w:rsidRDefault="00000000">
      <w:pPr>
        <w:spacing w:line="360" w:lineRule="auto"/>
        <w:ind w:firstLine="709"/>
        <w:jc w:val="both"/>
        <w:rPr>
          <w:sz w:val="28"/>
          <w:szCs w:val="28"/>
          <w:lang w:val="en-US"/>
        </w:rPr>
      </w:pPr>
      <w:r>
        <w:rPr>
          <w:sz w:val="28"/>
          <w:szCs w:val="28"/>
        </w:rPr>
        <w:t>Таблица 4.1. Рассчитанные константы растворимости карбинольной формы и константы образования смешанного карбинол-катионного димера</w:t>
      </w:r>
    </w:p>
    <w:tbl>
      <w:tblPr>
        <w:tblW w:w="0" w:type="auto"/>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21"/>
        <w:gridCol w:w="1548"/>
        <w:gridCol w:w="1764"/>
        <w:gridCol w:w="1764"/>
        <w:gridCol w:w="1764"/>
      </w:tblGrid>
      <w:tr w:rsidR="00000000" w14:paraId="7A769BE3" w14:textId="77777777">
        <w:tblPrEx>
          <w:tblCellMar>
            <w:top w:w="0" w:type="dxa"/>
            <w:bottom w:w="0" w:type="dxa"/>
          </w:tblCellMar>
        </w:tblPrEx>
        <w:tc>
          <w:tcPr>
            <w:tcW w:w="1521" w:type="dxa"/>
            <w:tcBorders>
              <w:top w:val="single" w:sz="6" w:space="0" w:color="auto"/>
              <w:left w:val="single" w:sz="6" w:space="0" w:color="auto"/>
              <w:bottom w:val="single" w:sz="6" w:space="0" w:color="auto"/>
              <w:right w:val="single" w:sz="6" w:space="0" w:color="auto"/>
            </w:tcBorders>
          </w:tcPr>
          <w:p w14:paraId="3A0462C9" w14:textId="77777777" w:rsidR="00000000" w:rsidRDefault="00000000">
            <w:pPr>
              <w:rPr>
                <w:sz w:val="20"/>
                <w:szCs w:val="20"/>
              </w:rPr>
            </w:pPr>
            <w:r>
              <w:rPr>
                <w:sz w:val="20"/>
                <w:szCs w:val="20"/>
              </w:rPr>
              <w:t>ионная сила</w:t>
            </w:r>
          </w:p>
        </w:tc>
        <w:tc>
          <w:tcPr>
            <w:tcW w:w="1548" w:type="dxa"/>
            <w:tcBorders>
              <w:top w:val="single" w:sz="6" w:space="0" w:color="auto"/>
              <w:left w:val="single" w:sz="6" w:space="0" w:color="auto"/>
              <w:bottom w:val="single" w:sz="6" w:space="0" w:color="auto"/>
              <w:right w:val="single" w:sz="6" w:space="0" w:color="auto"/>
            </w:tcBorders>
          </w:tcPr>
          <w:p w14:paraId="554E9362" w14:textId="77777777" w:rsidR="00000000" w:rsidRDefault="00000000">
            <w:pPr>
              <w:rPr>
                <w:sz w:val="20"/>
                <w:szCs w:val="20"/>
                <w:vertAlign w:val="subscript"/>
                <w:lang w:val="en-US"/>
              </w:rPr>
            </w:pPr>
            <w:r>
              <w:rPr>
                <w:sz w:val="20"/>
                <w:szCs w:val="20"/>
                <w:lang w:val="en-US"/>
              </w:rPr>
              <w:t>lgK</w:t>
            </w:r>
            <w:r>
              <w:rPr>
                <w:sz w:val="20"/>
                <w:szCs w:val="20"/>
                <w:vertAlign w:val="subscript"/>
                <w:lang w:val="en-US"/>
              </w:rPr>
              <w:t>S</w:t>
            </w:r>
          </w:p>
        </w:tc>
        <w:tc>
          <w:tcPr>
            <w:tcW w:w="1764" w:type="dxa"/>
            <w:tcBorders>
              <w:top w:val="single" w:sz="6" w:space="0" w:color="auto"/>
              <w:left w:val="single" w:sz="6" w:space="0" w:color="auto"/>
              <w:bottom w:val="single" w:sz="6" w:space="0" w:color="auto"/>
              <w:right w:val="single" w:sz="6" w:space="0" w:color="auto"/>
            </w:tcBorders>
          </w:tcPr>
          <w:p w14:paraId="4278F2B0" w14:textId="77777777" w:rsidR="00000000" w:rsidRDefault="00000000">
            <w:pPr>
              <w:rPr>
                <w:sz w:val="20"/>
                <w:szCs w:val="20"/>
                <w:vertAlign w:val="subscript"/>
                <w:lang w:val="en-US"/>
              </w:rPr>
            </w:pPr>
            <w:r>
              <w:rPr>
                <w:sz w:val="20"/>
                <w:szCs w:val="20"/>
                <w:lang w:val="en-US"/>
              </w:rPr>
              <w:t>SlgK</w:t>
            </w:r>
            <w:r>
              <w:rPr>
                <w:sz w:val="20"/>
                <w:szCs w:val="20"/>
                <w:vertAlign w:val="subscript"/>
                <w:lang w:val="en-US"/>
              </w:rPr>
              <w:t>S</w:t>
            </w:r>
          </w:p>
        </w:tc>
        <w:tc>
          <w:tcPr>
            <w:tcW w:w="1764" w:type="dxa"/>
            <w:tcBorders>
              <w:top w:val="single" w:sz="6" w:space="0" w:color="auto"/>
              <w:left w:val="single" w:sz="6" w:space="0" w:color="auto"/>
              <w:bottom w:val="single" w:sz="6" w:space="0" w:color="auto"/>
              <w:right w:val="single" w:sz="6" w:space="0" w:color="auto"/>
            </w:tcBorders>
          </w:tcPr>
          <w:p w14:paraId="35032CD8" w14:textId="77777777" w:rsidR="00000000" w:rsidRDefault="00000000">
            <w:pPr>
              <w:rPr>
                <w:sz w:val="20"/>
                <w:szCs w:val="20"/>
                <w:vertAlign w:val="subscript"/>
                <w:lang w:val="en-US"/>
              </w:rPr>
            </w:pPr>
            <w:r>
              <w:rPr>
                <w:sz w:val="20"/>
                <w:szCs w:val="20"/>
                <w:lang w:val="en-US"/>
              </w:rPr>
              <w:t>lgK</w:t>
            </w:r>
            <w:r>
              <w:rPr>
                <w:sz w:val="20"/>
                <w:szCs w:val="20"/>
                <w:vertAlign w:val="subscript"/>
                <w:lang w:val="en-US"/>
              </w:rPr>
              <w:t>S1</w:t>
            </w:r>
          </w:p>
        </w:tc>
        <w:tc>
          <w:tcPr>
            <w:tcW w:w="1764" w:type="dxa"/>
            <w:tcBorders>
              <w:top w:val="single" w:sz="6" w:space="0" w:color="auto"/>
              <w:left w:val="single" w:sz="6" w:space="0" w:color="auto"/>
              <w:bottom w:val="single" w:sz="6" w:space="0" w:color="auto"/>
              <w:right w:val="single" w:sz="6" w:space="0" w:color="auto"/>
            </w:tcBorders>
          </w:tcPr>
          <w:p w14:paraId="55DC2B51" w14:textId="77777777" w:rsidR="00000000" w:rsidRDefault="00000000">
            <w:pPr>
              <w:rPr>
                <w:sz w:val="20"/>
                <w:szCs w:val="20"/>
                <w:vertAlign w:val="subscript"/>
                <w:lang w:val="en-US"/>
              </w:rPr>
            </w:pPr>
            <w:r>
              <w:rPr>
                <w:sz w:val="20"/>
                <w:szCs w:val="20"/>
                <w:lang w:val="en-US"/>
              </w:rPr>
              <w:t>SlgK</w:t>
            </w:r>
            <w:r>
              <w:rPr>
                <w:sz w:val="20"/>
                <w:szCs w:val="20"/>
                <w:vertAlign w:val="subscript"/>
                <w:lang w:val="en-US"/>
              </w:rPr>
              <w:t>S1</w:t>
            </w:r>
          </w:p>
        </w:tc>
      </w:tr>
      <w:tr w:rsidR="00000000" w14:paraId="7EECA17B" w14:textId="77777777">
        <w:tblPrEx>
          <w:tblCellMar>
            <w:top w:w="0" w:type="dxa"/>
            <w:bottom w:w="0" w:type="dxa"/>
          </w:tblCellMar>
        </w:tblPrEx>
        <w:tc>
          <w:tcPr>
            <w:tcW w:w="1521" w:type="dxa"/>
            <w:tcBorders>
              <w:top w:val="single" w:sz="6" w:space="0" w:color="auto"/>
              <w:left w:val="single" w:sz="6" w:space="0" w:color="auto"/>
              <w:bottom w:val="single" w:sz="6" w:space="0" w:color="auto"/>
              <w:right w:val="single" w:sz="6" w:space="0" w:color="auto"/>
            </w:tcBorders>
          </w:tcPr>
          <w:p w14:paraId="33474F06" w14:textId="77777777" w:rsidR="00000000" w:rsidRDefault="00000000">
            <w:pPr>
              <w:rPr>
                <w:sz w:val="20"/>
                <w:szCs w:val="20"/>
                <w:lang w:val="en-US"/>
              </w:rPr>
            </w:pPr>
            <w:r>
              <w:rPr>
                <w:sz w:val="20"/>
                <w:szCs w:val="20"/>
                <w:lang w:val="en-US"/>
              </w:rPr>
              <w:t>0.01</w:t>
            </w:r>
          </w:p>
        </w:tc>
        <w:tc>
          <w:tcPr>
            <w:tcW w:w="1548" w:type="dxa"/>
            <w:tcBorders>
              <w:top w:val="single" w:sz="6" w:space="0" w:color="auto"/>
              <w:left w:val="single" w:sz="6" w:space="0" w:color="auto"/>
              <w:bottom w:val="single" w:sz="6" w:space="0" w:color="auto"/>
              <w:right w:val="single" w:sz="6" w:space="0" w:color="auto"/>
            </w:tcBorders>
          </w:tcPr>
          <w:p w14:paraId="51AF60E3" w14:textId="77777777" w:rsidR="00000000" w:rsidRDefault="00000000">
            <w:pPr>
              <w:rPr>
                <w:sz w:val="20"/>
                <w:szCs w:val="20"/>
                <w:lang w:val="en-US"/>
              </w:rPr>
            </w:pPr>
            <w:r>
              <w:rPr>
                <w:sz w:val="20"/>
                <w:szCs w:val="20"/>
                <w:lang w:val="en-US"/>
              </w:rPr>
              <w:t>-4.5</w:t>
            </w:r>
          </w:p>
        </w:tc>
        <w:tc>
          <w:tcPr>
            <w:tcW w:w="1764" w:type="dxa"/>
            <w:tcBorders>
              <w:top w:val="single" w:sz="6" w:space="0" w:color="auto"/>
              <w:left w:val="single" w:sz="6" w:space="0" w:color="auto"/>
              <w:bottom w:val="single" w:sz="6" w:space="0" w:color="auto"/>
              <w:right w:val="single" w:sz="6" w:space="0" w:color="auto"/>
            </w:tcBorders>
          </w:tcPr>
          <w:p w14:paraId="5024B7C9" w14:textId="77777777" w:rsidR="00000000" w:rsidRDefault="00000000">
            <w:pPr>
              <w:rPr>
                <w:sz w:val="20"/>
                <w:szCs w:val="20"/>
                <w:lang w:val="en-US"/>
              </w:rPr>
            </w:pPr>
            <w:r>
              <w:rPr>
                <w:sz w:val="20"/>
                <w:szCs w:val="20"/>
                <w:lang w:val="en-US"/>
              </w:rPr>
              <w:t>0.5</w:t>
            </w:r>
          </w:p>
        </w:tc>
        <w:tc>
          <w:tcPr>
            <w:tcW w:w="1764" w:type="dxa"/>
            <w:tcBorders>
              <w:top w:val="single" w:sz="6" w:space="0" w:color="auto"/>
              <w:left w:val="single" w:sz="6" w:space="0" w:color="auto"/>
              <w:bottom w:val="single" w:sz="6" w:space="0" w:color="auto"/>
              <w:right w:val="single" w:sz="6" w:space="0" w:color="auto"/>
            </w:tcBorders>
          </w:tcPr>
          <w:p w14:paraId="2BAB7343" w14:textId="77777777" w:rsidR="00000000" w:rsidRDefault="00000000">
            <w:pPr>
              <w:rPr>
                <w:sz w:val="20"/>
                <w:szCs w:val="20"/>
                <w:lang w:val="en-US"/>
              </w:rPr>
            </w:pPr>
            <w:r>
              <w:rPr>
                <w:sz w:val="20"/>
                <w:szCs w:val="20"/>
                <w:lang w:val="en-US"/>
              </w:rPr>
              <w:t>7.8</w:t>
            </w:r>
          </w:p>
        </w:tc>
        <w:tc>
          <w:tcPr>
            <w:tcW w:w="1764" w:type="dxa"/>
            <w:tcBorders>
              <w:top w:val="single" w:sz="6" w:space="0" w:color="auto"/>
              <w:left w:val="single" w:sz="6" w:space="0" w:color="auto"/>
              <w:bottom w:val="single" w:sz="6" w:space="0" w:color="auto"/>
              <w:right w:val="single" w:sz="6" w:space="0" w:color="auto"/>
            </w:tcBorders>
          </w:tcPr>
          <w:p w14:paraId="6B7191A0" w14:textId="77777777" w:rsidR="00000000" w:rsidRDefault="00000000">
            <w:pPr>
              <w:rPr>
                <w:sz w:val="20"/>
                <w:szCs w:val="20"/>
                <w:lang w:val="en-US"/>
              </w:rPr>
            </w:pPr>
            <w:r>
              <w:rPr>
                <w:sz w:val="20"/>
                <w:szCs w:val="20"/>
                <w:lang w:val="en-US"/>
              </w:rPr>
              <w:t>0.3</w:t>
            </w:r>
          </w:p>
        </w:tc>
      </w:tr>
      <w:tr w:rsidR="00000000" w14:paraId="063F0D8D" w14:textId="77777777">
        <w:tblPrEx>
          <w:tblCellMar>
            <w:top w:w="0" w:type="dxa"/>
            <w:bottom w:w="0" w:type="dxa"/>
          </w:tblCellMar>
        </w:tblPrEx>
        <w:tc>
          <w:tcPr>
            <w:tcW w:w="1521" w:type="dxa"/>
            <w:tcBorders>
              <w:top w:val="single" w:sz="6" w:space="0" w:color="auto"/>
              <w:left w:val="single" w:sz="6" w:space="0" w:color="auto"/>
              <w:bottom w:val="single" w:sz="6" w:space="0" w:color="auto"/>
              <w:right w:val="single" w:sz="6" w:space="0" w:color="auto"/>
            </w:tcBorders>
          </w:tcPr>
          <w:p w14:paraId="56FBDD59" w14:textId="77777777" w:rsidR="00000000" w:rsidRDefault="00000000">
            <w:pPr>
              <w:rPr>
                <w:sz w:val="20"/>
                <w:szCs w:val="20"/>
                <w:lang w:val="en-US"/>
              </w:rPr>
            </w:pPr>
            <w:r>
              <w:rPr>
                <w:sz w:val="20"/>
                <w:szCs w:val="20"/>
                <w:lang w:val="en-US"/>
              </w:rPr>
              <w:t>0.1</w:t>
            </w:r>
          </w:p>
        </w:tc>
        <w:tc>
          <w:tcPr>
            <w:tcW w:w="1548" w:type="dxa"/>
            <w:tcBorders>
              <w:top w:val="single" w:sz="6" w:space="0" w:color="auto"/>
              <w:left w:val="single" w:sz="6" w:space="0" w:color="auto"/>
              <w:bottom w:val="single" w:sz="6" w:space="0" w:color="auto"/>
              <w:right w:val="single" w:sz="6" w:space="0" w:color="auto"/>
            </w:tcBorders>
          </w:tcPr>
          <w:p w14:paraId="17678E4E" w14:textId="77777777" w:rsidR="00000000" w:rsidRDefault="00000000">
            <w:pPr>
              <w:rPr>
                <w:sz w:val="20"/>
                <w:szCs w:val="20"/>
                <w:lang w:val="en-US"/>
              </w:rPr>
            </w:pPr>
            <w:r>
              <w:rPr>
                <w:sz w:val="20"/>
                <w:szCs w:val="20"/>
                <w:lang w:val="en-US"/>
              </w:rPr>
              <w:t>-4.5</w:t>
            </w:r>
          </w:p>
        </w:tc>
        <w:tc>
          <w:tcPr>
            <w:tcW w:w="1764" w:type="dxa"/>
            <w:tcBorders>
              <w:top w:val="single" w:sz="6" w:space="0" w:color="auto"/>
              <w:left w:val="single" w:sz="6" w:space="0" w:color="auto"/>
              <w:bottom w:val="single" w:sz="6" w:space="0" w:color="auto"/>
              <w:right w:val="single" w:sz="6" w:space="0" w:color="auto"/>
            </w:tcBorders>
          </w:tcPr>
          <w:p w14:paraId="7ACAFA2F" w14:textId="77777777" w:rsidR="00000000" w:rsidRDefault="00000000">
            <w:pPr>
              <w:rPr>
                <w:sz w:val="20"/>
                <w:szCs w:val="20"/>
                <w:lang w:val="en-US"/>
              </w:rPr>
            </w:pPr>
            <w:r>
              <w:rPr>
                <w:sz w:val="20"/>
                <w:szCs w:val="20"/>
                <w:lang w:val="en-US"/>
              </w:rPr>
              <w:t>0.3</w:t>
            </w:r>
          </w:p>
        </w:tc>
        <w:tc>
          <w:tcPr>
            <w:tcW w:w="1764" w:type="dxa"/>
            <w:tcBorders>
              <w:top w:val="single" w:sz="6" w:space="0" w:color="auto"/>
              <w:left w:val="single" w:sz="6" w:space="0" w:color="auto"/>
              <w:bottom w:val="single" w:sz="6" w:space="0" w:color="auto"/>
              <w:right w:val="single" w:sz="6" w:space="0" w:color="auto"/>
            </w:tcBorders>
          </w:tcPr>
          <w:p w14:paraId="57ECD196" w14:textId="77777777" w:rsidR="00000000" w:rsidRDefault="00000000">
            <w:pPr>
              <w:rPr>
                <w:sz w:val="20"/>
                <w:szCs w:val="20"/>
                <w:lang w:val="en-US"/>
              </w:rPr>
            </w:pPr>
            <w:r>
              <w:rPr>
                <w:sz w:val="20"/>
                <w:szCs w:val="20"/>
                <w:lang w:val="en-US"/>
              </w:rPr>
              <w:t>7.6</w:t>
            </w:r>
          </w:p>
        </w:tc>
        <w:tc>
          <w:tcPr>
            <w:tcW w:w="1764" w:type="dxa"/>
            <w:tcBorders>
              <w:top w:val="single" w:sz="6" w:space="0" w:color="auto"/>
              <w:left w:val="single" w:sz="6" w:space="0" w:color="auto"/>
              <w:bottom w:val="single" w:sz="6" w:space="0" w:color="auto"/>
              <w:right w:val="single" w:sz="6" w:space="0" w:color="auto"/>
            </w:tcBorders>
          </w:tcPr>
          <w:p w14:paraId="333152B7" w14:textId="77777777" w:rsidR="00000000" w:rsidRDefault="00000000">
            <w:pPr>
              <w:rPr>
                <w:sz w:val="20"/>
                <w:szCs w:val="20"/>
                <w:lang w:val="en-US"/>
              </w:rPr>
            </w:pPr>
            <w:r>
              <w:rPr>
                <w:sz w:val="20"/>
                <w:szCs w:val="20"/>
                <w:lang w:val="en-US"/>
              </w:rPr>
              <w:t>0.3</w:t>
            </w:r>
          </w:p>
        </w:tc>
      </w:tr>
      <w:tr w:rsidR="00000000" w14:paraId="0DD87A8B" w14:textId="77777777">
        <w:tblPrEx>
          <w:tblCellMar>
            <w:top w:w="0" w:type="dxa"/>
            <w:bottom w:w="0" w:type="dxa"/>
          </w:tblCellMar>
        </w:tblPrEx>
        <w:tc>
          <w:tcPr>
            <w:tcW w:w="1521" w:type="dxa"/>
            <w:tcBorders>
              <w:top w:val="single" w:sz="6" w:space="0" w:color="auto"/>
              <w:left w:val="single" w:sz="6" w:space="0" w:color="auto"/>
              <w:bottom w:val="single" w:sz="6" w:space="0" w:color="auto"/>
              <w:right w:val="single" w:sz="6" w:space="0" w:color="auto"/>
            </w:tcBorders>
          </w:tcPr>
          <w:p w14:paraId="3BF7903F" w14:textId="77777777" w:rsidR="00000000" w:rsidRDefault="00000000">
            <w:pPr>
              <w:rPr>
                <w:sz w:val="20"/>
                <w:szCs w:val="20"/>
                <w:lang w:val="en-US"/>
              </w:rPr>
            </w:pPr>
            <w:r>
              <w:rPr>
                <w:sz w:val="20"/>
                <w:szCs w:val="20"/>
                <w:lang w:val="en-US"/>
              </w:rPr>
              <w:t>0.3</w:t>
            </w:r>
          </w:p>
        </w:tc>
        <w:tc>
          <w:tcPr>
            <w:tcW w:w="1548" w:type="dxa"/>
            <w:tcBorders>
              <w:top w:val="single" w:sz="6" w:space="0" w:color="auto"/>
              <w:left w:val="single" w:sz="6" w:space="0" w:color="auto"/>
              <w:bottom w:val="single" w:sz="6" w:space="0" w:color="auto"/>
              <w:right w:val="single" w:sz="6" w:space="0" w:color="auto"/>
            </w:tcBorders>
          </w:tcPr>
          <w:p w14:paraId="2365994E" w14:textId="77777777" w:rsidR="00000000" w:rsidRDefault="00000000">
            <w:pPr>
              <w:rPr>
                <w:sz w:val="20"/>
                <w:szCs w:val="20"/>
                <w:lang w:val="en-US"/>
              </w:rPr>
            </w:pPr>
            <w:r>
              <w:rPr>
                <w:sz w:val="20"/>
                <w:szCs w:val="20"/>
                <w:lang w:val="en-US"/>
              </w:rPr>
              <w:t>-4.2</w:t>
            </w:r>
          </w:p>
        </w:tc>
        <w:tc>
          <w:tcPr>
            <w:tcW w:w="1764" w:type="dxa"/>
            <w:tcBorders>
              <w:top w:val="single" w:sz="6" w:space="0" w:color="auto"/>
              <w:left w:val="single" w:sz="6" w:space="0" w:color="auto"/>
              <w:bottom w:val="single" w:sz="6" w:space="0" w:color="auto"/>
              <w:right w:val="single" w:sz="6" w:space="0" w:color="auto"/>
            </w:tcBorders>
          </w:tcPr>
          <w:p w14:paraId="0BB705B4" w14:textId="77777777" w:rsidR="00000000" w:rsidRDefault="00000000">
            <w:pPr>
              <w:rPr>
                <w:sz w:val="20"/>
                <w:szCs w:val="20"/>
                <w:lang w:val="en-US"/>
              </w:rPr>
            </w:pPr>
            <w:r>
              <w:rPr>
                <w:sz w:val="20"/>
                <w:szCs w:val="20"/>
                <w:lang w:val="en-US"/>
              </w:rPr>
              <w:t>0.1</w:t>
            </w:r>
          </w:p>
        </w:tc>
        <w:tc>
          <w:tcPr>
            <w:tcW w:w="1764" w:type="dxa"/>
            <w:tcBorders>
              <w:top w:val="single" w:sz="6" w:space="0" w:color="auto"/>
              <w:left w:val="single" w:sz="6" w:space="0" w:color="auto"/>
              <w:bottom w:val="single" w:sz="6" w:space="0" w:color="auto"/>
              <w:right w:val="single" w:sz="6" w:space="0" w:color="auto"/>
            </w:tcBorders>
          </w:tcPr>
          <w:p w14:paraId="07627EFE" w14:textId="77777777" w:rsidR="00000000" w:rsidRDefault="00000000">
            <w:pPr>
              <w:rPr>
                <w:sz w:val="20"/>
                <w:szCs w:val="20"/>
                <w:lang w:val="en-US"/>
              </w:rPr>
            </w:pPr>
            <w:r>
              <w:rPr>
                <w:sz w:val="20"/>
                <w:szCs w:val="20"/>
                <w:lang w:val="en-US"/>
              </w:rPr>
              <w:t>7.3</w:t>
            </w:r>
          </w:p>
        </w:tc>
        <w:tc>
          <w:tcPr>
            <w:tcW w:w="1764" w:type="dxa"/>
            <w:tcBorders>
              <w:top w:val="single" w:sz="6" w:space="0" w:color="auto"/>
              <w:left w:val="single" w:sz="6" w:space="0" w:color="auto"/>
              <w:bottom w:val="single" w:sz="6" w:space="0" w:color="auto"/>
              <w:right w:val="single" w:sz="6" w:space="0" w:color="auto"/>
            </w:tcBorders>
          </w:tcPr>
          <w:p w14:paraId="68AE9D61" w14:textId="77777777" w:rsidR="00000000" w:rsidRDefault="00000000">
            <w:pPr>
              <w:rPr>
                <w:sz w:val="20"/>
                <w:szCs w:val="20"/>
                <w:lang w:val="en-US"/>
              </w:rPr>
            </w:pPr>
            <w:r>
              <w:rPr>
                <w:sz w:val="20"/>
                <w:szCs w:val="20"/>
                <w:lang w:val="en-US"/>
              </w:rPr>
              <w:t>0.4</w:t>
            </w:r>
          </w:p>
        </w:tc>
      </w:tr>
      <w:tr w:rsidR="00000000" w14:paraId="3ECEB416" w14:textId="77777777">
        <w:tblPrEx>
          <w:tblCellMar>
            <w:top w:w="0" w:type="dxa"/>
            <w:bottom w:w="0" w:type="dxa"/>
          </w:tblCellMar>
        </w:tblPrEx>
        <w:tc>
          <w:tcPr>
            <w:tcW w:w="1521" w:type="dxa"/>
            <w:tcBorders>
              <w:top w:val="single" w:sz="6" w:space="0" w:color="auto"/>
              <w:left w:val="single" w:sz="6" w:space="0" w:color="auto"/>
              <w:bottom w:val="single" w:sz="6" w:space="0" w:color="auto"/>
              <w:right w:val="single" w:sz="6" w:space="0" w:color="auto"/>
            </w:tcBorders>
          </w:tcPr>
          <w:p w14:paraId="44E1D3FA" w14:textId="77777777" w:rsidR="00000000" w:rsidRDefault="00000000">
            <w:pPr>
              <w:rPr>
                <w:sz w:val="20"/>
                <w:szCs w:val="20"/>
                <w:lang w:val="en-US"/>
              </w:rPr>
            </w:pPr>
            <w:r>
              <w:rPr>
                <w:sz w:val="20"/>
                <w:szCs w:val="20"/>
                <w:lang w:val="en-US"/>
              </w:rPr>
              <w:t>0.5</w:t>
            </w:r>
          </w:p>
        </w:tc>
        <w:tc>
          <w:tcPr>
            <w:tcW w:w="1548" w:type="dxa"/>
            <w:tcBorders>
              <w:top w:val="single" w:sz="6" w:space="0" w:color="auto"/>
              <w:left w:val="single" w:sz="6" w:space="0" w:color="auto"/>
              <w:bottom w:val="single" w:sz="6" w:space="0" w:color="auto"/>
              <w:right w:val="single" w:sz="6" w:space="0" w:color="auto"/>
            </w:tcBorders>
          </w:tcPr>
          <w:p w14:paraId="268E017A" w14:textId="77777777" w:rsidR="00000000" w:rsidRDefault="00000000">
            <w:pPr>
              <w:rPr>
                <w:sz w:val="20"/>
                <w:szCs w:val="20"/>
                <w:lang w:val="en-US"/>
              </w:rPr>
            </w:pPr>
            <w:r>
              <w:rPr>
                <w:sz w:val="20"/>
                <w:szCs w:val="20"/>
                <w:lang w:val="en-US"/>
              </w:rPr>
              <w:t>-4.4</w:t>
            </w:r>
          </w:p>
        </w:tc>
        <w:tc>
          <w:tcPr>
            <w:tcW w:w="1764" w:type="dxa"/>
            <w:tcBorders>
              <w:top w:val="single" w:sz="6" w:space="0" w:color="auto"/>
              <w:left w:val="single" w:sz="6" w:space="0" w:color="auto"/>
              <w:bottom w:val="single" w:sz="6" w:space="0" w:color="auto"/>
              <w:right w:val="single" w:sz="6" w:space="0" w:color="auto"/>
            </w:tcBorders>
          </w:tcPr>
          <w:p w14:paraId="30DB6F20" w14:textId="77777777" w:rsidR="00000000" w:rsidRDefault="00000000">
            <w:pPr>
              <w:rPr>
                <w:sz w:val="20"/>
                <w:szCs w:val="20"/>
                <w:lang w:val="en-US"/>
              </w:rPr>
            </w:pPr>
            <w:r>
              <w:rPr>
                <w:sz w:val="20"/>
                <w:szCs w:val="20"/>
                <w:lang w:val="en-US"/>
              </w:rPr>
              <w:t>0.2</w:t>
            </w:r>
          </w:p>
        </w:tc>
        <w:tc>
          <w:tcPr>
            <w:tcW w:w="1764" w:type="dxa"/>
            <w:tcBorders>
              <w:top w:val="single" w:sz="6" w:space="0" w:color="auto"/>
              <w:left w:val="single" w:sz="6" w:space="0" w:color="auto"/>
              <w:bottom w:val="single" w:sz="6" w:space="0" w:color="auto"/>
              <w:right w:val="single" w:sz="6" w:space="0" w:color="auto"/>
            </w:tcBorders>
          </w:tcPr>
          <w:p w14:paraId="6D42F53D" w14:textId="77777777" w:rsidR="00000000" w:rsidRDefault="00000000">
            <w:pPr>
              <w:rPr>
                <w:sz w:val="20"/>
                <w:szCs w:val="20"/>
                <w:lang w:val="en-US"/>
              </w:rPr>
            </w:pPr>
            <w:r>
              <w:rPr>
                <w:sz w:val="20"/>
                <w:szCs w:val="20"/>
                <w:lang w:val="en-US"/>
              </w:rPr>
              <w:t>7.4</w:t>
            </w:r>
          </w:p>
        </w:tc>
        <w:tc>
          <w:tcPr>
            <w:tcW w:w="1764" w:type="dxa"/>
            <w:tcBorders>
              <w:top w:val="single" w:sz="6" w:space="0" w:color="auto"/>
              <w:left w:val="single" w:sz="6" w:space="0" w:color="auto"/>
              <w:bottom w:val="single" w:sz="6" w:space="0" w:color="auto"/>
              <w:right w:val="single" w:sz="6" w:space="0" w:color="auto"/>
            </w:tcBorders>
          </w:tcPr>
          <w:p w14:paraId="3CC72477" w14:textId="77777777" w:rsidR="00000000" w:rsidRDefault="00000000">
            <w:pPr>
              <w:rPr>
                <w:sz w:val="20"/>
                <w:szCs w:val="20"/>
                <w:lang w:val="en-US"/>
              </w:rPr>
            </w:pPr>
            <w:r>
              <w:rPr>
                <w:sz w:val="20"/>
                <w:szCs w:val="20"/>
                <w:lang w:val="en-US"/>
              </w:rPr>
              <w:t>0.4</w:t>
            </w:r>
          </w:p>
        </w:tc>
      </w:tr>
      <w:tr w:rsidR="00000000" w14:paraId="54A6961C" w14:textId="77777777">
        <w:tblPrEx>
          <w:tblCellMar>
            <w:top w:w="0" w:type="dxa"/>
            <w:bottom w:w="0" w:type="dxa"/>
          </w:tblCellMar>
        </w:tblPrEx>
        <w:tc>
          <w:tcPr>
            <w:tcW w:w="1521" w:type="dxa"/>
            <w:tcBorders>
              <w:top w:val="single" w:sz="6" w:space="0" w:color="auto"/>
              <w:left w:val="single" w:sz="6" w:space="0" w:color="auto"/>
              <w:bottom w:val="single" w:sz="6" w:space="0" w:color="auto"/>
              <w:right w:val="single" w:sz="6" w:space="0" w:color="auto"/>
            </w:tcBorders>
          </w:tcPr>
          <w:p w14:paraId="1ADF7514" w14:textId="77777777" w:rsidR="00000000" w:rsidRDefault="00000000">
            <w:pPr>
              <w:rPr>
                <w:sz w:val="20"/>
                <w:szCs w:val="20"/>
                <w:lang w:val="en-US"/>
              </w:rPr>
            </w:pPr>
            <w:r>
              <w:rPr>
                <w:sz w:val="20"/>
                <w:szCs w:val="20"/>
                <w:lang w:val="en-US"/>
              </w:rPr>
              <w:t>0.75</w:t>
            </w:r>
          </w:p>
        </w:tc>
        <w:tc>
          <w:tcPr>
            <w:tcW w:w="1548" w:type="dxa"/>
            <w:tcBorders>
              <w:top w:val="single" w:sz="6" w:space="0" w:color="auto"/>
              <w:left w:val="single" w:sz="6" w:space="0" w:color="auto"/>
              <w:bottom w:val="single" w:sz="6" w:space="0" w:color="auto"/>
              <w:right w:val="single" w:sz="6" w:space="0" w:color="auto"/>
            </w:tcBorders>
          </w:tcPr>
          <w:p w14:paraId="099B45E1" w14:textId="77777777" w:rsidR="00000000" w:rsidRDefault="00000000">
            <w:pPr>
              <w:rPr>
                <w:sz w:val="20"/>
                <w:szCs w:val="20"/>
                <w:lang w:val="en-US"/>
              </w:rPr>
            </w:pPr>
            <w:r>
              <w:rPr>
                <w:sz w:val="20"/>
                <w:szCs w:val="20"/>
                <w:lang w:val="en-US"/>
              </w:rPr>
              <w:t>-4.4</w:t>
            </w:r>
          </w:p>
        </w:tc>
        <w:tc>
          <w:tcPr>
            <w:tcW w:w="1764" w:type="dxa"/>
            <w:tcBorders>
              <w:top w:val="single" w:sz="6" w:space="0" w:color="auto"/>
              <w:left w:val="single" w:sz="6" w:space="0" w:color="auto"/>
              <w:bottom w:val="single" w:sz="6" w:space="0" w:color="auto"/>
              <w:right w:val="single" w:sz="6" w:space="0" w:color="auto"/>
            </w:tcBorders>
          </w:tcPr>
          <w:p w14:paraId="24D47267" w14:textId="77777777" w:rsidR="00000000" w:rsidRDefault="00000000">
            <w:pPr>
              <w:rPr>
                <w:sz w:val="20"/>
                <w:szCs w:val="20"/>
                <w:lang w:val="en-US"/>
              </w:rPr>
            </w:pPr>
            <w:r>
              <w:rPr>
                <w:sz w:val="20"/>
                <w:szCs w:val="20"/>
                <w:lang w:val="en-US"/>
              </w:rPr>
              <w:t>0.3</w:t>
            </w:r>
          </w:p>
        </w:tc>
        <w:tc>
          <w:tcPr>
            <w:tcW w:w="1764" w:type="dxa"/>
            <w:tcBorders>
              <w:top w:val="single" w:sz="6" w:space="0" w:color="auto"/>
              <w:left w:val="single" w:sz="6" w:space="0" w:color="auto"/>
              <w:bottom w:val="single" w:sz="6" w:space="0" w:color="auto"/>
              <w:right w:val="single" w:sz="6" w:space="0" w:color="auto"/>
            </w:tcBorders>
          </w:tcPr>
          <w:p w14:paraId="05358C99" w14:textId="77777777" w:rsidR="00000000" w:rsidRDefault="00000000">
            <w:pPr>
              <w:rPr>
                <w:sz w:val="20"/>
                <w:szCs w:val="20"/>
                <w:lang w:val="en-US"/>
              </w:rPr>
            </w:pPr>
            <w:r>
              <w:rPr>
                <w:sz w:val="20"/>
                <w:szCs w:val="20"/>
                <w:lang w:val="en-US"/>
              </w:rPr>
              <w:t>6.1</w:t>
            </w:r>
          </w:p>
        </w:tc>
        <w:tc>
          <w:tcPr>
            <w:tcW w:w="1764" w:type="dxa"/>
            <w:tcBorders>
              <w:top w:val="single" w:sz="6" w:space="0" w:color="auto"/>
              <w:left w:val="single" w:sz="6" w:space="0" w:color="auto"/>
              <w:bottom w:val="single" w:sz="6" w:space="0" w:color="auto"/>
              <w:right w:val="single" w:sz="6" w:space="0" w:color="auto"/>
            </w:tcBorders>
          </w:tcPr>
          <w:p w14:paraId="725F7F61" w14:textId="77777777" w:rsidR="00000000" w:rsidRDefault="00000000">
            <w:pPr>
              <w:rPr>
                <w:sz w:val="20"/>
                <w:szCs w:val="20"/>
                <w:lang w:val="en-US"/>
              </w:rPr>
            </w:pPr>
            <w:r>
              <w:rPr>
                <w:sz w:val="20"/>
                <w:szCs w:val="20"/>
                <w:lang w:val="en-US"/>
              </w:rPr>
              <w:t>1.2</w:t>
            </w:r>
          </w:p>
        </w:tc>
      </w:tr>
      <w:tr w:rsidR="00000000" w14:paraId="0129443D" w14:textId="77777777">
        <w:tblPrEx>
          <w:tblCellMar>
            <w:top w:w="0" w:type="dxa"/>
            <w:bottom w:w="0" w:type="dxa"/>
          </w:tblCellMar>
        </w:tblPrEx>
        <w:tc>
          <w:tcPr>
            <w:tcW w:w="1521" w:type="dxa"/>
            <w:tcBorders>
              <w:top w:val="single" w:sz="6" w:space="0" w:color="auto"/>
              <w:left w:val="single" w:sz="6" w:space="0" w:color="auto"/>
              <w:bottom w:val="single" w:sz="6" w:space="0" w:color="auto"/>
              <w:right w:val="single" w:sz="6" w:space="0" w:color="auto"/>
            </w:tcBorders>
          </w:tcPr>
          <w:p w14:paraId="15D9A357" w14:textId="77777777" w:rsidR="00000000" w:rsidRDefault="00000000">
            <w:pPr>
              <w:rPr>
                <w:sz w:val="20"/>
                <w:szCs w:val="20"/>
                <w:lang w:val="en-US"/>
              </w:rPr>
            </w:pPr>
            <w:r>
              <w:rPr>
                <w:sz w:val="20"/>
                <w:szCs w:val="20"/>
                <w:lang w:val="en-US"/>
              </w:rPr>
              <w:t>1.0</w:t>
            </w:r>
          </w:p>
        </w:tc>
        <w:tc>
          <w:tcPr>
            <w:tcW w:w="1548" w:type="dxa"/>
            <w:tcBorders>
              <w:top w:val="single" w:sz="6" w:space="0" w:color="auto"/>
              <w:left w:val="single" w:sz="6" w:space="0" w:color="auto"/>
              <w:bottom w:val="single" w:sz="6" w:space="0" w:color="auto"/>
              <w:right w:val="single" w:sz="6" w:space="0" w:color="auto"/>
            </w:tcBorders>
          </w:tcPr>
          <w:p w14:paraId="595BFB0C" w14:textId="77777777" w:rsidR="00000000" w:rsidRDefault="00000000">
            <w:pPr>
              <w:rPr>
                <w:sz w:val="20"/>
                <w:szCs w:val="20"/>
                <w:lang w:val="en-US"/>
              </w:rPr>
            </w:pPr>
            <w:r>
              <w:rPr>
                <w:sz w:val="20"/>
                <w:szCs w:val="20"/>
                <w:lang w:val="en-US"/>
              </w:rPr>
              <w:t>-4.8</w:t>
            </w:r>
          </w:p>
        </w:tc>
        <w:tc>
          <w:tcPr>
            <w:tcW w:w="1764" w:type="dxa"/>
            <w:tcBorders>
              <w:top w:val="single" w:sz="6" w:space="0" w:color="auto"/>
              <w:left w:val="single" w:sz="6" w:space="0" w:color="auto"/>
              <w:bottom w:val="single" w:sz="6" w:space="0" w:color="auto"/>
              <w:right w:val="single" w:sz="6" w:space="0" w:color="auto"/>
            </w:tcBorders>
          </w:tcPr>
          <w:p w14:paraId="38BAEF46" w14:textId="77777777" w:rsidR="00000000" w:rsidRDefault="00000000">
            <w:pPr>
              <w:rPr>
                <w:sz w:val="20"/>
                <w:szCs w:val="20"/>
                <w:lang w:val="en-US"/>
              </w:rPr>
            </w:pPr>
            <w:r>
              <w:rPr>
                <w:sz w:val="20"/>
                <w:szCs w:val="20"/>
                <w:lang w:val="en-US"/>
              </w:rPr>
              <w:t>0.4</w:t>
            </w:r>
          </w:p>
        </w:tc>
        <w:tc>
          <w:tcPr>
            <w:tcW w:w="1764" w:type="dxa"/>
            <w:tcBorders>
              <w:top w:val="single" w:sz="6" w:space="0" w:color="auto"/>
              <w:left w:val="single" w:sz="6" w:space="0" w:color="auto"/>
              <w:bottom w:val="single" w:sz="6" w:space="0" w:color="auto"/>
              <w:right w:val="single" w:sz="6" w:space="0" w:color="auto"/>
            </w:tcBorders>
          </w:tcPr>
          <w:p w14:paraId="767A2A31" w14:textId="77777777" w:rsidR="00000000" w:rsidRDefault="00000000">
            <w:pPr>
              <w:rPr>
                <w:sz w:val="20"/>
                <w:szCs w:val="20"/>
                <w:lang w:val="en-US"/>
              </w:rPr>
            </w:pPr>
            <w:r>
              <w:rPr>
                <w:sz w:val="20"/>
                <w:szCs w:val="20"/>
                <w:lang w:val="en-US"/>
              </w:rPr>
              <w:t>6.8</w:t>
            </w:r>
          </w:p>
        </w:tc>
        <w:tc>
          <w:tcPr>
            <w:tcW w:w="1764" w:type="dxa"/>
            <w:tcBorders>
              <w:top w:val="single" w:sz="6" w:space="0" w:color="auto"/>
              <w:left w:val="single" w:sz="6" w:space="0" w:color="auto"/>
              <w:bottom w:val="single" w:sz="6" w:space="0" w:color="auto"/>
              <w:right w:val="single" w:sz="6" w:space="0" w:color="auto"/>
            </w:tcBorders>
          </w:tcPr>
          <w:p w14:paraId="47B18ADE" w14:textId="77777777" w:rsidR="00000000" w:rsidRDefault="00000000">
            <w:pPr>
              <w:rPr>
                <w:sz w:val="20"/>
                <w:szCs w:val="20"/>
                <w:lang w:val="en-US"/>
              </w:rPr>
            </w:pPr>
            <w:r>
              <w:rPr>
                <w:sz w:val="20"/>
                <w:szCs w:val="20"/>
                <w:lang w:val="en-US"/>
              </w:rPr>
              <w:t>0.9</w:t>
            </w:r>
          </w:p>
        </w:tc>
      </w:tr>
    </w:tbl>
    <w:p w14:paraId="272B869E" w14:textId="77777777" w:rsidR="00000000" w:rsidRDefault="00000000">
      <w:pPr>
        <w:spacing w:line="360" w:lineRule="auto"/>
        <w:ind w:firstLine="709"/>
        <w:jc w:val="both"/>
        <w:rPr>
          <w:sz w:val="28"/>
          <w:szCs w:val="28"/>
        </w:rPr>
      </w:pPr>
    </w:p>
    <w:p w14:paraId="4BD8268D" w14:textId="77777777" w:rsidR="00000000" w:rsidRDefault="00000000">
      <w:pPr>
        <w:spacing w:line="360" w:lineRule="auto"/>
        <w:ind w:firstLine="709"/>
        <w:jc w:val="both"/>
        <w:rPr>
          <w:sz w:val="28"/>
          <w:szCs w:val="28"/>
        </w:rPr>
      </w:pPr>
      <w:r>
        <w:rPr>
          <w:sz w:val="28"/>
          <w:szCs w:val="28"/>
        </w:rPr>
        <w:t>Затем использовали константу растворимости как известную и в диапазоне рН 6-12 повторили расчет двух констант: образования димерной катион-карбинольной формы и димер-дикатиона.</w:t>
      </w:r>
    </w:p>
    <w:p w14:paraId="3E4BDBAF" w14:textId="77777777" w:rsidR="00000000" w:rsidRDefault="00000000">
      <w:pPr>
        <w:spacing w:line="360" w:lineRule="auto"/>
        <w:ind w:firstLine="709"/>
        <w:jc w:val="both"/>
        <w:rPr>
          <w:sz w:val="28"/>
          <w:szCs w:val="28"/>
          <w:lang w:val="en-US"/>
        </w:rPr>
      </w:pPr>
      <w:r>
        <w:rPr>
          <w:sz w:val="28"/>
          <w:szCs w:val="28"/>
        </w:rPr>
        <w:lastRenderedPageBreak/>
        <w:t xml:space="preserve">Результаты расчета представлены в таблице </w:t>
      </w:r>
      <w:r>
        <w:rPr>
          <w:sz w:val="28"/>
          <w:szCs w:val="28"/>
          <w:lang w:val="en-US"/>
        </w:rPr>
        <w:t>4</w:t>
      </w:r>
      <w:r>
        <w:rPr>
          <w:sz w:val="28"/>
          <w:szCs w:val="28"/>
        </w:rPr>
        <w:t>.2.</w:t>
      </w:r>
    </w:p>
    <w:p w14:paraId="7F378C4E" w14:textId="77777777" w:rsidR="00000000" w:rsidRDefault="00000000">
      <w:pPr>
        <w:spacing w:line="360" w:lineRule="auto"/>
        <w:ind w:firstLine="709"/>
        <w:jc w:val="both"/>
        <w:rPr>
          <w:sz w:val="28"/>
          <w:szCs w:val="28"/>
          <w:lang w:val="en-US"/>
        </w:rPr>
      </w:pPr>
      <w:r>
        <w:rPr>
          <w:sz w:val="28"/>
          <w:szCs w:val="28"/>
        </w:rPr>
        <w:t xml:space="preserve">Таблица </w:t>
      </w:r>
      <w:r>
        <w:rPr>
          <w:sz w:val="28"/>
          <w:szCs w:val="28"/>
          <w:lang w:val="en-US"/>
        </w:rPr>
        <w:t>4</w:t>
      </w:r>
      <w:r>
        <w:rPr>
          <w:sz w:val="28"/>
          <w:szCs w:val="28"/>
        </w:rPr>
        <w:t xml:space="preserve">.2. </w:t>
      </w:r>
      <w:r>
        <w:rPr>
          <w:sz w:val="28"/>
          <w:szCs w:val="28"/>
          <w:lang w:val="en-US"/>
        </w:rPr>
        <w:t xml:space="preserve">Рассчитанные константы растворимости </w:t>
      </w:r>
      <w:r>
        <w:rPr>
          <w:sz w:val="28"/>
          <w:szCs w:val="28"/>
        </w:rPr>
        <w:t>карбинольной формы, образования димерной катион-карбинольной формы и димер дикатиона</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4"/>
        <w:gridCol w:w="1575"/>
        <w:gridCol w:w="1575"/>
        <w:gridCol w:w="1575"/>
        <w:gridCol w:w="1575"/>
      </w:tblGrid>
      <w:tr w:rsidR="00000000" w14:paraId="338E422F" w14:textId="77777777">
        <w:tblPrEx>
          <w:tblCellMar>
            <w:top w:w="0" w:type="dxa"/>
            <w:bottom w:w="0" w:type="dxa"/>
          </w:tblCellMar>
        </w:tblPrEx>
        <w:trPr>
          <w:jc w:val="center"/>
        </w:trPr>
        <w:tc>
          <w:tcPr>
            <w:tcW w:w="1984" w:type="dxa"/>
            <w:tcBorders>
              <w:top w:val="single" w:sz="6" w:space="0" w:color="auto"/>
              <w:left w:val="single" w:sz="6" w:space="0" w:color="auto"/>
              <w:bottom w:val="single" w:sz="6" w:space="0" w:color="auto"/>
              <w:right w:val="single" w:sz="6" w:space="0" w:color="auto"/>
            </w:tcBorders>
          </w:tcPr>
          <w:p w14:paraId="110E9455" w14:textId="77777777" w:rsidR="00000000" w:rsidRDefault="00000000">
            <w:pPr>
              <w:rPr>
                <w:sz w:val="20"/>
                <w:szCs w:val="20"/>
              </w:rPr>
            </w:pPr>
            <w:r>
              <w:rPr>
                <w:sz w:val="20"/>
                <w:szCs w:val="20"/>
              </w:rPr>
              <w:t>ионная сила</w:t>
            </w:r>
          </w:p>
        </w:tc>
        <w:tc>
          <w:tcPr>
            <w:tcW w:w="1575" w:type="dxa"/>
            <w:tcBorders>
              <w:top w:val="single" w:sz="6" w:space="0" w:color="auto"/>
              <w:left w:val="single" w:sz="6" w:space="0" w:color="auto"/>
              <w:bottom w:val="single" w:sz="6" w:space="0" w:color="auto"/>
              <w:right w:val="single" w:sz="6" w:space="0" w:color="auto"/>
            </w:tcBorders>
          </w:tcPr>
          <w:p w14:paraId="775D4E6D" w14:textId="77777777" w:rsidR="00000000" w:rsidRDefault="00000000">
            <w:pPr>
              <w:rPr>
                <w:sz w:val="20"/>
                <w:szCs w:val="20"/>
                <w:vertAlign w:val="subscript"/>
                <w:lang w:val="en-US"/>
              </w:rPr>
            </w:pPr>
            <w:r>
              <w:rPr>
                <w:sz w:val="20"/>
                <w:szCs w:val="20"/>
                <w:lang w:val="en-US"/>
              </w:rPr>
              <w:t>lgK</w:t>
            </w:r>
            <w:r>
              <w:rPr>
                <w:sz w:val="20"/>
                <w:szCs w:val="20"/>
                <w:vertAlign w:val="subscript"/>
                <w:lang w:val="en-US"/>
              </w:rPr>
              <w:t>S</w:t>
            </w:r>
          </w:p>
        </w:tc>
        <w:tc>
          <w:tcPr>
            <w:tcW w:w="1575" w:type="dxa"/>
            <w:tcBorders>
              <w:top w:val="single" w:sz="6" w:space="0" w:color="auto"/>
              <w:left w:val="single" w:sz="6" w:space="0" w:color="auto"/>
              <w:bottom w:val="single" w:sz="6" w:space="0" w:color="auto"/>
              <w:right w:val="single" w:sz="6" w:space="0" w:color="auto"/>
            </w:tcBorders>
          </w:tcPr>
          <w:p w14:paraId="5196ABB9" w14:textId="77777777" w:rsidR="00000000" w:rsidRDefault="00000000">
            <w:pPr>
              <w:rPr>
                <w:sz w:val="20"/>
                <w:szCs w:val="20"/>
                <w:vertAlign w:val="subscript"/>
                <w:lang w:val="en-US"/>
              </w:rPr>
            </w:pPr>
            <w:r>
              <w:rPr>
                <w:sz w:val="20"/>
                <w:szCs w:val="20"/>
                <w:lang w:val="en-US"/>
              </w:rPr>
              <w:t>lgK</w:t>
            </w:r>
            <w:r>
              <w:rPr>
                <w:sz w:val="20"/>
                <w:szCs w:val="20"/>
                <w:vertAlign w:val="subscript"/>
                <w:lang w:val="en-US"/>
              </w:rPr>
              <w:t>S1</w:t>
            </w:r>
          </w:p>
        </w:tc>
        <w:tc>
          <w:tcPr>
            <w:tcW w:w="1575" w:type="dxa"/>
            <w:tcBorders>
              <w:top w:val="single" w:sz="6" w:space="0" w:color="auto"/>
              <w:left w:val="single" w:sz="6" w:space="0" w:color="auto"/>
              <w:bottom w:val="single" w:sz="6" w:space="0" w:color="auto"/>
              <w:right w:val="single" w:sz="6" w:space="0" w:color="auto"/>
            </w:tcBorders>
          </w:tcPr>
          <w:p w14:paraId="1C46C96D" w14:textId="77777777" w:rsidR="00000000" w:rsidRDefault="00000000">
            <w:pPr>
              <w:rPr>
                <w:sz w:val="20"/>
                <w:szCs w:val="20"/>
                <w:vertAlign w:val="subscript"/>
                <w:lang w:val="en-US"/>
              </w:rPr>
            </w:pPr>
            <w:r>
              <w:rPr>
                <w:sz w:val="20"/>
                <w:szCs w:val="20"/>
                <w:lang w:val="en-US"/>
              </w:rPr>
              <w:t>lgK</w:t>
            </w:r>
            <w:r>
              <w:rPr>
                <w:sz w:val="20"/>
                <w:szCs w:val="20"/>
                <w:vertAlign w:val="subscript"/>
                <w:lang w:val="en-US"/>
              </w:rPr>
              <w:t>S2</w:t>
            </w:r>
          </w:p>
        </w:tc>
        <w:tc>
          <w:tcPr>
            <w:tcW w:w="1575" w:type="dxa"/>
            <w:tcBorders>
              <w:top w:val="single" w:sz="6" w:space="0" w:color="auto"/>
              <w:left w:val="single" w:sz="6" w:space="0" w:color="auto"/>
              <w:bottom w:val="single" w:sz="6" w:space="0" w:color="auto"/>
              <w:right w:val="single" w:sz="6" w:space="0" w:color="auto"/>
            </w:tcBorders>
          </w:tcPr>
          <w:p w14:paraId="62AA1FAE" w14:textId="77777777" w:rsidR="00000000" w:rsidRDefault="00000000">
            <w:pPr>
              <w:rPr>
                <w:sz w:val="20"/>
                <w:szCs w:val="20"/>
                <w:vertAlign w:val="subscript"/>
                <w:lang w:val="en-US"/>
              </w:rPr>
            </w:pPr>
            <w:r>
              <w:rPr>
                <w:sz w:val="20"/>
                <w:szCs w:val="20"/>
                <w:lang w:val="en-US"/>
              </w:rPr>
              <w:t>SlgK</w:t>
            </w:r>
            <w:r>
              <w:rPr>
                <w:sz w:val="20"/>
                <w:szCs w:val="20"/>
                <w:vertAlign w:val="subscript"/>
                <w:lang w:val="en-US"/>
              </w:rPr>
              <w:t>S2</w:t>
            </w:r>
          </w:p>
        </w:tc>
      </w:tr>
      <w:tr w:rsidR="00000000" w14:paraId="6B6B3F2B" w14:textId="77777777">
        <w:tblPrEx>
          <w:tblCellMar>
            <w:top w:w="0" w:type="dxa"/>
            <w:bottom w:w="0" w:type="dxa"/>
          </w:tblCellMar>
        </w:tblPrEx>
        <w:trPr>
          <w:jc w:val="center"/>
        </w:trPr>
        <w:tc>
          <w:tcPr>
            <w:tcW w:w="1984" w:type="dxa"/>
            <w:tcBorders>
              <w:top w:val="single" w:sz="6" w:space="0" w:color="auto"/>
              <w:left w:val="single" w:sz="6" w:space="0" w:color="auto"/>
              <w:bottom w:val="single" w:sz="6" w:space="0" w:color="auto"/>
              <w:right w:val="single" w:sz="6" w:space="0" w:color="auto"/>
            </w:tcBorders>
          </w:tcPr>
          <w:p w14:paraId="738DD518" w14:textId="77777777" w:rsidR="00000000" w:rsidRDefault="00000000">
            <w:pPr>
              <w:rPr>
                <w:sz w:val="20"/>
                <w:szCs w:val="20"/>
                <w:lang w:val="en-US"/>
              </w:rPr>
            </w:pPr>
            <w:r>
              <w:rPr>
                <w:sz w:val="20"/>
                <w:szCs w:val="20"/>
                <w:lang w:val="en-US"/>
              </w:rPr>
              <w:t>0.01</w:t>
            </w:r>
          </w:p>
        </w:tc>
        <w:tc>
          <w:tcPr>
            <w:tcW w:w="1575" w:type="dxa"/>
            <w:tcBorders>
              <w:top w:val="single" w:sz="6" w:space="0" w:color="auto"/>
              <w:left w:val="single" w:sz="6" w:space="0" w:color="auto"/>
              <w:bottom w:val="single" w:sz="6" w:space="0" w:color="auto"/>
              <w:right w:val="single" w:sz="6" w:space="0" w:color="auto"/>
            </w:tcBorders>
          </w:tcPr>
          <w:p w14:paraId="2334F9A0" w14:textId="77777777" w:rsidR="00000000" w:rsidRDefault="00000000">
            <w:pPr>
              <w:rPr>
                <w:sz w:val="20"/>
                <w:szCs w:val="20"/>
                <w:lang w:val="en-US"/>
              </w:rPr>
            </w:pPr>
            <w:r>
              <w:rPr>
                <w:sz w:val="20"/>
                <w:szCs w:val="20"/>
                <w:lang w:val="en-US"/>
              </w:rPr>
              <w:t>-4.5</w:t>
            </w:r>
          </w:p>
        </w:tc>
        <w:tc>
          <w:tcPr>
            <w:tcW w:w="1575" w:type="dxa"/>
            <w:tcBorders>
              <w:top w:val="single" w:sz="6" w:space="0" w:color="auto"/>
              <w:left w:val="single" w:sz="6" w:space="0" w:color="auto"/>
              <w:bottom w:val="single" w:sz="6" w:space="0" w:color="auto"/>
              <w:right w:val="single" w:sz="6" w:space="0" w:color="auto"/>
            </w:tcBorders>
          </w:tcPr>
          <w:p w14:paraId="42592500" w14:textId="77777777" w:rsidR="00000000" w:rsidRDefault="00000000">
            <w:pPr>
              <w:rPr>
                <w:sz w:val="20"/>
                <w:szCs w:val="20"/>
                <w:lang w:val="en-US"/>
              </w:rPr>
            </w:pPr>
            <w:r>
              <w:rPr>
                <w:sz w:val="20"/>
                <w:szCs w:val="20"/>
                <w:lang w:val="en-US"/>
              </w:rPr>
              <w:t>7.8</w:t>
            </w:r>
          </w:p>
        </w:tc>
        <w:tc>
          <w:tcPr>
            <w:tcW w:w="1575" w:type="dxa"/>
            <w:tcBorders>
              <w:top w:val="single" w:sz="6" w:space="0" w:color="auto"/>
              <w:left w:val="single" w:sz="6" w:space="0" w:color="auto"/>
              <w:bottom w:val="single" w:sz="6" w:space="0" w:color="auto"/>
              <w:right w:val="single" w:sz="6" w:space="0" w:color="auto"/>
            </w:tcBorders>
          </w:tcPr>
          <w:p w14:paraId="70ED3B7A" w14:textId="77777777" w:rsidR="00000000" w:rsidRDefault="00000000">
            <w:pPr>
              <w:rPr>
                <w:sz w:val="20"/>
                <w:szCs w:val="20"/>
                <w:lang w:val="en-US"/>
              </w:rPr>
            </w:pPr>
            <w:r>
              <w:rPr>
                <w:sz w:val="20"/>
                <w:szCs w:val="20"/>
                <w:lang w:val="en-US"/>
              </w:rPr>
              <w:t>4.2</w:t>
            </w:r>
          </w:p>
        </w:tc>
        <w:tc>
          <w:tcPr>
            <w:tcW w:w="1575" w:type="dxa"/>
            <w:tcBorders>
              <w:top w:val="single" w:sz="6" w:space="0" w:color="auto"/>
              <w:left w:val="single" w:sz="6" w:space="0" w:color="auto"/>
              <w:bottom w:val="single" w:sz="6" w:space="0" w:color="auto"/>
              <w:right w:val="single" w:sz="6" w:space="0" w:color="auto"/>
            </w:tcBorders>
          </w:tcPr>
          <w:p w14:paraId="580FA64A" w14:textId="77777777" w:rsidR="00000000" w:rsidRDefault="00000000">
            <w:pPr>
              <w:rPr>
                <w:sz w:val="20"/>
                <w:szCs w:val="20"/>
                <w:lang w:val="en-US"/>
              </w:rPr>
            </w:pPr>
            <w:r>
              <w:rPr>
                <w:sz w:val="20"/>
                <w:szCs w:val="20"/>
                <w:lang w:val="en-US"/>
              </w:rPr>
              <w:t>0.3</w:t>
            </w:r>
          </w:p>
        </w:tc>
      </w:tr>
      <w:tr w:rsidR="00000000" w14:paraId="30DBF93D" w14:textId="77777777">
        <w:tblPrEx>
          <w:tblCellMar>
            <w:top w:w="0" w:type="dxa"/>
            <w:bottom w:w="0" w:type="dxa"/>
          </w:tblCellMar>
        </w:tblPrEx>
        <w:trPr>
          <w:jc w:val="center"/>
        </w:trPr>
        <w:tc>
          <w:tcPr>
            <w:tcW w:w="1984" w:type="dxa"/>
            <w:tcBorders>
              <w:top w:val="single" w:sz="6" w:space="0" w:color="auto"/>
              <w:left w:val="single" w:sz="6" w:space="0" w:color="auto"/>
              <w:bottom w:val="single" w:sz="6" w:space="0" w:color="auto"/>
              <w:right w:val="single" w:sz="6" w:space="0" w:color="auto"/>
            </w:tcBorders>
          </w:tcPr>
          <w:p w14:paraId="0C63501B" w14:textId="77777777" w:rsidR="00000000" w:rsidRDefault="00000000">
            <w:pPr>
              <w:rPr>
                <w:sz w:val="20"/>
                <w:szCs w:val="20"/>
                <w:lang w:val="en-US"/>
              </w:rPr>
            </w:pPr>
            <w:r>
              <w:rPr>
                <w:sz w:val="20"/>
                <w:szCs w:val="20"/>
                <w:lang w:val="en-US"/>
              </w:rPr>
              <w:t>0.1</w:t>
            </w:r>
          </w:p>
        </w:tc>
        <w:tc>
          <w:tcPr>
            <w:tcW w:w="1575" w:type="dxa"/>
            <w:tcBorders>
              <w:top w:val="single" w:sz="6" w:space="0" w:color="auto"/>
              <w:left w:val="single" w:sz="6" w:space="0" w:color="auto"/>
              <w:bottom w:val="single" w:sz="6" w:space="0" w:color="auto"/>
              <w:right w:val="single" w:sz="6" w:space="0" w:color="auto"/>
            </w:tcBorders>
          </w:tcPr>
          <w:p w14:paraId="5904DC78" w14:textId="77777777" w:rsidR="00000000" w:rsidRDefault="00000000">
            <w:pPr>
              <w:rPr>
                <w:sz w:val="20"/>
                <w:szCs w:val="20"/>
                <w:lang w:val="en-US"/>
              </w:rPr>
            </w:pPr>
            <w:r>
              <w:rPr>
                <w:sz w:val="20"/>
                <w:szCs w:val="20"/>
                <w:lang w:val="en-US"/>
              </w:rPr>
              <w:t>-4.5</w:t>
            </w:r>
          </w:p>
        </w:tc>
        <w:tc>
          <w:tcPr>
            <w:tcW w:w="1575" w:type="dxa"/>
            <w:tcBorders>
              <w:top w:val="single" w:sz="6" w:space="0" w:color="auto"/>
              <w:left w:val="single" w:sz="6" w:space="0" w:color="auto"/>
              <w:bottom w:val="single" w:sz="6" w:space="0" w:color="auto"/>
              <w:right w:val="single" w:sz="6" w:space="0" w:color="auto"/>
            </w:tcBorders>
          </w:tcPr>
          <w:p w14:paraId="2A8ADE6F" w14:textId="77777777" w:rsidR="00000000" w:rsidRDefault="00000000">
            <w:pPr>
              <w:rPr>
                <w:sz w:val="20"/>
                <w:szCs w:val="20"/>
                <w:lang w:val="en-US"/>
              </w:rPr>
            </w:pPr>
            <w:r>
              <w:rPr>
                <w:sz w:val="20"/>
                <w:szCs w:val="20"/>
                <w:lang w:val="en-US"/>
              </w:rPr>
              <w:t>7.6</w:t>
            </w:r>
          </w:p>
        </w:tc>
        <w:tc>
          <w:tcPr>
            <w:tcW w:w="1575" w:type="dxa"/>
            <w:tcBorders>
              <w:top w:val="single" w:sz="6" w:space="0" w:color="auto"/>
              <w:left w:val="single" w:sz="6" w:space="0" w:color="auto"/>
              <w:bottom w:val="single" w:sz="6" w:space="0" w:color="auto"/>
              <w:right w:val="single" w:sz="6" w:space="0" w:color="auto"/>
            </w:tcBorders>
          </w:tcPr>
          <w:p w14:paraId="2C83FEF3" w14:textId="77777777" w:rsidR="00000000" w:rsidRDefault="00000000">
            <w:pPr>
              <w:rPr>
                <w:sz w:val="20"/>
                <w:szCs w:val="20"/>
                <w:lang w:val="en-US"/>
              </w:rPr>
            </w:pPr>
            <w:r>
              <w:rPr>
                <w:sz w:val="20"/>
                <w:szCs w:val="20"/>
                <w:lang w:val="en-US"/>
              </w:rPr>
              <w:t>4.3</w:t>
            </w:r>
          </w:p>
        </w:tc>
        <w:tc>
          <w:tcPr>
            <w:tcW w:w="1575" w:type="dxa"/>
            <w:tcBorders>
              <w:top w:val="single" w:sz="6" w:space="0" w:color="auto"/>
              <w:left w:val="single" w:sz="6" w:space="0" w:color="auto"/>
              <w:bottom w:val="single" w:sz="6" w:space="0" w:color="auto"/>
              <w:right w:val="single" w:sz="6" w:space="0" w:color="auto"/>
            </w:tcBorders>
          </w:tcPr>
          <w:p w14:paraId="5ED873B6" w14:textId="77777777" w:rsidR="00000000" w:rsidRDefault="00000000">
            <w:pPr>
              <w:rPr>
                <w:sz w:val="20"/>
                <w:szCs w:val="20"/>
                <w:lang w:val="en-US"/>
              </w:rPr>
            </w:pPr>
            <w:r>
              <w:rPr>
                <w:sz w:val="20"/>
                <w:szCs w:val="20"/>
                <w:lang w:val="en-US"/>
              </w:rPr>
              <w:t>0.3</w:t>
            </w:r>
          </w:p>
        </w:tc>
      </w:tr>
      <w:tr w:rsidR="00000000" w14:paraId="6474C84A" w14:textId="77777777">
        <w:tblPrEx>
          <w:tblCellMar>
            <w:top w:w="0" w:type="dxa"/>
            <w:bottom w:w="0" w:type="dxa"/>
          </w:tblCellMar>
        </w:tblPrEx>
        <w:trPr>
          <w:jc w:val="center"/>
        </w:trPr>
        <w:tc>
          <w:tcPr>
            <w:tcW w:w="1984" w:type="dxa"/>
            <w:tcBorders>
              <w:top w:val="single" w:sz="6" w:space="0" w:color="auto"/>
              <w:left w:val="single" w:sz="6" w:space="0" w:color="auto"/>
              <w:bottom w:val="single" w:sz="6" w:space="0" w:color="auto"/>
              <w:right w:val="single" w:sz="6" w:space="0" w:color="auto"/>
            </w:tcBorders>
          </w:tcPr>
          <w:p w14:paraId="01F57720" w14:textId="77777777" w:rsidR="00000000" w:rsidRDefault="00000000">
            <w:pPr>
              <w:rPr>
                <w:sz w:val="20"/>
                <w:szCs w:val="20"/>
                <w:lang w:val="en-US"/>
              </w:rPr>
            </w:pPr>
            <w:r>
              <w:rPr>
                <w:sz w:val="20"/>
                <w:szCs w:val="20"/>
                <w:lang w:val="en-US"/>
              </w:rPr>
              <w:t>0.3</w:t>
            </w:r>
          </w:p>
        </w:tc>
        <w:tc>
          <w:tcPr>
            <w:tcW w:w="1575" w:type="dxa"/>
            <w:tcBorders>
              <w:top w:val="single" w:sz="6" w:space="0" w:color="auto"/>
              <w:left w:val="single" w:sz="6" w:space="0" w:color="auto"/>
              <w:bottom w:val="single" w:sz="6" w:space="0" w:color="auto"/>
              <w:right w:val="single" w:sz="6" w:space="0" w:color="auto"/>
            </w:tcBorders>
          </w:tcPr>
          <w:p w14:paraId="40E7B18F" w14:textId="77777777" w:rsidR="00000000" w:rsidRDefault="00000000">
            <w:pPr>
              <w:rPr>
                <w:sz w:val="20"/>
                <w:szCs w:val="20"/>
                <w:lang w:val="en-US"/>
              </w:rPr>
            </w:pPr>
            <w:r>
              <w:rPr>
                <w:sz w:val="20"/>
                <w:szCs w:val="20"/>
                <w:lang w:val="en-US"/>
              </w:rPr>
              <w:t>-4.2</w:t>
            </w:r>
          </w:p>
        </w:tc>
        <w:tc>
          <w:tcPr>
            <w:tcW w:w="1575" w:type="dxa"/>
            <w:tcBorders>
              <w:top w:val="single" w:sz="6" w:space="0" w:color="auto"/>
              <w:left w:val="single" w:sz="6" w:space="0" w:color="auto"/>
              <w:bottom w:val="single" w:sz="6" w:space="0" w:color="auto"/>
              <w:right w:val="single" w:sz="6" w:space="0" w:color="auto"/>
            </w:tcBorders>
          </w:tcPr>
          <w:p w14:paraId="139397DE" w14:textId="77777777" w:rsidR="00000000" w:rsidRDefault="00000000">
            <w:pPr>
              <w:rPr>
                <w:sz w:val="20"/>
                <w:szCs w:val="20"/>
                <w:lang w:val="en-US"/>
              </w:rPr>
            </w:pPr>
            <w:r>
              <w:rPr>
                <w:sz w:val="20"/>
                <w:szCs w:val="20"/>
                <w:lang w:val="en-US"/>
              </w:rPr>
              <w:t>7.3</w:t>
            </w:r>
          </w:p>
        </w:tc>
        <w:tc>
          <w:tcPr>
            <w:tcW w:w="1575" w:type="dxa"/>
            <w:tcBorders>
              <w:top w:val="single" w:sz="6" w:space="0" w:color="auto"/>
              <w:left w:val="single" w:sz="6" w:space="0" w:color="auto"/>
              <w:bottom w:val="single" w:sz="6" w:space="0" w:color="auto"/>
              <w:right w:val="single" w:sz="6" w:space="0" w:color="auto"/>
            </w:tcBorders>
          </w:tcPr>
          <w:p w14:paraId="2035CCC2" w14:textId="77777777" w:rsidR="00000000" w:rsidRDefault="00000000">
            <w:pPr>
              <w:rPr>
                <w:sz w:val="20"/>
                <w:szCs w:val="20"/>
                <w:lang w:val="en-US"/>
              </w:rPr>
            </w:pPr>
            <w:r>
              <w:rPr>
                <w:sz w:val="20"/>
                <w:szCs w:val="20"/>
                <w:lang w:val="en-US"/>
              </w:rPr>
              <w:t>4.4</w:t>
            </w:r>
          </w:p>
        </w:tc>
        <w:tc>
          <w:tcPr>
            <w:tcW w:w="1575" w:type="dxa"/>
            <w:tcBorders>
              <w:top w:val="single" w:sz="6" w:space="0" w:color="auto"/>
              <w:left w:val="single" w:sz="6" w:space="0" w:color="auto"/>
              <w:bottom w:val="single" w:sz="6" w:space="0" w:color="auto"/>
              <w:right w:val="single" w:sz="6" w:space="0" w:color="auto"/>
            </w:tcBorders>
          </w:tcPr>
          <w:p w14:paraId="4AFCEF4A" w14:textId="77777777" w:rsidR="00000000" w:rsidRDefault="00000000">
            <w:pPr>
              <w:rPr>
                <w:sz w:val="20"/>
                <w:szCs w:val="20"/>
                <w:lang w:val="en-US"/>
              </w:rPr>
            </w:pPr>
            <w:r>
              <w:rPr>
                <w:sz w:val="20"/>
                <w:szCs w:val="20"/>
                <w:lang w:val="en-US"/>
              </w:rPr>
              <w:t>0.4</w:t>
            </w:r>
          </w:p>
        </w:tc>
      </w:tr>
      <w:tr w:rsidR="00000000" w14:paraId="4FE7DF24" w14:textId="77777777">
        <w:tblPrEx>
          <w:tblCellMar>
            <w:top w:w="0" w:type="dxa"/>
            <w:bottom w:w="0" w:type="dxa"/>
          </w:tblCellMar>
        </w:tblPrEx>
        <w:trPr>
          <w:jc w:val="center"/>
        </w:trPr>
        <w:tc>
          <w:tcPr>
            <w:tcW w:w="1984" w:type="dxa"/>
            <w:tcBorders>
              <w:top w:val="single" w:sz="6" w:space="0" w:color="auto"/>
              <w:left w:val="single" w:sz="6" w:space="0" w:color="auto"/>
              <w:bottom w:val="single" w:sz="6" w:space="0" w:color="auto"/>
              <w:right w:val="single" w:sz="6" w:space="0" w:color="auto"/>
            </w:tcBorders>
          </w:tcPr>
          <w:p w14:paraId="6F34B9FD" w14:textId="77777777" w:rsidR="00000000" w:rsidRDefault="00000000">
            <w:pPr>
              <w:rPr>
                <w:sz w:val="20"/>
                <w:szCs w:val="20"/>
                <w:lang w:val="en-US"/>
              </w:rPr>
            </w:pPr>
            <w:r>
              <w:rPr>
                <w:sz w:val="20"/>
                <w:szCs w:val="20"/>
                <w:lang w:val="en-US"/>
              </w:rPr>
              <w:t>0.5</w:t>
            </w:r>
          </w:p>
        </w:tc>
        <w:tc>
          <w:tcPr>
            <w:tcW w:w="1575" w:type="dxa"/>
            <w:tcBorders>
              <w:top w:val="single" w:sz="6" w:space="0" w:color="auto"/>
              <w:left w:val="single" w:sz="6" w:space="0" w:color="auto"/>
              <w:bottom w:val="single" w:sz="6" w:space="0" w:color="auto"/>
              <w:right w:val="single" w:sz="6" w:space="0" w:color="auto"/>
            </w:tcBorders>
          </w:tcPr>
          <w:p w14:paraId="54D00975" w14:textId="77777777" w:rsidR="00000000" w:rsidRDefault="00000000">
            <w:pPr>
              <w:rPr>
                <w:sz w:val="20"/>
                <w:szCs w:val="20"/>
                <w:lang w:val="en-US"/>
              </w:rPr>
            </w:pPr>
            <w:r>
              <w:rPr>
                <w:sz w:val="20"/>
                <w:szCs w:val="20"/>
                <w:lang w:val="en-US"/>
              </w:rPr>
              <w:t>-4.4</w:t>
            </w:r>
          </w:p>
        </w:tc>
        <w:tc>
          <w:tcPr>
            <w:tcW w:w="1575" w:type="dxa"/>
            <w:tcBorders>
              <w:top w:val="single" w:sz="6" w:space="0" w:color="auto"/>
              <w:left w:val="single" w:sz="6" w:space="0" w:color="auto"/>
              <w:bottom w:val="single" w:sz="6" w:space="0" w:color="auto"/>
              <w:right w:val="single" w:sz="6" w:space="0" w:color="auto"/>
            </w:tcBorders>
          </w:tcPr>
          <w:p w14:paraId="4C07B2BB" w14:textId="77777777" w:rsidR="00000000" w:rsidRDefault="00000000">
            <w:pPr>
              <w:rPr>
                <w:sz w:val="20"/>
                <w:szCs w:val="20"/>
                <w:lang w:val="en-US"/>
              </w:rPr>
            </w:pPr>
            <w:r>
              <w:rPr>
                <w:sz w:val="20"/>
                <w:szCs w:val="20"/>
                <w:lang w:val="en-US"/>
              </w:rPr>
              <w:t>7.4</w:t>
            </w:r>
          </w:p>
        </w:tc>
        <w:tc>
          <w:tcPr>
            <w:tcW w:w="1575" w:type="dxa"/>
            <w:tcBorders>
              <w:top w:val="single" w:sz="6" w:space="0" w:color="auto"/>
              <w:left w:val="single" w:sz="6" w:space="0" w:color="auto"/>
              <w:bottom w:val="single" w:sz="6" w:space="0" w:color="auto"/>
              <w:right w:val="single" w:sz="6" w:space="0" w:color="auto"/>
            </w:tcBorders>
          </w:tcPr>
          <w:p w14:paraId="5E6098FB" w14:textId="77777777" w:rsidR="00000000" w:rsidRDefault="00000000">
            <w:pPr>
              <w:rPr>
                <w:sz w:val="20"/>
                <w:szCs w:val="20"/>
                <w:lang w:val="en-US"/>
              </w:rPr>
            </w:pPr>
            <w:r>
              <w:rPr>
                <w:sz w:val="20"/>
                <w:szCs w:val="20"/>
                <w:lang w:val="en-US"/>
              </w:rPr>
              <w:t>4.4</w:t>
            </w:r>
          </w:p>
        </w:tc>
        <w:tc>
          <w:tcPr>
            <w:tcW w:w="1575" w:type="dxa"/>
            <w:tcBorders>
              <w:top w:val="single" w:sz="6" w:space="0" w:color="auto"/>
              <w:left w:val="single" w:sz="6" w:space="0" w:color="auto"/>
              <w:bottom w:val="single" w:sz="6" w:space="0" w:color="auto"/>
              <w:right w:val="single" w:sz="6" w:space="0" w:color="auto"/>
            </w:tcBorders>
          </w:tcPr>
          <w:p w14:paraId="3AD9C859" w14:textId="77777777" w:rsidR="00000000" w:rsidRDefault="00000000">
            <w:pPr>
              <w:rPr>
                <w:sz w:val="20"/>
                <w:szCs w:val="20"/>
                <w:lang w:val="en-US"/>
              </w:rPr>
            </w:pPr>
            <w:r>
              <w:rPr>
                <w:sz w:val="20"/>
                <w:szCs w:val="20"/>
                <w:lang w:val="en-US"/>
              </w:rPr>
              <w:t>0.4</w:t>
            </w:r>
          </w:p>
        </w:tc>
      </w:tr>
      <w:tr w:rsidR="00000000" w14:paraId="5CC9FCAB" w14:textId="77777777">
        <w:tblPrEx>
          <w:tblCellMar>
            <w:top w:w="0" w:type="dxa"/>
            <w:bottom w:w="0" w:type="dxa"/>
          </w:tblCellMar>
        </w:tblPrEx>
        <w:trPr>
          <w:jc w:val="center"/>
        </w:trPr>
        <w:tc>
          <w:tcPr>
            <w:tcW w:w="1984" w:type="dxa"/>
            <w:tcBorders>
              <w:top w:val="single" w:sz="6" w:space="0" w:color="auto"/>
              <w:left w:val="single" w:sz="6" w:space="0" w:color="auto"/>
              <w:bottom w:val="single" w:sz="6" w:space="0" w:color="auto"/>
              <w:right w:val="single" w:sz="6" w:space="0" w:color="auto"/>
            </w:tcBorders>
          </w:tcPr>
          <w:p w14:paraId="0D6835A2" w14:textId="77777777" w:rsidR="00000000" w:rsidRDefault="00000000">
            <w:pPr>
              <w:rPr>
                <w:sz w:val="20"/>
                <w:szCs w:val="20"/>
                <w:lang w:val="en-US"/>
              </w:rPr>
            </w:pPr>
            <w:r>
              <w:rPr>
                <w:sz w:val="20"/>
                <w:szCs w:val="20"/>
                <w:lang w:val="en-US"/>
              </w:rPr>
              <w:t>0.75</w:t>
            </w:r>
          </w:p>
        </w:tc>
        <w:tc>
          <w:tcPr>
            <w:tcW w:w="1575" w:type="dxa"/>
            <w:tcBorders>
              <w:top w:val="single" w:sz="6" w:space="0" w:color="auto"/>
              <w:left w:val="single" w:sz="6" w:space="0" w:color="auto"/>
              <w:bottom w:val="single" w:sz="6" w:space="0" w:color="auto"/>
              <w:right w:val="single" w:sz="6" w:space="0" w:color="auto"/>
            </w:tcBorders>
          </w:tcPr>
          <w:p w14:paraId="71DE3B40" w14:textId="77777777" w:rsidR="00000000" w:rsidRDefault="00000000">
            <w:pPr>
              <w:rPr>
                <w:sz w:val="20"/>
                <w:szCs w:val="20"/>
                <w:lang w:val="en-US"/>
              </w:rPr>
            </w:pPr>
            <w:r>
              <w:rPr>
                <w:sz w:val="20"/>
                <w:szCs w:val="20"/>
                <w:lang w:val="en-US"/>
              </w:rPr>
              <w:t>-4.4</w:t>
            </w:r>
          </w:p>
        </w:tc>
        <w:tc>
          <w:tcPr>
            <w:tcW w:w="1575" w:type="dxa"/>
            <w:tcBorders>
              <w:top w:val="single" w:sz="6" w:space="0" w:color="auto"/>
              <w:left w:val="single" w:sz="6" w:space="0" w:color="auto"/>
              <w:bottom w:val="single" w:sz="6" w:space="0" w:color="auto"/>
              <w:right w:val="single" w:sz="6" w:space="0" w:color="auto"/>
            </w:tcBorders>
          </w:tcPr>
          <w:p w14:paraId="7593F750" w14:textId="77777777" w:rsidR="00000000" w:rsidRDefault="00000000">
            <w:pPr>
              <w:rPr>
                <w:sz w:val="20"/>
                <w:szCs w:val="20"/>
                <w:lang w:val="en-US"/>
              </w:rPr>
            </w:pPr>
            <w:r>
              <w:rPr>
                <w:sz w:val="20"/>
                <w:szCs w:val="20"/>
                <w:lang w:val="en-US"/>
              </w:rPr>
              <w:t>6.1</w:t>
            </w:r>
          </w:p>
        </w:tc>
        <w:tc>
          <w:tcPr>
            <w:tcW w:w="1575" w:type="dxa"/>
            <w:tcBorders>
              <w:top w:val="single" w:sz="6" w:space="0" w:color="auto"/>
              <w:left w:val="single" w:sz="6" w:space="0" w:color="auto"/>
              <w:bottom w:val="single" w:sz="6" w:space="0" w:color="auto"/>
              <w:right w:val="single" w:sz="6" w:space="0" w:color="auto"/>
            </w:tcBorders>
          </w:tcPr>
          <w:p w14:paraId="4883BC03" w14:textId="77777777" w:rsidR="00000000" w:rsidRDefault="00000000">
            <w:pPr>
              <w:rPr>
                <w:sz w:val="20"/>
                <w:szCs w:val="20"/>
                <w:lang w:val="en-US"/>
              </w:rPr>
            </w:pPr>
            <w:r>
              <w:rPr>
                <w:sz w:val="20"/>
                <w:szCs w:val="20"/>
                <w:lang w:val="en-US"/>
              </w:rPr>
              <w:t>3.9</w:t>
            </w:r>
          </w:p>
        </w:tc>
        <w:tc>
          <w:tcPr>
            <w:tcW w:w="1575" w:type="dxa"/>
            <w:tcBorders>
              <w:top w:val="single" w:sz="6" w:space="0" w:color="auto"/>
              <w:left w:val="single" w:sz="6" w:space="0" w:color="auto"/>
              <w:bottom w:val="single" w:sz="6" w:space="0" w:color="auto"/>
              <w:right w:val="single" w:sz="6" w:space="0" w:color="auto"/>
            </w:tcBorders>
          </w:tcPr>
          <w:p w14:paraId="00D093FD" w14:textId="77777777" w:rsidR="00000000" w:rsidRDefault="00000000">
            <w:pPr>
              <w:rPr>
                <w:sz w:val="20"/>
                <w:szCs w:val="20"/>
                <w:lang w:val="en-US"/>
              </w:rPr>
            </w:pPr>
            <w:r>
              <w:rPr>
                <w:sz w:val="20"/>
                <w:szCs w:val="20"/>
                <w:lang w:val="en-US"/>
              </w:rPr>
              <w:t>1.2</w:t>
            </w:r>
          </w:p>
        </w:tc>
      </w:tr>
      <w:tr w:rsidR="00000000" w14:paraId="7B544D75" w14:textId="77777777">
        <w:tblPrEx>
          <w:tblCellMar>
            <w:top w:w="0" w:type="dxa"/>
            <w:bottom w:w="0" w:type="dxa"/>
          </w:tblCellMar>
        </w:tblPrEx>
        <w:trPr>
          <w:jc w:val="center"/>
        </w:trPr>
        <w:tc>
          <w:tcPr>
            <w:tcW w:w="1984" w:type="dxa"/>
            <w:tcBorders>
              <w:top w:val="single" w:sz="6" w:space="0" w:color="auto"/>
              <w:left w:val="single" w:sz="6" w:space="0" w:color="auto"/>
              <w:bottom w:val="single" w:sz="6" w:space="0" w:color="auto"/>
              <w:right w:val="single" w:sz="6" w:space="0" w:color="auto"/>
            </w:tcBorders>
          </w:tcPr>
          <w:p w14:paraId="4BEF08F5" w14:textId="77777777" w:rsidR="00000000" w:rsidRDefault="00000000">
            <w:pPr>
              <w:rPr>
                <w:sz w:val="20"/>
                <w:szCs w:val="20"/>
                <w:lang w:val="en-US"/>
              </w:rPr>
            </w:pPr>
            <w:r>
              <w:rPr>
                <w:sz w:val="20"/>
                <w:szCs w:val="20"/>
                <w:lang w:val="en-US"/>
              </w:rPr>
              <w:t>1.0</w:t>
            </w:r>
          </w:p>
        </w:tc>
        <w:tc>
          <w:tcPr>
            <w:tcW w:w="1575" w:type="dxa"/>
            <w:tcBorders>
              <w:top w:val="single" w:sz="6" w:space="0" w:color="auto"/>
              <w:left w:val="single" w:sz="6" w:space="0" w:color="auto"/>
              <w:bottom w:val="single" w:sz="6" w:space="0" w:color="auto"/>
              <w:right w:val="single" w:sz="6" w:space="0" w:color="auto"/>
            </w:tcBorders>
          </w:tcPr>
          <w:p w14:paraId="2C378655" w14:textId="77777777" w:rsidR="00000000" w:rsidRDefault="00000000">
            <w:pPr>
              <w:rPr>
                <w:sz w:val="20"/>
                <w:szCs w:val="20"/>
                <w:lang w:val="en-US"/>
              </w:rPr>
            </w:pPr>
            <w:r>
              <w:rPr>
                <w:sz w:val="20"/>
                <w:szCs w:val="20"/>
                <w:lang w:val="en-US"/>
              </w:rPr>
              <w:t>-4.8</w:t>
            </w:r>
          </w:p>
        </w:tc>
        <w:tc>
          <w:tcPr>
            <w:tcW w:w="1575" w:type="dxa"/>
            <w:tcBorders>
              <w:top w:val="single" w:sz="6" w:space="0" w:color="auto"/>
              <w:left w:val="single" w:sz="6" w:space="0" w:color="auto"/>
              <w:bottom w:val="single" w:sz="6" w:space="0" w:color="auto"/>
              <w:right w:val="single" w:sz="6" w:space="0" w:color="auto"/>
            </w:tcBorders>
          </w:tcPr>
          <w:p w14:paraId="692930DC" w14:textId="77777777" w:rsidR="00000000" w:rsidRDefault="00000000">
            <w:pPr>
              <w:rPr>
                <w:sz w:val="20"/>
                <w:szCs w:val="20"/>
                <w:lang w:val="en-US"/>
              </w:rPr>
            </w:pPr>
            <w:r>
              <w:rPr>
                <w:sz w:val="20"/>
                <w:szCs w:val="20"/>
                <w:lang w:val="en-US"/>
              </w:rPr>
              <w:t>6.8</w:t>
            </w:r>
          </w:p>
        </w:tc>
        <w:tc>
          <w:tcPr>
            <w:tcW w:w="1575" w:type="dxa"/>
            <w:tcBorders>
              <w:top w:val="single" w:sz="6" w:space="0" w:color="auto"/>
              <w:left w:val="single" w:sz="6" w:space="0" w:color="auto"/>
              <w:bottom w:val="single" w:sz="6" w:space="0" w:color="auto"/>
              <w:right w:val="single" w:sz="6" w:space="0" w:color="auto"/>
            </w:tcBorders>
          </w:tcPr>
          <w:p w14:paraId="6C445AC9" w14:textId="77777777" w:rsidR="00000000" w:rsidRDefault="00000000">
            <w:pPr>
              <w:rPr>
                <w:sz w:val="20"/>
                <w:szCs w:val="20"/>
                <w:lang w:val="en-US"/>
              </w:rPr>
            </w:pPr>
            <w:r>
              <w:rPr>
                <w:sz w:val="20"/>
                <w:szCs w:val="20"/>
                <w:lang w:val="en-US"/>
              </w:rPr>
              <w:t>4.6</w:t>
            </w:r>
          </w:p>
        </w:tc>
        <w:tc>
          <w:tcPr>
            <w:tcW w:w="1575" w:type="dxa"/>
            <w:tcBorders>
              <w:top w:val="single" w:sz="6" w:space="0" w:color="auto"/>
              <w:left w:val="single" w:sz="6" w:space="0" w:color="auto"/>
              <w:bottom w:val="single" w:sz="6" w:space="0" w:color="auto"/>
              <w:right w:val="single" w:sz="6" w:space="0" w:color="auto"/>
            </w:tcBorders>
          </w:tcPr>
          <w:p w14:paraId="155BBC52" w14:textId="77777777" w:rsidR="00000000" w:rsidRDefault="00000000">
            <w:pPr>
              <w:rPr>
                <w:sz w:val="20"/>
                <w:szCs w:val="20"/>
                <w:lang w:val="en-US"/>
              </w:rPr>
            </w:pPr>
            <w:r>
              <w:rPr>
                <w:sz w:val="20"/>
                <w:szCs w:val="20"/>
                <w:lang w:val="en-US"/>
              </w:rPr>
              <w:t>0.9</w:t>
            </w:r>
          </w:p>
        </w:tc>
      </w:tr>
    </w:tbl>
    <w:p w14:paraId="6C2C8021" w14:textId="77777777" w:rsidR="00000000" w:rsidRDefault="00000000">
      <w:pPr>
        <w:spacing w:line="360" w:lineRule="auto"/>
        <w:ind w:firstLine="709"/>
        <w:jc w:val="both"/>
        <w:rPr>
          <w:sz w:val="28"/>
          <w:szCs w:val="28"/>
        </w:rPr>
      </w:pPr>
    </w:p>
    <w:p w14:paraId="023C714C" w14:textId="77777777" w:rsidR="00000000" w:rsidRDefault="00000000">
      <w:pPr>
        <w:spacing w:line="360" w:lineRule="auto"/>
        <w:ind w:firstLine="709"/>
        <w:jc w:val="both"/>
        <w:rPr>
          <w:sz w:val="28"/>
          <w:szCs w:val="28"/>
        </w:rPr>
      </w:pPr>
      <w:r>
        <w:rPr>
          <w:sz w:val="28"/>
          <w:szCs w:val="28"/>
        </w:rPr>
        <w:t xml:space="preserve">По результатам расчета констант оценили константы последовательного перехода карбинольной формы в смешанную и смешанной димерной формы в катионную. Результаты представлены в таблице </w:t>
      </w:r>
      <w:r>
        <w:rPr>
          <w:sz w:val="28"/>
          <w:szCs w:val="28"/>
          <w:lang w:val="en-US"/>
        </w:rPr>
        <w:t>4</w:t>
      </w:r>
      <w:r>
        <w:rPr>
          <w:sz w:val="28"/>
          <w:szCs w:val="28"/>
        </w:rPr>
        <w:t>.3.</w:t>
      </w:r>
    </w:p>
    <w:p w14:paraId="63D31519" w14:textId="77777777" w:rsidR="00000000" w:rsidRDefault="00000000">
      <w:pPr>
        <w:pStyle w:val="2"/>
        <w:spacing w:line="360" w:lineRule="auto"/>
        <w:ind w:firstLine="709"/>
        <w:jc w:val="both"/>
        <w:rPr>
          <w:sz w:val="28"/>
          <w:szCs w:val="28"/>
          <w:lang w:val="en-US"/>
        </w:rPr>
      </w:pPr>
    </w:p>
    <w:p w14:paraId="33DD4B88" w14:textId="77777777" w:rsidR="00000000" w:rsidRDefault="00000000">
      <w:pPr>
        <w:pStyle w:val="2"/>
        <w:spacing w:line="360" w:lineRule="auto"/>
        <w:ind w:firstLine="709"/>
        <w:jc w:val="both"/>
        <w:rPr>
          <w:sz w:val="28"/>
          <w:szCs w:val="28"/>
          <w:lang w:val="en-US"/>
        </w:rPr>
      </w:pPr>
      <w:r>
        <w:rPr>
          <w:sz w:val="28"/>
          <w:szCs w:val="28"/>
        </w:rPr>
        <w:t xml:space="preserve">Таблица </w:t>
      </w:r>
      <w:r>
        <w:rPr>
          <w:sz w:val="28"/>
          <w:szCs w:val="28"/>
          <w:lang w:val="en-US"/>
        </w:rPr>
        <w:t>4</w:t>
      </w:r>
      <w:r>
        <w:rPr>
          <w:sz w:val="28"/>
          <w:szCs w:val="28"/>
        </w:rPr>
        <w:t>.3. Оцененные константы последовательного перехода карбинольной формы в смешанную и смешанной димерной формы в катионную.</w:t>
      </w:r>
    </w:p>
    <w:p w14:paraId="4BA77D04" w14:textId="77777777" w:rsidR="00000000" w:rsidRDefault="00000000">
      <w:pPr>
        <w:spacing w:line="360" w:lineRule="auto"/>
        <w:ind w:firstLine="709"/>
        <w:jc w:val="both"/>
        <w:rPr>
          <w:sz w:val="28"/>
          <w:szCs w:val="28"/>
          <w:lang w:val="en-US"/>
        </w:rPr>
      </w:pPr>
    </w:p>
    <w:tbl>
      <w:tblPr>
        <w:tblW w:w="0" w:type="auto"/>
        <w:tblInd w:w="6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64"/>
        <w:gridCol w:w="1584"/>
        <w:gridCol w:w="1584"/>
        <w:gridCol w:w="1584"/>
        <w:gridCol w:w="1584"/>
      </w:tblGrid>
      <w:tr w:rsidR="00000000" w14:paraId="29D48E85" w14:textId="77777777">
        <w:tblPrEx>
          <w:tblCellMar>
            <w:top w:w="0" w:type="dxa"/>
            <w:bottom w:w="0" w:type="dxa"/>
          </w:tblCellMar>
        </w:tblPrEx>
        <w:tc>
          <w:tcPr>
            <w:tcW w:w="1764" w:type="dxa"/>
            <w:tcBorders>
              <w:top w:val="single" w:sz="6" w:space="0" w:color="auto"/>
              <w:left w:val="single" w:sz="6" w:space="0" w:color="auto"/>
              <w:bottom w:val="single" w:sz="6" w:space="0" w:color="auto"/>
              <w:right w:val="single" w:sz="6" w:space="0" w:color="auto"/>
            </w:tcBorders>
          </w:tcPr>
          <w:p w14:paraId="7373EFC5" w14:textId="77777777" w:rsidR="00000000" w:rsidRDefault="00000000">
            <w:pPr>
              <w:rPr>
                <w:sz w:val="22"/>
                <w:szCs w:val="22"/>
              </w:rPr>
            </w:pPr>
            <w:r>
              <w:rPr>
                <w:sz w:val="22"/>
                <w:szCs w:val="22"/>
              </w:rPr>
              <w:t>ионная сила</w:t>
            </w:r>
          </w:p>
        </w:tc>
        <w:tc>
          <w:tcPr>
            <w:tcW w:w="1584" w:type="dxa"/>
            <w:tcBorders>
              <w:top w:val="single" w:sz="6" w:space="0" w:color="auto"/>
              <w:left w:val="single" w:sz="6" w:space="0" w:color="auto"/>
              <w:bottom w:val="single" w:sz="6" w:space="0" w:color="auto"/>
              <w:right w:val="single" w:sz="6" w:space="0" w:color="auto"/>
            </w:tcBorders>
          </w:tcPr>
          <w:p w14:paraId="41C2594B" w14:textId="77777777" w:rsidR="00000000" w:rsidRDefault="00000000">
            <w:pPr>
              <w:rPr>
                <w:sz w:val="22"/>
                <w:szCs w:val="22"/>
                <w:vertAlign w:val="subscript"/>
                <w:lang w:val="en-US"/>
              </w:rPr>
            </w:pPr>
            <w:r>
              <w:rPr>
                <w:sz w:val="22"/>
                <w:szCs w:val="22"/>
                <w:lang w:val="en-US"/>
              </w:rPr>
              <w:t>lgK</w:t>
            </w:r>
            <w:r>
              <w:rPr>
                <w:sz w:val="22"/>
                <w:szCs w:val="22"/>
                <w:vertAlign w:val="subscript"/>
                <w:lang w:val="en-US"/>
              </w:rPr>
              <w:t>H1</w:t>
            </w:r>
          </w:p>
        </w:tc>
        <w:tc>
          <w:tcPr>
            <w:tcW w:w="1584" w:type="dxa"/>
            <w:tcBorders>
              <w:top w:val="single" w:sz="6" w:space="0" w:color="auto"/>
              <w:left w:val="single" w:sz="6" w:space="0" w:color="auto"/>
              <w:bottom w:val="single" w:sz="6" w:space="0" w:color="auto"/>
              <w:right w:val="single" w:sz="6" w:space="0" w:color="auto"/>
            </w:tcBorders>
          </w:tcPr>
          <w:p w14:paraId="57E86E7B" w14:textId="77777777" w:rsidR="00000000" w:rsidRDefault="00000000">
            <w:pPr>
              <w:rPr>
                <w:sz w:val="22"/>
                <w:szCs w:val="22"/>
                <w:vertAlign w:val="subscript"/>
                <w:lang w:val="en-US"/>
              </w:rPr>
            </w:pPr>
            <w:r>
              <w:rPr>
                <w:sz w:val="22"/>
                <w:szCs w:val="22"/>
                <w:lang w:val="en-US"/>
              </w:rPr>
              <w:t>SlgK</w:t>
            </w:r>
            <w:r>
              <w:rPr>
                <w:sz w:val="22"/>
                <w:szCs w:val="22"/>
                <w:vertAlign w:val="subscript"/>
                <w:lang w:val="en-US"/>
              </w:rPr>
              <w:t>H1</w:t>
            </w:r>
          </w:p>
        </w:tc>
        <w:tc>
          <w:tcPr>
            <w:tcW w:w="1584" w:type="dxa"/>
            <w:tcBorders>
              <w:top w:val="single" w:sz="6" w:space="0" w:color="auto"/>
              <w:left w:val="single" w:sz="6" w:space="0" w:color="auto"/>
              <w:bottom w:val="single" w:sz="6" w:space="0" w:color="auto"/>
              <w:right w:val="single" w:sz="6" w:space="0" w:color="auto"/>
            </w:tcBorders>
          </w:tcPr>
          <w:p w14:paraId="0AE35587" w14:textId="77777777" w:rsidR="00000000" w:rsidRDefault="00000000">
            <w:pPr>
              <w:rPr>
                <w:sz w:val="22"/>
                <w:szCs w:val="22"/>
                <w:lang w:val="en-US"/>
              </w:rPr>
            </w:pPr>
            <w:r>
              <w:rPr>
                <w:sz w:val="22"/>
                <w:szCs w:val="22"/>
                <w:lang w:val="en-US"/>
              </w:rPr>
              <w:t>lgK</w:t>
            </w:r>
            <w:r>
              <w:rPr>
                <w:sz w:val="22"/>
                <w:szCs w:val="22"/>
                <w:vertAlign w:val="subscript"/>
                <w:lang w:val="en-US"/>
              </w:rPr>
              <w:t>H2</w:t>
            </w:r>
          </w:p>
        </w:tc>
        <w:tc>
          <w:tcPr>
            <w:tcW w:w="1584" w:type="dxa"/>
            <w:tcBorders>
              <w:top w:val="single" w:sz="6" w:space="0" w:color="auto"/>
              <w:left w:val="single" w:sz="6" w:space="0" w:color="auto"/>
              <w:bottom w:val="single" w:sz="6" w:space="0" w:color="auto"/>
              <w:right w:val="single" w:sz="6" w:space="0" w:color="auto"/>
            </w:tcBorders>
          </w:tcPr>
          <w:p w14:paraId="4E54E4A6" w14:textId="77777777" w:rsidR="00000000" w:rsidRDefault="00000000">
            <w:pPr>
              <w:rPr>
                <w:sz w:val="22"/>
                <w:szCs w:val="22"/>
                <w:vertAlign w:val="subscript"/>
                <w:lang w:val="en-US"/>
              </w:rPr>
            </w:pPr>
            <w:r>
              <w:rPr>
                <w:sz w:val="22"/>
                <w:szCs w:val="22"/>
                <w:lang w:val="en-US"/>
              </w:rPr>
              <w:t>SlgK</w:t>
            </w:r>
            <w:r>
              <w:rPr>
                <w:sz w:val="22"/>
                <w:szCs w:val="22"/>
                <w:vertAlign w:val="subscript"/>
                <w:lang w:val="en-US"/>
              </w:rPr>
              <w:t>H2</w:t>
            </w:r>
          </w:p>
        </w:tc>
      </w:tr>
      <w:tr w:rsidR="00000000" w14:paraId="31B3BAA2" w14:textId="77777777">
        <w:tblPrEx>
          <w:tblCellMar>
            <w:top w:w="0" w:type="dxa"/>
            <w:bottom w:w="0" w:type="dxa"/>
          </w:tblCellMar>
        </w:tblPrEx>
        <w:tc>
          <w:tcPr>
            <w:tcW w:w="1764" w:type="dxa"/>
            <w:tcBorders>
              <w:top w:val="single" w:sz="6" w:space="0" w:color="auto"/>
              <w:left w:val="single" w:sz="6" w:space="0" w:color="auto"/>
              <w:bottom w:val="single" w:sz="6" w:space="0" w:color="auto"/>
              <w:right w:val="single" w:sz="6" w:space="0" w:color="auto"/>
            </w:tcBorders>
          </w:tcPr>
          <w:p w14:paraId="5A6C5277" w14:textId="77777777" w:rsidR="00000000" w:rsidRDefault="00000000">
            <w:pPr>
              <w:rPr>
                <w:sz w:val="22"/>
                <w:szCs w:val="22"/>
                <w:lang w:val="en-US"/>
              </w:rPr>
            </w:pPr>
            <w:r>
              <w:rPr>
                <w:sz w:val="22"/>
                <w:szCs w:val="22"/>
                <w:lang w:val="en-US"/>
              </w:rPr>
              <w:t>0.01</w:t>
            </w:r>
          </w:p>
        </w:tc>
        <w:tc>
          <w:tcPr>
            <w:tcW w:w="1584" w:type="dxa"/>
            <w:tcBorders>
              <w:top w:val="single" w:sz="6" w:space="0" w:color="auto"/>
              <w:left w:val="single" w:sz="6" w:space="0" w:color="auto"/>
              <w:bottom w:val="single" w:sz="6" w:space="0" w:color="auto"/>
              <w:right w:val="single" w:sz="6" w:space="0" w:color="auto"/>
            </w:tcBorders>
          </w:tcPr>
          <w:p w14:paraId="08A48A62" w14:textId="77777777" w:rsidR="00000000" w:rsidRDefault="00000000">
            <w:pPr>
              <w:rPr>
                <w:sz w:val="22"/>
                <w:szCs w:val="22"/>
                <w:lang w:val="en-US"/>
              </w:rPr>
            </w:pPr>
            <w:r>
              <w:rPr>
                <w:sz w:val="22"/>
                <w:szCs w:val="22"/>
                <w:lang w:val="en-US"/>
              </w:rPr>
              <w:t>12.3</w:t>
            </w:r>
          </w:p>
        </w:tc>
        <w:tc>
          <w:tcPr>
            <w:tcW w:w="1584" w:type="dxa"/>
            <w:tcBorders>
              <w:top w:val="single" w:sz="6" w:space="0" w:color="auto"/>
              <w:left w:val="single" w:sz="6" w:space="0" w:color="auto"/>
              <w:bottom w:val="single" w:sz="6" w:space="0" w:color="auto"/>
              <w:right w:val="single" w:sz="6" w:space="0" w:color="auto"/>
            </w:tcBorders>
          </w:tcPr>
          <w:p w14:paraId="2B5D7B57" w14:textId="77777777" w:rsidR="00000000" w:rsidRDefault="00000000">
            <w:pPr>
              <w:rPr>
                <w:sz w:val="22"/>
                <w:szCs w:val="22"/>
                <w:lang w:val="en-US"/>
              </w:rPr>
            </w:pPr>
            <w:r>
              <w:rPr>
                <w:sz w:val="22"/>
                <w:szCs w:val="22"/>
                <w:lang w:val="en-US"/>
              </w:rPr>
              <w:t>0.5</w:t>
            </w:r>
          </w:p>
        </w:tc>
        <w:tc>
          <w:tcPr>
            <w:tcW w:w="1584" w:type="dxa"/>
            <w:tcBorders>
              <w:top w:val="single" w:sz="6" w:space="0" w:color="auto"/>
              <w:left w:val="single" w:sz="6" w:space="0" w:color="auto"/>
              <w:bottom w:val="single" w:sz="6" w:space="0" w:color="auto"/>
              <w:right w:val="single" w:sz="6" w:space="0" w:color="auto"/>
            </w:tcBorders>
          </w:tcPr>
          <w:p w14:paraId="3C5172C0" w14:textId="77777777" w:rsidR="00000000" w:rsidRDefault="00000000">
            <w:pPr>
              <w:rPr>
                <w:sz w:val="22"/>
                <w:szCs w:val="22"/>
                <w:lang w:val="en-US"/>
              </w:rPr>
            </w:pPr>
            <w:r>
              <w:rPr>
                <w:sz w:val="22"/>
                <w:szCs w:val="22"/>
                <w:lang w:val="en-US"/>
              </w:rPr>
              <w:t>8.8</w:t>
            </w:r>
          </w:p>
        </w:tc>
        <w:tc>
          <w:tcPr>
            <w:tcW w:w="1584" w:type="dxa"/>
            <w:tcBorders>
              <w:top w:val="single" w:sz="6" w:space="0" w:color="auto"/>
              <w:left w:val="single" w:sz="6" w:space="0" w:color="auto"/>
              <w:bottom w:val="single" w:sz="6" w:space="0" w:color="auto"/>
              <w:right w:val="single" w:sz="6" w:space="0" w:color="auto"/>
            </w:tcBorders>
          </w:tcPr>
          <w:p w14:paraId="1BAC07CB" w14:textId="77777777" w:rsidR="00000000" w:rsidRDefault="00000000">
            <w:pPr>
              <w:rPr>
                <w:sz w:val="22"/>
                <w:szCs w:val="22"/>
                <w:lang w:val="en-US"/>
              </w:rPr>
            </w:pPr>
            <w:r>
              <w:rPr>
                <w:sz w:val="22"/>
                <w:szCs w:val="22"/>
                <w:lang w:val="en-US"/>
              </w:rPr>
              <w:t>0.5</w:t>
            </w:r>
          </w:p>
        </w:tc>
      </w:tr>
      <w:tr w:rsidR="00000000" w14:paraId="1553A367" w14:textId="77777777">
        <w:tblPrEx>
          <w:tblCellMar>
            <w:top w:w="0" w:type="dxa"/>
            <w:bottom w:w="0" w:type="dxa"/>
          </w:tblCellMar>
        </w:tblPrEx>
        <w:tc>
          <w:tcPr>
            <w:tcW w:w="1764" w:type="dxa"/>
            <w:tcBorders>
              <w:top w:val="single" w:sz="6" w:space="0" w:color="auto"/>
              <w:left w:val="single" w:sz="6" w:space="0" w:color="auto"/>
              <w:bottom w:val="single" w:sz="6" w:space="0" w:color="auto"/>
              <w:right w:val="single" w:sz="6" w:space="0" w:color="auto"/>
            </w:tcBorders>
          </w:tcPr>
          <w:p w14:paraId="570BA20E" w14:textId="77777777" w:rsidR="00000000" w:rsidRDefault="00000000">
            <w:pPr>
              <w:rPr>
                <w:sz w:val="22"/>
                <w:szCs w:val="22"/>
                <w:lang w:val="en-US"/>
              </w:rPr>
            </w:pPr>
            <w:r>
              <w:rPr>
                <w:sz w:val="22"/>
                <w:szCs w:val="22"/>
                <w:lang w:val="en-US"/>
              </w:rPr>
              <w:t>0.1</w:t>
            </w:r>
          </w:p>
        </w:tc>
        <w:tc>
          <w:tcPr>
            <w:tcW w:w="1584" w:type="dxa"/>
            <w:tcBorders>
              <w:top w:val="single" w:sz="6" w:space="0" w:color="auto"/>
              <w:left w:val="single" w:sz="6" w:space="0" w:color="auto"/>
              <w:bottom w:val="single" w:sz="6" w:space="0" w:color="auto"/>
              <w:right w:val="single" w:sz="6" w:space="0" w:color="auto"/>
            </w:tcBorders>
          </w:tcPr>
          <w:p w14:paraId="7454DEAE" w14:textId="77777777" w:rsidR="00000000" w:rsidRDefault="00000000">
            <w:pPr>
              <w:rPr>
                <w:sz w:val="22"/>
                <w:szCs w:val="22"/>
                <w:lang w:val="en-US"/>
              </w:rPr>
            </w:pPr>
            <w:r>
              <w:rPr>
                <w:sz w:val="22"/>
                <w:szCs w:val="22"/>
                <w:lang w:val="en-US"/>
              </w:rPr>
              <w:t>12.1</w:t>
            </w:r>
          </w:p>
        </w:tc>
        <w:tc>
          <w:tcPr>
            <w:tcW w:w="1584" w:type="dxa"/>
            <w:tcBorders>
              <w:top w:val="single" w:sz="6" w:space="0" w:color="auto"/>
              <w:left w:val="single" w:sz="6" w:space="0" w:color="auto"/>
              <w:bottom w:val="single" w:sz="6" w:space="0" w:color="auto"/>
              <w:right w:val="single" w:sz="6" w:space="0" w:color="auto"/>
            </w:tcBorders>
          </w:tcPr>
          <w:p w14:paraId="76EFB31E" w14:textId="77777777" w:rsidR="00000000" w:rsidRDefault="00000000">
            <w:pPr>
              <w:rPr>
                <w:sz w:val="22"/>
                <w:szCs w:val="22"/>
                <w:lang w:val="en-US"/>
              </w:rPr>
            </w:pPr>
            <w:r>
              <w:rPr>
                <w:sz w:val="22"/>
                <w:szCs w:val="22"/>
                <w:lang w:val="en-US"/>
              </w:rPr>
              <w:t>0.3</w:t>
            </w:r>
          </w:p>
        </w:tc>
        <w:tc>
          <w:tcPr>
            <w:tcW w:w="1584" w:type="dxa"/>
            <w:tcBorders>
              <w:top w:val="single" w:sz="6" w:space="0" w:color="auto"/>
              <w:left w:val="single" w:sz="6" w:space="0" w:color="auto"/>
              <w:bottom w:val="single" w:sz="6" w:space="0" w:color="auto"/>
              <w:right w:val="single" w:sz="6" w:space="0" w:color="auto"/>
            </w:tcBorders>
          </w:tcPr>
          <w:p w14:paraId="64B7741E" w14:textId="77777777" w:rsidR="00000000" w:rsidRDefault="00000000">
            <w:pPr>
              <w:rPr>
                <w:sz w:val="22"/>
                <w:szCs w:val="22"/>
                <w:lang w:val="en-US"/>
              </w:rPr>
            </w:pPr>
            <w:r>
              <w:rPr>
                <w:sz w:val="22"/>
                <w:szCs w:val="22"/>
                <w:lang w:val="en-US"/>
              </w:rPr>
              <w:t>8.9</w:t>
            </w:r>
          </w:p>
        </w:tc>
        <w:tc>
          <w:tcPr>
            <w:tcW w:w="1584" w:type="dxa"/>
            <w:tcBorders>
              <w:top w:val="single" w:sz="6" w:space="0" w:color="auto"/>
              <w:left w:val="single" w:sz="6" w:space="0" w:color="auto"/>
              <w:bottom w:val="single" w:sz="6" w:space="0" w:color="auto"/>
              <w:right w:val="single" w:sz="6" w:space="0" w:color="auto"/>
            </w:tcBorders>
          </w:tcPr>
          <w:p w14:paraId="6CEE843A" w14:textId="77777777" w:rsidR="00000000" w:rsidRDefault="00000000">
            <w:pPr>
              <w:rPr>
                <w:sz w:val="22"/>
                <w:szCs w:val="22"/>
                <w:lang w:val="en-US"/>
              </w:rPr>
            </w:pPr>
            <w:r>
              <w:rPr>
                <w:sz w:val="22"/>
                <w:szCs w:val="22"/>
                <w:lang w:val="en-US"/>
              </w:rPr>
              <w:t>0.5</w:t>
            </w:r>
          </w:p>
        </w:tc>
      </w:tr>
      <w:tr w:rsidR="00000000" w14:paraId="686ACE1B" w14:textId="77777777">
        <w:tblPrEx>
          <w:tblCellMar>
            <w:top w:w="0" w:type="dxa"/>
            <w:bottom w:w="0" w:type="dxa"/>
          </w:tblCellMar>
        </w:tblPrEx>
        <w:tc>
          <w:tcPr>
            <w:tcW w:w="1764" w:type="dxa"/>
            <w:tcBorders>
              <w:top w:val="single" w:sz="6" w:space="0" w:color="auto"/>
              <w:left w:val="single" w:sz="6" w:space="0" w:color="auto"/>
              <w:bottom w:val="single" w:sz="6" w:space="0" w:color="auto"/>
              <w:right w:val="single" w:sz="6" w:space="0" w:color="auto"/>
            </w:tcBorders>
          </w:tcPr>
          <w:p w14:paraId="44B0637C" w14:textId="77777777" w:rsidR="00000000" w:rsidRDefault="00000000">
            <w:pPr>
              <w:rPr>
                <w:sz w:val="22"/>
                <w:szCs w:val="22"/>
                <w:lang w:val="en-US"/>
              </w:rPr>
            </w:pPr>
            <w:r>
              <w:rPr>
                <w:sz w:val="22"/>
                <w:szCs w:val="22"/>
                <w:lang w:val="en-US"/>
              </w:rPr>
              <w:t>0.3</w:t>
            </w:r>
          </w:p>
        </w:tc>
        <w:tc>
          <w:tcPr>
            <w:tcW w:w="1584" w:type="dxa"/>
            <w:tcBorders>
              <w:top w:val="single" w:sz="6" w:space="0" w:color="auto"/>
              <w:left w:val="single" w:sz="6" w:space="0" w:color="auto"/>
              <w:bottom w:val="single" w:sz="6" w:space="0" w:color="auto"/>
              <w:right w:val="single" w:sz="6" w:space="0" w:color="auto"/>
            </w:tcBorders>
          </w:tcPr>
          <w:p w14:paraId="3DE5674F" w14:textId="77777777" w:rsidR="00000000" w:rsidRDefault="00000000">
            <w:pPr>
              <w:rPr>
                <w:sz w:val="22"/>
                <w:szCs w:val="22"/>
                <w:lang w:val="en-US"/>
              </w:rPr>
            </w:pPr>
            <w:r>
              <w:rPr>
                <w:sz w:val="22"/>
                <w:szCs w:val="22"/>
                <w:lang w:val="en-US"/>
              </w:rPr>
              <w:t>11.4</w:t>
            </w:r>
          </w:p>
        </w:tc>
        <w:tc>
          <w:tcPr>
            <w:tcW w:w="1584" w:type="dxa"/>
            <w:tcBorders>
              <w:top w:val="single" w:sz="6" w:space="0" w:color="auto"/>
              <w:left w:val="single" w:sz="6" w:space="0" w:color="auto"/>
              <w:bottom w:val="single" w:sz="6" w:space="0" w:color="auto"/>
              <w:right w:val="single" w:sz="6" w:space="0" w:color="auto"/>
            </w:tcBorders>
          </w:tcPr>
          <w:p w14:paraId="24B924AE" w14:textId="77777777" w:rsidR="00000000" w:rsidRDefault="00000000">
            <w:pPr>
              <w:rPr>
                <w:sz w:val="22"/>
                <w:szCs w:val="22"/>
                <w:lang w:val="en-US"/>
              </w:rPr>
            </w:pPr>
            <w:r>
              <w:rPr>
                <w:sz w:val="22"/>
                <w:szCs w:val="22"/>
                <w:lang w:val="en-US"/>
              </w:rPr>
              <w:t>0.1</w:t>
            </w:r>
          </w:p>
        </w:tc>
        <w:tc>
          <w:tcPr>
            <w:tcW w:w="1584" w:type="dxa"/>
            <w:tcBorders>
              <w:top w:val="single" w:sz="6" w:space="0" w:color="auto"/>
              <w:left w:val="single" w:sz="6" w:space="0" w:color="auto"/>
              <w:bottom w:val="single" w:sz="6" w:space="0" w:color="auto"/>
              <w:right w:val="single" w:sz="6" w:space="0" w:color="auto"/>
            </w:tcBorders>
          </w:tcPr>
          <w:p w14:paraId="6DC0FF06" w14:textId="77777777" w:rsidR="00000000" w:rsidRDefault="00000000">
            <w:pPr>
              <w:rPr>
                <w:sz w:val="22"/>
                <w:szCs w:val="22"/>
                <w:lang w:val="en-US"/>
              </w:rPr>
            </w:pPr>
            <w:r>
              <w:rPr>
                <w:sz w:val="22"/>
                <w:szCs w:val="22"/>
                <w:lang w:val="en-US"/>
              </w:rPr>
              <w:t>8.7</w:t>
            </w:r>
          </w:p>
        </w:tc>
        <w:tc>
          <w:tcPr>
            <w:tcW w:w="1584" w:type="dxa"/>
            <w:tcBorders>
              <w:top w:val="single" w:sz="6" w:space="0" w:color="auto"/>
              <w:left w:val="single" w:sz="6" w:space="0" w:color="auto"/>
              <w:bottom w:val="single" w:sz="6" w:space="0" w:color="auto"/>
              <w:right w:val="single" w:sz="6" w:space="0" w:color="auto"/>
            </w:tcBorders>
          </w:tcPr>
          <w:p w14:paraId="200484E3" w14:textId="77777777" w:rsidR="00000000" w:rsidRDefault="00000000">
            <w:pPr>
              <w:rPr>
                <w:sz w:val="22"/>
                <w:szCs w:val="22"/>
                <w:lang w:val="en-US"/>
              </w:rPr>
            </w:pPr>
            <w:r>
              <w:rPr>
                <w:sz w:val="22"/>
                <w:szCs w:val="22"/>
                <w:lang w:val="en-US"/>
              </w:rPr>
              <w:t>0.4</w:t>
            </w:r>
          </w:p>
        </w:tc>
      </w:tr>
      <w:tr w:rsidR="00000000" w14:paraId="271CE937" w14:textId="77777777">
        <w:tblPrEx>
          <w:tblCellMar>
            <w:top w:w="0" w:type="dxa"/>
            <w:bottom w:w="0" w:type="dxa"/>
          </w:tblCellMar>
        </w:tblPrEx>
        <w:tc>
          <w:tcPr>
            <w:tcW w:w="1764" w:type="dxa"/>
            <w:tcBorders>
              <w:top w:val="single" w:sz="6" w:space="0" w:color="auto"/>
              <w:left w:val="single" w:sz="6" w:space="0" w:color="auto"/>
              <w:bottom w:val="single" w:sz="6" w:space="0" w:color="auto"/>
              <w:right w:val="single" w:sz="6" w:space="0" w:color="auto"/>
            </w:tcBorders>
          </w:tcPr>
          <w:p w14:paraId="6471D340" w14:textId="77777777" w:rsidR="00000000" w:rsidRDefault="00000000">
            <w:pPr>
              <w:rPr>
                <w:sz w:val="22"/>
                <w:szCs w:val="22"/>
                <w:lang w:val="en-US"/>
              </w:rPr>
            </w:pPr>
            <w:r>
              <w:rPr>
                <w:sz w:val="22"/>
                <w:szCs w:val="22"/>
                <w:lang w:val="en-US"/>
              </w:rPr>
              <w:t>0.5</w:t>
            </w:r>
          </w:p>
        </w:tc>
        <w:tc>
          <w:tcPr>
            <w:tcW w:w="1584" w:type="dxa"/>
            <w:tcBorders>
              <w:top w:val="single" w:sz="6" w:space="0" w:color="auto"/>
              <w:left w:val="single" w:sz="6" w:space="0" w:color="auto"/>
              <w:bottom w:val="single" w:sz="6" w:space="0" w:color="auto"/>
              <w:right w:val="single" w:sz="6" w:space="0" w:color="auto"/>
            </w:tcBorders>
          </w:tcPr>
          <w:p w14:paraId="7DC2183C" w14:textId="77777777" w:rsidR="00000000" w:rsidRDefault="00000000">
            <w:pPr>
              <w:rPr>
                <w:sz w:val="22"/>
                <w:szCs w:val="22"/>
                <w:lang w:val="en-US"/>
              </w:rPr>
            </w:pPr>
            <w:r>
              <w:rPr>
                <w:sz w:val="22"/>
                <w:szCs w:val="22"/>
                <w:lang w:val="en-US"/>
              </w:rPr>
              <w:t>11.7</w:t>
            </w:r>
          </w:p>
        </w:tc>
        <w:tc>
          <w:tcPr>
            <w:tcW w:w="1584" w:type="dxa"/>
            <w:tcBorders>
              <w:top w:val="single" w:sz="6" w:space="0" w:color="auto"/>
              <w:left w:val="single" w:sz="6" w:space="0" w:color="auto"/>
              <w:bottom w:val="single" w:sz="6" w:space="0" w:color="auto"/>
              <w:right w:val="single" w:sz="6" w:space="0" w:color="auto"/>
            </w:tcBorders>
          </w:tcPr>
          <w:p w14:paraId="1A28BBC5" w14:textId="77777777" w:rsidR="00000000" w:rsidRDefault="00000000">
            <w:pPr>
              <w:rPr>
                <w:sz w:val="22"/>
                <w:szCs w:val="22"/>
                <w:lang w:val="en-US"/>
              </w:rPr>
            </w:pPr>
            <w:r>
              <w:rPr>
                <w:sz w:val="22"/>
                <w:szCs w:val="22"/>
                <w:lang w:val="en-US"/>
              </w:rPr>
              <w:t>0.2</w:t>
            </w:r>
          </w:p>
        </w:tc>
        <w:tc>
          <w:tcPr>
            <w:tcW w:w="1584" w:type="dxa"/>
            <w:tcBorders>
              <w:top w:val="single" w:sz="6" w:space="0" w:color="auto"/>
              <w:left w:val="single" w:sz="6" w:space="0" w:color="auto"/>
              <w:bottom w:val="single" w:sz="6" w:space="0" w:color="auto"/>
              <w:right w:val="single" w:sz="6" w:space="0" w:color="auto"/>
            </w:tcBorders>
          </w:tcPr>
          <w:p w14:paraId="27B845B7" w14:textId="77777777" w:rsidR="00000000" w:rsidRDefault="00000000">
            <w:pPr>
              <w:rPr>
                <w:sz w:val="22"/>
                <w:szCs w:val="22"/>
                <w:lang w:val="en-US"/>
              </w:rPr>
            </w:pPr>
            <w:r>
              <w:rPr>
                <w:sz w:val="22"/>
                <w:szCs w:val="22"/>
                <w:lang w:val="en-US"/>
              </w:rPr>
              <w:t>8.7</w:t>
            </w:r>
          </w:p>
        </w:tc>
        <w:tc>
          <w:tcPr>
            <w:tcW w:w="1584" w:type="dxa"/>
            <w:tcBorders>
              <w:top w:val="single" w:sz="6" w:space="0" w:color="auto"/>
              <w:left w:val="single" w:sz="6" w:space="0" w:color="auto"/>
              <w:bottom w:val="single" w:sz="6" w:space="0" w:color="auto"/>
              <w:right w:val="single" w:sz="6" w:space="0" w:color="auto"/>
            </w:tcBorders>
          </w:tcPr>
          <w:p w14:paraId="63574C74" w14:textId="77777777" w:rsidR="00000000" w:rsidRDefault="00000000">
            <w:pPr>
              <w:rPr>
                <w:sz w:val="22"/>
                <w:szCs w:val="22"/>
                <w:lang w:val="en-US"/>
              </w:rPr>
            </w:pPr>
            <w:r>
              <w:rPr>
                <w:sz w:val="22"/>
                <w:szCs w:val="22"/>
                <w:lang w:val="en-US"/>
              </w:rPr>
              <w:t>0.5</w:t>
            </w:r>
          </w:p>
        </w:tc>
      </w:tr>
      <w:tr w:rsidR="00000000" w14:paraId="17B88711" w14:textId="77777777">
        <w:tblPrEx>
          <w:tblCellMar>
            <w:top w:w="0" w:type="dxa"/>
            <w:bottom w:w="0" w:type="dxa"/>
          </w:tblCellMar>
        </w:tblPrEx>
        <w:tc>
          <w:tcPr>
            <w:tcW w:w="1764" w:type="dxa"/>
            <w:tcBorders>
              <w:top w:val="single" w:sz="6" w:space="0" w:color="auto"/>
              <w:left w:val="single" w:sz="6" w:space="0" w:color="auto"/>
              <w:bottom w:val="single" w:sz="6" w:space="0" w:color="auto"/>
              <w:right w:val="single" w:sz="6" w:space="0" w:color="auto"/>
            </w:tcBorders>
          </w:tcPr>
          <w:p w14:paraId="1B2BAC1D" w14:textId="77777777" w:rsidR="00000000" w:rsidRDefault="00000000">
            <w:pPr>
              <w:rPr>
                <w:sz w:val="22"/>
                <w:szCs w:val="22"/>
                <w:lang w:val="en-US"/>
              </w:rPr>
            </w:pPr>
            <w:r>
              <w:rPr>
                <w:sz w:val="22"/>
                <w:szCs w:val="22"/>
                <w:lang w:val="en-US"/>
              </w:rPr>
              <w:t>0.75</w:t>
            </w:r>
          </w:p>
        </w:tc>
        <w:tc>
          <w:tcPr>
            <w:tcW w:w="1584" w:type="dxa"/>
            <w:tcBorders>
              <w:top w:val="single" w:sz="6" w:space="0" w:color="auto"/>
              <w:left w:val="single" w:sz="6" w:space="0" w:color="auto"/>
              <w:bottom w:val="single" w:sz="6" w:space="0" w:color="auto"/>
              <w:right w:val="single" w:sz="6" w:space="0" w:color="auto"/>
            </w:tcBorders>
          </w:tcPr>
          <w:p w14:paraId="757692CC" w14:textId="77777777" w:rsidR="00000000" w:rsidRDefault="00000000">
            <w:pPr>
              <w:rPr>
                <w:sz w:val="22"/>
                <w:szCs w:val="22"/>
                <w:lang w:val="en-US"/>
              </w:rPr>
            </w:pPr>
            <w:r>
              <w:rPr>
                <w:sz w:val="22"/>
                <w:szCs w:val="22"/>
                <w:lang w:val="en-US"/>
              </w:rPr>
              <w:t>10.5</w:t>
            </w:r>
          </w:p>
        </w:tc>
        <w:tc>
          <w:tcPr>
            <w:tcW w:w="1584" w:type="dxa"/>
            <w:tcBorders>
              <w:top w:val="single" w:sz="6" w:space="0" w:color="auto"/>
              <w:left w:val="single" w:sz="6" w:space="0" w:color="auto"/>
              <w:bottom w:val="single" w:sz="6" w:space="0" w:color="auto"/>
              <w:right w:val="single" w:sz="6" w:space="0" w:color="auto"/>
            </w:tcBorders>
          </w:tcPr>
          <w:p w14:paraId="60EA9A23" w14:textId="77777777" w:rsidR="00000000" w:rsidRDefault="00000000">
            <w:pPr>
              <w:rPr>
                <w:sz w:val="22"/>
                <w:szCs w:val="22"/>
                <w:lang w:val="en-US"/>
              </w:rPr>
            </w:pPr>
            <w:r>
              <w:rPr>
                <w:sz w:val="22"/>
                <w:szCs w:val="22"/>
                <w:lang w:val="en-US"/>
              </w:rPr>
              <w:t>0.2</w:t>
            </w:r>
          </w:p>
        </w:tc>
        <w:tc>
          <w:tcPr>
            <w:tcW w:w="1584" w:type="dxa"/>
            <w:tcBorders>
              <w:top w:val="single" w:sz="6" w:space="0" w:color="auto"/>
              <w:left w:val="single" w:sz="6" w:space="0" w:color="auto"/>
              <w:bottom w:val="single" w:sz="6" w:space="0" w:color="auto"/>
              <w:right w:val="single" w:sz="6" w:space="0" w:color="auto"/>
            </w:tcBorders>
          </w:tcPr>
          <w:p w14:paraId="23281EA3" w14:textId="77777777" w:rsidR="00000000" w:rsidRDefault="00000000">
            <w:pPr>
              <w:rPr>
                <w:sz w:val="22"/>
                <w:szCs w:val="22"/>
                <w:lang w:val="en-US"/>
              </w:rPr>
            </w:pPr>
            <w:r>
              <w:rPr>
                <w:sz w:val="22"/>
                <w:szCs w:val="22"/>
                <w:lang w:val="en-US"/>
              </w:rPr>
              <w:t>8.3</w:t>
            </w:r>
          </w:p>
        </w:tc>
        <w:tc>
          <w:tcPr>
            <w:tcW w:w="1584" w:type="dxa"/>
            <w:tcBorders>
              <w:top w:val="single" w:sz="6" w:space="0" w:color="auto"/>
              <w:left w:val="single" w:sz="6" w:space="0" w:color="auto"/>
              <w:bottom w:val="single" w:sz="6" w:space="0" w:color="auto"/>
              <w:right w:val="single" w:sz="6" w:space="0" w:color="auto"/>
            </w:tcBorders>
          </w:tcPr>
          <w:p w14:paraId="552C1899" w14:textId="77777777" w:rsidR="00000000" w:rsidRDefault="00000000">
            <w:pPr>
              <w:rPr>
                <w:sz w:val="22"/>
                <w:szCs w:val="22"/>
                <w:lang w:val="en-US"/>
              </w:rPr>
            </w:pPr>
            <w:r>
              <w:rPr>
                <w:sz w:val="22"/>
                <w:szCs w:val="22"/>
                <w:lang w:val="en-US"/>
              </w:rPr>
              <w:t>0.4</w:t>
            </w:r>
          </w:p>
        </w:tc>
      </w:tr>
      <w:tr w:rsidR="00000000" w14:paraId="31BFC98C" w14:textId="77777777">
        <w:tblPrEx>
          <w:tblCellMar>
            <w:top w:w="0" w:type="dxa"/>
            <w:bottom w:w="0" w:type="dxa"/>
          </w:tblCellMar>
        </w:tblPrEx>
        <w:tc>
          <w:tcPr>
            <w:tcW w:w="1764" w:type="dxa"/>
            <w:tcBorders>
              <w:top w:val="single" w:sz="6" w:space="0" w:color="auto"/>
              <w:left w:val="single" w:sz="6" w:space="0" w:color="auto"/>
              <w:bottom w:val="single" w:sz="6" w:space="0" w:color="auto"/>
              <w:right w:val="single" w:sz="6" w:space="0" w:color="auto"/>
            </w:tcBorders>
          </w:tcPr>
          <w:p w14:paraId="1D2256B8" w14:textId="77777777" w:rsidR="00000000" w:rsidRDefault="00000000">
            <w:pPr>
              <w:rPr>
                <w:sz w:val="22"/>
                <w:szCs w:val="22"/>
                <w:lang w:val="en-US"/>
              </w:rPr>
            </w:pPr>
            <w:r>
              <w:rPr>
                <w:sz w:val="22"/>
                <w:szCs w:val="22"/>
                <w:lang w:val="en-US"/>
              </w:rPr>
              <w:t>1.0</w:t>
            </w:r>
          </w:p>
        </w:tc>
        <w:tc>
          <w:tcPr>
            <w:tcW w:w="1584" w:type="dxa"/>
            <w:tcBorders>
              <w:top w:val="single" w:sz="6" w:space="0" w:color="auto"/>
              <w:left w:val="single" w:sz="6" w:space="0" w:color="auto"/>
              <w:bottom w:val="single" w:sz="6" w:space="0" w:color="auto"/>
              <w:right w:val="single" w:sz="6" w:space="0" w:color="auto"/>
            </w:tcBorders>
          </w:tcPr>
          <w:p w14:paraId="49658585" w14:textId="77777777" w:rsidR="00000000" w:rsidRDefault="00000000">
            <w:pPr>
              <w:rPr>
                <w:sz w:val="22"/>
                <w:szCs w:val="22"/>
                <w:lang w:val="en-US"/>
              </w:rPr>
            </w:pPr>
            <w:r>
              <w:rPr>
                <w:sz w:val="22"/>
                <w:szCs w:val="22"/>
                <w:lang w:val="en-US"/>
              </w:rPr>
              <w:t>11.6</w:t>
            </w:r>
          </w:p>
        </w:tc>
        <w:tc>
          <w:tcPr>
            <w:tcW w:w="1584" w:type="dxa"/>
            <w:tcBorders>
              <w:top w:val="single" w:sz="6" w:space="0" w:color="auto"/>
              <w:left w:val="single" w:sz="6" w:space="0" w:color="auto"/>
              <w:bottom w:val="single" w:sz="6" w:space="0" w:color="auto"/>
              <w:right w:val="single" w:sz="6" w:space="0" w:color="auto"/>
            </w:tcBorders>
          </w:tcPr>
          <w:p w14:paraId="56C00D64" w14:textId="77777777" w:rsidR="00000000" w:rsidRDefault="00000000">
            <w:pPr>
              <w:rPr>
                <w:sz w:val="22"/>
                <w:szCs w:val="22"/>
                <w:lang w:val="en-US"/>
              </w:rPr>
            </w:pPr>
            <w:r>
              <w:rPr>
                <w:sz w:val="22"/>
                <w:szCs w:val="22"/>
                <w:lang w:val="en-US"/>
              </w:rPr>
              <w:t>0.4</w:t>
            </w:r>
          </w:p>
        </w:tc>
        <w:tc>
          <w:tcPr>
            <w:tcW w:w="1584" w:type="dxa"/>
            <w:tcBorders>
              <w:top w:val="single" w:sz="6" w:space="0" w:color="auto"/>
              <w:left w:val="single" w:sz="6" w:space="0" w:color="auto"/>
              <w:bottom w:val="single" w:sz="6" w:space="0" w:color="auto"/>
              <w:right w:val="single" w:sz="6" w:space="0" w:color="auto"/>
            </w:tcBorders>
          </w:tcPr>
          <w:p w14:paraId="20CE9982" w14:textId="77777777" w:rsidR="00000000" w:rsidRDefault="00000000">
            <w:pPr>
              <w:rPr>
                <w:sz w:val="22"/>
                <w:szCs w:val="22"/>
                <w:lang w:val="en-US"/>
              </w:rPr>
            </w:pPr>
            <w:r>
              <w:rPr>
                <w:sz w:val="22"/>
                <w:szCs w:val="22"/>
                <w:lang w:val="en-US"/>
              </w:rPr>
              <w:t>9.4</w:t>
            </w:r>
          </w:p>
        </w:tc>
        <w:tc>
          <w:tcPr>
            <w:tcW w:w="1584" w:type="dxa"/>
            <w:tcBorders>
              <w:top w:val="single" w:sz="6" w:space="0" w:color="auto"/>
              <w:left w:val="single" w:sz="6" w:space="0" w:color="auto"/>
              <w:bottom w:val="single" w:sz="6" w:space="0" w:color="auto"/>
              <w:right w:val="single" w:sz="6" w:space="0" w:color="auto"/>
            </w:tcBorders>
          </w:tcPr>
          <w:p w14:paraId="30E3E472" w14:textId="77777777" w:rsidR="00000000" w:rsidRDefault="00000000">
            <w:pPr>
              <w:rPr>
                <w:sz w:val="22"/>
                <w:szCs w:val="22"/>
                <w:lang w:val="en-US"/>
              </w:rPr>
            </w:pPr>
            <w:r>
              <w:rPr>
                <w:sz w:val="22"/>
                <w:szCs w:val="22"/>
                <w:lang w:val="en-US"/>
              </w:rPr>
              <w:t>0.9</w:t>
            </w:r>
          </w:p>
        </w:tc>
      </w:tr>
    </w:tbl>
    <w:p w14:paraId="25A3DB6C" w14:textId="77777777" w:rsidR="00000000" w:rsidRDefault="00000000">
      <w:pPr>
        <w:spacing w:line="360" w:lineRule="auto"/>
        <w:ind w:firstLine="709"/>
        <w:jc w:val="both"/>
        <w:rPr>
          <w:sz w:val="28"/>
          <w:szCs w:val="28"/>
          <w:lang w:val="en-US"/>
        </w:rPr>
      </w:pPr>
    </w:p>
    <w:p w14:paraId="1A2596BA" w14:textId="77777777" w:rsidR="00000000" w:rsidRDefault="00000000">
      <w:pPr>
        <w:spacing w:line="360" w:lineRule="auto"/>
        <w:ind w:firstLine="709"/>
        <w:jc w:val="both"/>
        <w:rPr>
          <w:sz w:val="28"/>
          <w:szCs w:val="28"/>
        </w:rPr>
      </w:pPr>
      <w:r>
        <w:rPr>
          <w:sz w:val="28"/>
          <w:szCs w:val="28"/>
        </w:rPr>
        <w:t>Результаты рассчитанных констант от ионной силы представлены на рис.</w:t>
      </w:r>
      <w:r>
        <w:rPr>
          <w:sz w:val="28"/>
          <w:szCs w:val="28"/>
          <w:lang w:val="en-US"/>
        </w:rPr>
        <w:t xml:space="preserve"> 4</w:t>
      </w:r>
      <w:r>
        <w:rPr>
          <w:sz w:val="28"/>
          <w:szCs w:val="28"/>
        </w:rPr>
        <w:t>.6</w:t>
      </w:r>
      <w:r>
        <w:rPr>
          <w:sz w:val="28"/>
          <w:szCs w:val="28"/>
          <w:lang w:val="en-US"/>
        </w:rPr>
        <w:t xml:space="preserve"> </w:t>
      </w:r>
      <w:r>
        <w:rPr>
          <w:sz w:val="28"/>
          <w:szCs w:val="28"/>
        </w:rPr>
        <w:t>-</w:t>
      </w:r>
      <w:r>
        <w:rPr>
          <w:sz w:val="28"/>
          <w:szCs w:val="28"/>
          <w:lang w:val="en-US"/>
        </w:rPr>
        <w:t xml:space="preserve"> 4</w:t>
      </w:r>
      <w:r>
        <w:rPr>
          <w:sz w:val="28"/>
          <w:szCs w:val="28"/>
        </w:rPr>
        <w:t>.8.</w:t>
      </w:r>
    </w:p>
    <w:p w14:paraId="2F1424E7" w14:textId="77777777" w:rsidR="00000000" w:rsidRDefault="00000000">
      <w:pPr>
        <w:spacing w:line="360" w:lineRule="auto"/>
        <w:ind w:firstLine="709"/>
        <w:jc w:val="both"/>
        <w:rPr>
          <w:sz w:val="28"/>
          <w:szCs w:val="28"/>
        </w:rPr>
      </w:pPr>
    </w:p>
    <w:p w14:paraId="32D888C3" w14:textId="4781E100" w:rsidR="00000000" w:rsidRDefault="00000000">
      <w:pPr>
        <w:spacing w:line="360" w:lineRule="auto"/>
        <w:ind w:firstLine="709"/>
        <w:jc w:val="both"/>
        <w:rPr>
          <w:sz w:val="28"/>
          <w:szCs w:val="28"/>
        </w:rPr>
      </w:pPr>
      <w:r>
        <w:rPr>
          <w:sz w:val="28"/>
          <w:szCs w:val="28"/>
        </w:rPr>
        <w:br w:type="page"/>
      </w:r>
      <w:r w:rsidR="00470B0C">
        <w:rPr>
          <w:rFonts w:ascii="Microsoft Sans Serif" w:hAnsi="Microsoft Sans Serif" w:cs="Microsoft Sans Serif"/>
          <w:noProof/>
          <w:sz w:val="17"/>
          <w:szCs w:val="17"/>
        </w:rPr>
        <w:lastRenderedPageBreak/>
        <w:drawing>
          <wp:inline distT="0" distB="0" distL="0" distR="0" wp14:anchorId="7A4CD740" wp14:editId="27C4E495">
            <wp:extent cx="4998720" cy="2453640"/>
            <wp:effectExtent l="0" t="0" r="0" b="0"/>
            <wp:docPr id="4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998720" cy="2453640"/>
                    </a:xfrm>
                    <a:prstGeom prst="rect">
                      <a:avLst/>
                    </a:prstGeom>
                    <a:noFill/>
                    <a:ln>
                      <a:noFill/>
                    </a:ln>
                  </pic:spPr>
                </pic:pic>
              </a:graphicData>
            </a:graphic>
          </wp:inline>
        </w:drawing>
      </w:r>
    </w:p>
    <w:p w14:paraId="38036852" w14:textId="77777777" w:rsidR="00000000" w:rsidRDefault="00000000">
      <w:pPr>
        <w:spacing w:line="360" w:lineRule="auto"/>
        <w:ind w:firstLine="709"/>
        <w:jc w:val="both"/>
        <w:rPr>
          <w:sz w:val="28"/>
          <w:szCs w:val="28"/>
        </w:rPr>
      </w:pPr>
      <w:r>
        <w:rPr>
          <w:sz w:val="28"/>
          <w:szCs w:val="28"/>
        </w:rPr>
        <w:t>Рис.</w:t>
      </w:r>
      <w:r>
        <w:rPr>
          <w:sz w:val="28"/>
          <w:szCs w:val="28"/>
          <w:lang w:val="en-US"/>
        </w:rPr>
        <w:t>4</w:t>
      </w:r>
      <w:r>
        <w:rPr>
          <w:sz w:val="28"/>
          <w:szCs w:val="28"/>
        </w:rPr>
        <w:t xml:space="preserve">.6 Зависимости </w:t>
      </w:r>
      <w:r>
        <w:rPr>
          <w:sz w:val="28"/>
          <w:szCs w:val="28"/>
          <w:lang w:val="en-US"/>
        </w:rPr>
        <w:t>lgK</w:t>
      </w:r>
      <w:r>
        <w:rPr>
          <w:sz w:val="28"/>
          <w:szCs w:val="28"/>
          <w:vertAlign w:val="subscript"/>
          <w:lang w:val="en-US"/>
        </w:rPr>
        <w:t xml:space="preserve">S </w:t>
      </w:r>
      <w:r>
        <w:rPr>
          <w:sz w:val="28"/>
          <w:szCs w:val="28"/>
          <w:lang w:val="en-US"/>
        </w:rPr>
        <w:t>от ионной силы</w:t>
      </w:r>
    </w:p>
    <w:p w14:paraId="75C5F691" w14:textId="77777777" w:rsidR="00000000" w:rsidRDefault="00000000">
      <w:pPr>
        <w:spacing w:line="360" w:lineRule="auto"/>
        <w:ind w:firstLine="709"/>
        <w:jc w:val="both"/>
        <w:rPr>
          <w:noProof/>
          <w:sz w:val="28"/>
          <w:szCs w:val="28"/>
        </w:rPr>
      </w:pPr>
    </w:p>
    <w:p w14:paraId="4690FE47" w14:textId="2F1D89AA" w:rsidR="00000000" w:rsidRDefault="00470B0C">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70EAA3C4" wp14:editId="63437CF4">
            <wp:extent cx="4991100" cy="2362200"/>
            <wp:effectExtent l="0" t="0" r="0" b="0"/>
            <wp:docPr id="4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991100" cy="2362200"/>
                    </a:xfrm>
                    <a:prstGeom prst="rect">
                      <a:avLst/>
                    </a:prstGeom>
                    <a:noFill/>
                    <a:ln>
                      <a:noFill/>
                    </a:ln>
                  </pic:spPr>
                </pic:pic>
              </a:graphicData>
            </a:graphic>
          </wp:inline>
        </w:drawing>
      </w:r>
    </w:p>
    <w:p w14:paraId="4377CF52" w14:textId="77777777" w:rsidR="00000000" w:rsidRDefault="00000000">
      <w:pPr>
        <w:spacing w:line="360" w:lineRule="auto"/>
        <w:ind w:firstLine="709"/>
        <w:jc w:val="both"/>
        <w:rPr>
          <w:sz w:val="28"/>
          <w:szCs w:val="28"/>
        </w:rPr>
      </w:pPr>
      <w:r>
        <w:rPr>
          <w:sz w:val="28"/>
          <w:szCs w:val="28"/>
        </w:rPr>
        <w:t xml:space="preserve">Рис.4.7 Зависимости </w:t>
      </w:r>
      <w:r>
        <w:rPr>
          <w:sz w:val="28"/>
          <w:szCs w:val="28"/>
          <w:lang w:val="en-US"/>
        </w:rPr>
        <w:t>lgK</w:t>
      </w:r>
      <w:r>
        <w:rPr>
          <w:sz w:val="28"/>
          <w:szCs w:val="28"/>
          <w:vertAlign w:val="subscript"/>
          <w:lang w:val="en-US"/>
        </w:rPr>
        <w:t xml:space="preserve">Н1 </w:t>
      </w:r>
      <w:r>
        <w:rPr>
          <w:sz w:val="28"/>
          <w:szCs w:val="28"/>
          <w:lang w:val="en-US"/>
        </w:rPr>
        <w:t>от ионной силы</w:t>
      </w:r>
    </w:p>
    <w:p w14:paraId="66595B59" w14:textId="77777777" w:rsidR="00000000" w:rsidRDefault="00000000">
      <w:pPr>
        <w:spacing w:line="360" w:lineRule="auto"/>
        <w:ind w:firstLine="709"/>
        <w:jc w:val="both"/>
        <w:rPr>
          <w:sz w:val="28"/>
          <w:szCs w:val="28"/>
          <w:lang w:val="en-US"/>
        </w:rPr>
      </w:pPr>
    </w:p>
    <w:p w14:paraId="0D124804" w14:textId="328CC6E0" w:rsidR="00000000" w:rsidRDefault="00470B0C">
      <w:pPr>
        <w:tabs>
          <w:tab w:val="left" w:pos="360"/>
        </w:tabs>
        <w:spacing w:line="360" w:lineRule="auto"/>
        <w:ind w:firstLine="709"/>
        <w:jc w:val="both"/>
        <w:rPr>
          <w:sz w:val="28"/>
          <w:szCs w:val="28"/>
        </w:rPr>
      </w:pPr>
      <w:r>
        <w:rPr>
          <w:rFonts w:ascii="Microsoft Sans Serif" w:hAnsi="Microsoft Sans Serif" w:cs="Microsoft Sans Serif"/>
          <w:noProof/>
          <w:sz w:val="17"/>
          <w:szCs w:val="17"/>
        </w:rPr>
        <w:lastRenderedPageBreak/>
        <w:drawing>
          <wp:inline distT="0" distB="0" distL="0" distR="0" wp14:anchorId="7499773B" wp14:editId="6F3A81A7">
            <wp:extent cx="5189220" cy="2415540"/>
            <wp:effectExtent l="0" t="0" r="0" b="0"/>
            <wp:docPr id="4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189220" cy="2415540"/>
                    </a:xfrm>
                    <a:prstGeom prst="rect">
                      <a:avLst/>
                    </a:prstGeom>
                    <a:noFill/>
                    <a:ln>
                      <a:noFill/>
                    </a:ln>
                  </pic:spPr>
                </pic:pic>
              </a:graphicData>
            </a:graphic>
          </wp:inline>
        </w:drawing>
      </w:r>
    </w:p>
    <w:p w14:paraId="11617D66" w14:textId="77777777" w:rsidR="00000000" w:rsidRDefault="00000000">
      <w:pPr>
        <w:spacing w:line="360" w:lineRule="auto"/>
        <w:ind w:firstLine="709"/>
        <w:jc w:val="both"/>
        <w:rPr>
          <w:sz w:val="28"/>
          <w:szCs w:val="28"/>
        </w:rPr>
      </w:pPr>
      <w:r>
        <w:rPr>
          <w:sz w:val="28"/>
          <w:szCs w:val="28"/>
        </w:rPr>
        <w:t xml:space="preserve">Рис.4.8. Зависимости </w:t>
      </w:r>
      <w:r>
        <w:rPr>
          <w:sz w:val="28"/>
          <w:szCs w:val="28"/>
          <w:lang w:val="en-US"/>
        </w:rPr>
        <w:t>lgK</w:t>
      </w:r>
      <w:r>
        <w:rPr>
          <w:sz w:val="28"/>
          <w:szCs w:val="28"/>
          <w:vertAlign w:val="subscript"/>
          <w:lang w:val="en-US"/>
        </w:rPr>
        <w:t xml:space="preserve">Н2 </w:t>
      </w:r>
      <w:r>
        <w:rPr>
          <w:sz w:val="28"/>
          <w:szCs w:val="28"/>
          <w:lang w:val="en-US"/>
        </w:rPr>
        <w:t>от ионной силы</w:t>
      </w:r>
    </w:p>
    <w:p w14:paraId="64147184" w14:textId="77777777" w:rsidR="00000000" w:rsidRDefault="00000000">
      <w:pPr>
        <w:spacing w:line="360" w:lineRule="auto"/>
        <w:ind w:firstLine="709"/>
        <w:jc w:val="both"/>
        <w:rPr>
          <w:sz w:val="28"/>
          <w:szCs w:val="28"/>
        </w:rPr>
      </w:pPr>
      <w:r>
        <w:rPr>
          <w:sz w:val="28"/>
          <w:szCs w:val="28"/>
        </w:rPr>
        <w:t>Для измеренных значений растворимости карбинольной и катионной форм проведены расчеты коэффициенты высаливания и растворимости при нулевой ионной силе с использованием уравнения Сеченова. Графики зависимости представлен на рис.4.9</w:t>
      </w:r>
      <w:r>
        <w:rPr>
          <w:sz w:val="28"/>
          <w:szCs w:val="28"/>
          <w:lang w:val="en-US"/>
        </w:rPr>
        <w:t xml:space="preserve"> </w:t>
      </w:r>
      <w:r>
        <w:rPr>
          <w:sz w:val="28"/>
          <w:szCs w:val="28"/>
        </w:rPr>
        <w:t>-</w:t>
      </w:r>
      <w:r>
        <w:rPr>
          <w:sz w:val="28"/>
          <w:szCs w:val="28"/>
          <w:lang w:val="en-US"/>
        </w:rPr>
        <w:t xml:space="preserve"> </w:t>
      </w:r>
      <w:r>
        <w:rPr>
          <w:sz w:val="28"/>
          <w:szCs w:val="28"/>
        </w:rPr>
        <w:t>4.10 , а параметры расчета приведены в таблице</w:t>
      </w:r>
      <w:r>
        <w:rPr>
          <w:sz w:val="28"/>
          <w:szCs w:val="28"/>
          <w:lang w:val="en-US"/>
        </w:rPr>
        <w:t xml:space="preserve"> 4</w:t>
      </w:r>
      <w:r>
        <w:rPr>
          <w:sz w:val="28"/>
          <w:szCs w:val="28"/>
        </w:rPr>
        <w:t>.4.</w:t>
      </w:r>
    </w:p>
    <w:p w14:paraId="7F53CF62" w14:textId="77777777" w:rsidR="00000000" w:rsidRDefault="00000000">
      <w:pPr>
        <w:spacing w:line="360" w:lineRule="auto"/>
        <w:ind w:firstLine="709"/>
        <w:jc w:val="both"/>
        <w:rPr>
          <w:sz w:val="28"/>
          <w:szCs w:val="28"/>
        </w:rPr>
      </w:pPr>
    </w:p>
    <w:p w14:paraId="4D47DB29" w14:textId="60A7F6DC" w:rsidR="00000000" w:rsidRDefault="00470B0C">
      <w:pPr>
        <w:ind w:firstLine="709"/>
        <w:rPr>
          <w:sz w:val="28"/>
          <w:szCs w:val="28"/>
        </w:rPr>
      </w:pPr>
      <w:r>
        <w:rPr>
          <w:rFonts w:ascii="Microsoft Sans Serif" w:hAnsi="Microsoft Sans Serif" w:cs="Microsoft Sans Serif"/>
          <w:noProof/>
          <w:sz w:val="17"/>
          <w:szCs w:val="17"/>
        </w:rPr>
        <w:drawing>
          <wp:inline distT="0" distB="0" distL="0" distR="0" wp14:anchorId="3E801B54" wp14:editId="1FECF60C">
            <wp:extent cx="4747260" cy="2674620"/>
            <wp:effectExtent l="0" t="0" r="0" b="0"/>
            <wp:docPr id="4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747260" cy="2674620"/>
                    </a:xfrm>
                    <a:prstGeom prst="rect">
                      <a:avLst/>
                    </a:prstGeom>
                    <a:noFill/>
                    <a:ln>
                      <a:noFill/>
                    </a:ln>
                  </pic:spPr>
                </pic:pic>
              </a:graphicData>
            </a:graphic>
          </wp:inline>
        </w:drawing>
      </w:r>
    </w:p>
    <w:p w14:paraId="58AF97C6" w14:textId="77777777" w:rsidR="00000000" w:rsidRDefault="00000000">
      <w:pPr>
        <w:tabs>
          <w:tab w:val="left" w:pos="180"/>
        </w:tabs>
        <w:spacing w:line="360" w:lineRule="auto"/>
        <w:ind w:firstLine="709"/>
        <w:jc w:val="both"/>
        <w:rPr>
          <w:caps/>
          <w:sz w:val="28"/>
          <w:szCs w:val="28"/>
          <w:lang w:val="en-US"/>
        </w:rPr>
      </w:pPr>
      <w:r>
        <w:rPr>
          <w:sz w:val="28"/>
          <w:szCs w:val="28"/>
        </w:rPr>
        <w:t>Рис.</w:t>
      </w:r>
      <w:r>
        <w:rPr>
          <w:sz w:val="28"/>
          <w:szCs w:val="28"/>
          <w:lang w:val="en-US"/>
        </w:rPr>
        <w:t>4</w:t>
      </w:r>
      <w:r>
        <w:rPr>
          <w:sz w:val="28"/>
          <w:szCs w:val="28"/>
        </w:rPr>
        <w:t>.9. Зависимость растворимости от ионой силы при рН=12 по уравнению Сеченова</w:t>
      </w:r>
    </w:p>
    <w:p w14:paraId="635E65A3" w14:textId="77777777" w:rsidR="00000000" w:rsidRDefault="00000000">
      <w:pPr>
        <w:tabs>
          <w:tab w:val="left" w:pos="180"/>
        </w:tabs>
        <w:spacing w:line="360" w:lineRule="auto"/>
        <w:ind w:firstLine="709"/>
        <w:jc w:val="both"/>
        <w:rPr>
          <w:caps/>
          <w:sz w:val="28"/>
          <w:szCs w:val="28"/>
          <w:lang w:val="en-US"/>
        </w:rPr>
      </w:pPr>
    </w:p>
    <w:p w14:paraId="376E0ED5" w14:textId="043158B3" w:rsidR="00000000" w:rsidRDefault="00470B0C">
      <w:pPr>
        <w:tabs>
          <w:tab w:val="left" w:pos="180"/>
        </w:tabs>
        <w:spacing w:line="360" w:lineRule="auto"/>
        <w:ind w:firstLine="709"/>
        <w:jc w:val="both"/>
        <w:rPr>
          <w:caps/>
          <w:sz w:val="28"/>
          <w:szCs w:val="28"/>
        </w:rPr>
      </w:pPr>
      <w:r>
        <w:rPr>
          <w:rFonts w:ascii="Microsoft Sans Serif" w:hAnsi="Microsoft Sans Serif" w:cs="Microsoft Sans Serif"/>
          <w:noProof/>
          <w:sz w:val="17"/>
          <w:szCs w:val="17"/>
        </w:rPr>
        <w:lastRenderedPageBreak/>
        <w:drawing>
          <wp:inline distT="0" distB="0" distL="0" distR="0" wp14:anchorId="53A539F5" wp14:editId="006029D4">
            <wp:extent cx="5036820" cy="2682240"/>
            <wp:effectExtent l="0" t="0" r="0" b="0"/>
            <wp:docPr id="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36820" cy="2682240"/>
                    </a:xfrm>
                    <a:prstGeom prst="rect">
                      <a:avLst/>
                    </a:prstGeom>
                    <a:noFill/>
                    <a:ln>
                      <a:noFill/>
                    </a:ln>
                  </pic:spPr>
                </pic:pic>
              </a:graphicData>
            </a:graphic>
          </wp:inline>
        </w:drawing>
      </w:r>
    </w:p>
    <w:p w14:paraId="143BDB72" w14:textId="77777777" w:rsidR="00000000" w:rsidRDefault="00000000">
      <w:pPr>
        <w:tabs>
          <w:tab w:val="left" w:pos="180"/>
        </w:tabs>
        <w:spacing w:line="360" w:lineRule="auto"/>
        <w:ind w:firstLine="709"/>
        <w:jc w:val="both"/>
        <w:rPr>
          <w:caps/>
          <w:sz w:val="28"/>
          <w:szCs w:val="28"/>
        </w:rPr>
      </w:pPr>
      <w:r>
        <w:rPr>
          <w:sz w:val="28"/>
          <w:szCs w:val="28"/>
        </w:rPr>
        <w:t>Рис</w:t>
      </w:r>
      <w:r>
        <w:rPr>
          <w:caps/>
          <w:sz w:val="28"/>
          <w:szCs w:val="28"/>
        </w:rPr>
        <w:t>.</w:t>
      </w:r>
      <w:r>
        <w:rPr>
          <w:caps/>
          <w:sz w:val="28"/>
          <w:szCs w:val="28"/>
          <w:lang w:val="en-US"/>
        </w:rPr>
        <w:t>4</w:t>
      </w:r>
      <w:r>
        <w:rPr>
          <w:caps/>
          <w:sz w:val="28"/>
          <w:szCs w:val="28"/>
        </w:rPr>
        <w:t>.10</w:t>
      </w:r>
      <w:r>
        <w:rPr>
          <w:sz w:val="28"/>
          <w:szCs w:val="28"/>
        </w:rPr>
        <w:t xml:space="preserve"> Зависимость растворимости от ионой силы при рН=7 по уравнению Сеченова</w:t>
      </w:r>
    </w:p>
    <w:p w14:paraId="575E64A0" w14:textId="77777777" w:rsidR="00000000" w:rsidRDefault="00000000">
      <w:pPr>
        <w:tabs>
          <w:tab w:val="left" w:pos="180"/>
        </w:tabs>
        <w:spacing w:line="360" w:lineRule="auto"/>
        <w:ind w:firstLine="709"/>
        <w:jc w:val="both"/>
        <w:rPr>
          <w:caps/>
          <w:sz w:val="28"/>
          <w:szCs w:val="28"/>
        </w:rPr>
      </w:pPr>
      <w:r>
        <w:rPr>
          <w:caps/>
          <w:sz w:val="28"/>
          <w:szCs w:val="28"/>
        </w:rPr>
        <w:br w:type="page"/>
      </w:r>
      <w:r>
        <w:rPr>
          <w:caps/>
          <w:sz w:val="28"/>
          <w:szCs w:val="28"/>
        </w:rPr>
        <w:lastRenderedPageBreak/>
        <w:t>Т</w:t>
      </w:r>
      <w:r>
        <w:rPr>
          <w:sz w:val="28"/>
          <w:szCs w:val="28"/>
        </w:rPr>
        <w:t>аблица</w:t>
      </w:r>
      <w:r>
        <w:rPr>
          <w:caps/>
          <w:sz w:val="28"/>
          <w:szCs w:val="28"/>
        </w:rPr>
        <w:t xml:space="preserve"> </w:t>
      </w:r>
      <w:r>
        <w:rPr>
          <w:caps/>
          <w:sz w:val="28"/>
          <w:szCs w:val="28"/>
          <w:lang w:val="en-US"/>
        </w:rPr>
        <w:t>4</w:t>
      </w:r>
      <w:r>
        <w:rPr>
          <w:caps/>
          <w:sz w:val="28"/>
          <w:szCs w:val="28"/>
        </w:rPr>
        <w:t xml:space="preserve">.4 </w:t>
      </w:r>
      <w:r>
        <w:rPr>
          <w:sz w:val="28"/>
          <w:szCs w:val="28"/>
        </w:rPr>
        <w:t>Параметры расчета</w:t>
      </w:r>
    </w:p>
    <w:tbl>
      <w:tblPr>
        <w:tblW w:w="0" w:type="auto"/>
        <w:tblInd w:w="5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20"/>
        <w:gridCol w:w="1420"/>
        <w:gridCol w:w="2840"/>
        <w:gridCol w:w="2888"/>
      </w:tblGrid>
      <w:tr w:rsidR="00000000" w14:paraId="3D1F312E" w14:textId="77777777">
        <w:tblPrEx>
          <w:tblCellMar>
            <w:top w:w="0" w:type="dxa"/>
            <w:bottom w:w="0" w:type="dxa"/>
          </w:tblCellMar>
        </w:tblPrEx>
        <w:tc>
          <w:tcPr>
            <w:tcW w:w="1420" w:type="dxa"/>
            <w:tcBorders>
              <w:top w:val="single" w:sz="6" w:space="0" w:color="auto"/>
              <w:left w:val="single" w:sz="6" w:space="0" w:color="auto"/>
              <w:bottom w:val="single" w:sz="6" w:space="0" w:color="auto"/>
              <w:right w:val="single" w:sz="6" w:space="0" w:color="auto"/>
            </w:tcBorders>
          </w:tcPr>
          <w:p w14:paraId="5B474183" w14:textId="77777777" w:rsidR="00000000" w:rsidRDefault="00000000">
            <w:pPr>
              <w:rPr>
                <w:sz w:val="20"/>
                <w:szCs w:val="20"/>
                <w:lang w:val="en-US"/>
              </w:rPr>
            </w:pPr>
            <w:r>
              <w:rPr>
                <w:sz w:val="20"/>
                <w:szCs w:val="20"/>
                <w:lang w:val="en-US"/>
              </w:rPr>
              <w:t>№п/п</w:t>
            </w:r>
          </w:p>
        </w:tc>
        <w:tc>
          <w:tcPr>
            <w:tcW w:w="1420" w:type="dxa"/>
            <w:tcBorders>
              <w:top w:val="single" w:sz="6" w:space="0" w:color="auto"/>
              <w:left w:val="single" w:sz="6" w:space="0" w:color="auto"/>
              <w:bottom w:val="single" w:sz="6" w:space="0" w:color="auto"/>
              <w:right w:val="single" w:sz="6" w:space="0" w:color="auto"/>
            </w:tcBorders>
          </w:tcPr>
          <w:p w14:paraId="57A9344D" w14:textId="77777777" w:rsidR="00000000" w:rsidRDefault="00000000">
            <w:pPr>
              <w:rPr>
                <w:sz w:val="20"/>
                <w:szCs w:val="20"/>
                <w:lang w:val="en-US"/>
              </w:rPr>
            </w:pPr>
            <w:r>
              <w:rPr>
                <w:sz w:val="20"/>
                <w:szCs w:val="20"/>
              </w:rPr>
              <w:t>рН</w:t>
            </w:r>
          </w:p>
        </w:tc>
        <w:tc>
          <w:tcPr>
            <w:tcW w:w="2840" w:type="dxa"/>
            <w:tcBorders>
              <w:top w:val="single" w:sz="6" w:space="0" w:color="auto"/>
              <w:left w:val="single" w:sz="6" w:space="0" w:color="auto"/>
              <w:bottom w:val="single" w:sz="6" w:space="0" w:color="auto"/>
              <w:right w:val="single" w:sz="6" w:space="0" w:color="auto"/>
            </w:tcBorders>
          </w:tcPr>
          <w:p w14:paraId="11485587" w14:textId="77777777" w:rsidR="00000000" w:rsidRDefault="00000000">
            <w:pPr>
              <w:rPr>
                <w:sz w:val="20"/>
                <w:szCs w:val="20"/>
                <w:lang w:val="en-US"/>
              </w:rPr>
            </w:pPr>
            <w:r>
              <w:rPr>
                <w:sz w:val="20"/>
                <w:szCs w:val="20"/>
                <w:lang w:val="en-US"/>
              </w:rPr>
              <w:t>В</w:t>
            </w:r>
          </w:p>
        </w:tc>
        <w:tc>
          <w:tcPr>
            <w:tcW w:w="2888" w:type="dxa"/>
            <w:tcBorders>
              <w:top w:val="single" w:sz="6" w:space="0" w:color="auto"/>
              <w:left w:val="single" w:sz="6" w:space="0" w:color="auto"/>
              <w:bottom w:val="single" w:sz="6" w:space="0" w:color="auto"/>
              <w:right w:val="single" w:sz="6" w:space="0" w:color="auto"/>
            </w:tcBorders>
          </w:tcPr>
          <w:p w14:paraId="1F05D092" w14:textId="77777777" w:rsidR="00000000" w:rsidRDefault="00000000">
            <w:pPr>
              <w:rPr>
                <w:sz w:val="20"/>
                <w:szCs w:val="20"/>
                <w:lang w:val="en-US"/>
              </w:rPr>
            </w:pPr>
            <w:r>
              <w:rPr>
                <w:sz w:val="20"/>
                <w:szCs w:val="20"/>
                <w:lang w:val="en-US"/>
              </w:rPr>
              <w:t>А</w:t>
            </w:r>
          </w:p>
        </w:tc>
      </w:tr>
      <w:tr w:rsidR="00000000" w14:paraId="4FCB920C" w14:textId="77777777">
        <w:tblPrEx>
          <w:tblCellMar>
            <w:top w:w="0" w:type="dxa"/>
            <w:bottom w:w="0" w:type="dxa"/>
          </w:tblCellMar>
        </w:tblPrEx>
        <w:tc>
          <w:tcPr>
            <w:tcW w:w="1420" w:type="dxa"/>
            <w:tcBorders>
              <w:top w:val="single" w:sz="6" w:space="0" w:color="auto"/>
              <w:left w:val="single" w:sz="6" w:space="0" w:color="auto"/>
              <w:bottom w:val="single" w:sz="6" w:space="0" w:color="auto"/>
              <w:right w:val="single" w:sz="6" w:space="0" w:color="auto"/>
            </w:tcBorders>
          </w:tcPr>
          <w:p w14:paraId="70AE77C4" w14:textId="77777777" w:rsidR="00000000" w:rsidRDefault="00000000">
            <w:pPr>
              <w:rPr>
                <w:sz w:val="20"/>
                <w:szCs w:val="20"/>
                <w:lang w:val="en-US"/>
              </w:rPr>
            </w:pPr>
            <w:r>
              <w:rPr>
                <w:sz w:val="20"/>
                <w:szCs w:val="20"/>
                <w:lang w:val="en-US"/>
              </w:rPr>
              <w:t>1</w:t>
            </w:r>
          </w:p>
        </w:tc>
        <w:tc>
          <w:tcPr>
            <w:tcW w:w="1420" w:type="dxa"/>
            <w:tcBorders>
              <w:top w:val="single" w:sz="6" w:space="0" w:color="auto"/>
              <w:left w:val="single" w:sz="6" w:space="0" w:color="auto"/>
              <w:bottom w:val="single" w:sz="6" w:space="0" w:color="auto"/>
              <w:right w:val="single" w:sz="6" w:space="0" w:color="auto"/>
            </w:tcBorders>
          </w:tcPr>
          <w:p w14:paraId="70359409" w14:textId="77777777" w:rsidR="00000000" w:rsidRDefault="00000000">
            <w:pPr>
              <w:rPr>
                <w:sz w:val="20"/>
                <w:szCs w:val="20"/>
                <w:lang w:val="en-US"/>
              </w:rPr>
            </w:pPr>
            <w:r>
              <w:rPr>
                <w:sz w:val="20"/>
                <w:szCs w:val="20"/>
                <w:lang w:val="en-US"/>
              </w:rPr>
              <w:t>7</w:t>
            </w:r>
          </w:p>
        </w:tc>
        <w:tc>
          <w:tcPr>
            <w:tcW w:w="2840" w:type="dxa"/>
            <w:tcBorders>
              <w:top w:val="single" w:sz="6" w:space="0" w:color="auto"/>
              <w:left w:val="single" w:sz="6" w:space="0" w:color="auto"/>
              <w:bottom w:val="single" w:sz="6" w:space="0" w:color="auto"/>
              <w:right w:val="single" w:sz="6" w:space="0" w:color="auto"/>
            </w:tcBorders>
          </w:tcPr>
          <w:p w14:paraId="527D0498" w14:textId="77777777" w:rsidR="00000000" w:rsidRDefault="00000000">
            <w:pPr>
              <w:rPr>
                <w:sz w:val="20"/>
                <w:szCs w:val="20"/>
                <w:lang w:val="en-US"/>
              </w:rPr>
            </w:pPr>
            <w:r>
              <w:rPr>
                <w:sz w:val="20"/>
                <w:szCs w:val="20"/>
                <w:lang w:val="en-US"/>
              </w:rPr>
              <w:t>-0,32</w:t>
            </w:r>
          </w:p>
        </w:tc>
        <w:tc>
          <w:tcPr>
            <w:tcW w:w="2888" w:type="dxa"/>
            <w:tcBorders>
              <w:top w:val="single" w:sz="6" w:space="0" w:color="auto"/>
              <w:left w:val="single" w:sz="6" w:space="0" w:color="auto"/>
              <w:bottom w:val="single" w:sz="6" w:space="0" w:color="auto"/>
              <w:right w:val="single" w:sz="6" w:space="0" w:color="auto"/>
            </w:tcBorders>
          </w:tcPr>
          <w:p w14:paraId="212627A4" w14:textId="77777777" w:rsidR="00000000" w:rsidRDefault="00000000">
            <w:pPr>
              <w:rPr>
                <w:sz w:val="20"/>
                <w:szCs w:val="20"/>
                <w:lang w:val="en-US"/>
              </w:rPr>
            </w:pPr>
            <w:r>
              <w:rPr>
                <w:sz w:val="20"/>
                <w:szCs w:val="20"/>
                <w:lang w:val="en-US"/>
              </w:rPr>
              <w:t>-0,25</w:t>
            </w:r>
          </w:p>
        </w:tc>
      </w:tr>
      <w:tr w:rsidR="00000000" w14:paraId="7A8F4CE2" w14:textId="77777777">
        <w:tblPrEx>
          <w:tblCellMar>
            <w:top w:w="0" w:type="dxa"/>
            <w:bottom w:w="0" w:type="dxa"/>
          </w:tblCellMar>
        </w:tblPrEx>
        <w:tc>
          <w:tcPr>
            <w:tcW w:w="1420" w:type="dxa"/>
            <w:tcBorders>
              <w:top w:val="single" w:sz="6" w:space="0" w:color="auto"/>
              <w:left w:val="single" w:sz="6" w:space="0" w:color="auto"/>
              <w:bottom w:val="single" w:sz="6" w:space="0" w:color="auto"/>
              <w:right w:val="single" w:sz="6" w:space="0" w:color="auto"/>
            </w:tcBorders>
          </w:tcPr>
          <w:p w14:paraId="4FAEBD89" w14:textId="77777777" w:rsidR="00000000" w:rsidRDefault="00000000">
            <w:pPr>
              <w:rPr>
                <w:sz w:val="20"/>
                <w:szCs w:val="20"/>
                <w:lang w:val="en-US"/>
              </w:rPr>
            </w:pPr>
            <w:r>
              <w:rPr>
                <w:sz w:val="20"/>
                <w:szCs w:val="20"/>
                <w:lang w:val="en-US"/>
              </w:rPr>
              <w:t>2</w:t>
            </w:r>
          </w:p>
        </w:tc>
        <w:tc>
          <w:tcPr>
            <w:tcW w:w="1420" w:type="dxa"/>
            <w:tcBorders>
              <w:top w:val="single" w:sz="6" w:space="0" w:color="auto"/>
              <w:left w:val="single" w:sz="6" w:space="0" w:color="auto"/>
              <w:bottom w:val="single" w:sz="6" w:space="0" w:color="auto"/>
              <w:right w:val="single" w:sz="6" w:space="0" w:color="auto"/>
            </w:tcBorders>
          </w:tcPr>
          <w:p w14:paraId="7DAA0F2D" w14:textId="77777777" w:rsidR="00000000" w:rsidRDefault="00000000">
            <w:pPr>
              <w:rPr>
                <w:sz w:val="20"/>
                <w:szCs w:val="20"/>
              </w:rPr>
            </w:pPr>
            <w:r>
              <w:rPr>
                <w:sz w:val="20"/>
                <w:szCs w:val="20"/>
                <w:lang w:val="en-US"/>
              </w:rPr>
              <w:t>12</w:t>
            </w:r>
          </w:p>
        </w:tc>
        <w:tc>
          <w:tcPr>
            <w:tcW w:w="2840" w:type="dxa"/>
            <w:tcBorders>
              <w:top w:val="single" w:sz="6" w:space="0" w:color="auto"/>
              <w:left w:val="single" w:sz="6" w:space="0" w:color="auto"/>
              <w:bottom w:val="single" w:sz="6" w:space="0" w:color="auto"/>
              <w:right w:val="single" w:sz="6" w:space="0" w:color="auto"/>
            </w:tcBorders>
          </w:tcPr>
          <w:p w14:paraId="00152C76" w14:textId="77777777" w:rsidR="00000000" w:rsidRDefault="00000000">
            <w:pPr>
              <w:rPr>
                <w:sz w:val="20"/>
                <w:szCs w:val="20"/>
                <w:lang w:val="en-US"/>
              </w:rPr>
            </w:pPr>
            <w:r>
              <w:rPr>
                <w:sz w:val="20"/>
                <w:szCs w:val="20"/>
                <w:lang w:val="en-US"/>
              </w:rPr>
              <w:t>-0,47</w:t>
            </w:r>
          </w:p>
        </w:tc>
        <w:tc>
          <w:tcPr>
            <w:tcW w:w="2888" w:type="dxa"/>
            <w:tcBorders>
              <w:top w:val="single" w:sz="6" w:space="0" w:color="auto"/>
              <w:left w:val="single" w:sz="6" w:space="0" w:color="auto"/>
              <w:bottom w:val="single" w:sz="6" w:space="0" w:color="auto"/>
              <w:right w:val="single" w:sz="6" w:space="0" w:color="auto"/>
            </w:tcBorders>
          </w:tcPr>
          <w:p w14:paraId="475748C3" w14:textId="77777777" w:rsidR="00000000" w:rsidRDefault="00000000">
            <w:pPr>
              <w:rPr>
                <w:sz w:val="20"/>
                <w:szCs w:val="20"/>
                <w:lang w:val="en-US"/>
              </w:rPr>
            </w:pPr>
            <w:r>
              <w:rPr>
                <w:sz w:val="20"/>
                <w:szCs w:val="20"/>
                <w:lang w:val="en-US"/>
              </w:rPr>
              <w:t>-0,08</w:t>
            </w:r>
          </w:p>
        </w:tc>
      </w:tr>
    </w:tbl>
    <w:p w14:paraId="66858517" w14:textId="77777777" w:rsidR="00000000" w:rsidRDefault="00000000">
      <w:pPr>
        <w:pStyle w:val="6"/>
        <w:spacing w:line="360" w:lineRule="auto"/>
        <w:ind w:firstLine="709"/>
        <w:jc w:val="both"/>
        <w:rPr>
          <w:caps/>
          <w:sz w:val="28"/>
          <w:szCs w:val="28"/>
        </w:rPr>
      </w:pPr>
    </w:p>
    <w:p w14:paraId="2B4FC176" w14:textId="77777777" w:rsidR="00000000" w:rsidRDefault="00000000">
      <w:pPr>
        <w:pStyle w:val="6"/>
        <w:spacing w:line="360" w:lineRule="auto"/>
        <w:ind w:firstLine="709"/>
        <w:jc w:val="both"/>
        <w:rPr>
          <w:sz w:val="28"/>
          <w:szCs w:val="28"/>
        </w:rPr>
      </w:pPr>
      <w:r>
        <w:rPr>
          <w:caps/>
          <w:sz w:val="28"/>
          <w:szCs w:val="28"/>
        </w:rPr>
        <w:t>К</w:t>
      </w:r>
      <w:r>
        <w:rPr>
          <w:sz w:val="28"/>
          <w:szCs w:val="28"/>
        </w:rPr>
        <w:t xml:space="preserve">ак видно из представленных результатов, наблюдается слабая зависимость констант перехода смешанной димерной формы в катионную от ионной силы. Изменение </w:t>
      </w:r>
      <w:r>
        <w:rPr>
          <w:sz w:val="28"/>
          <w:szCs w:val="28"/>
          <w:lang w:val="en-US"/>
        </w:rPr>
        <w:t>lgK</w:t>
      </w:r>
      <w:r>
        <w:rPr>
          <w:sz w:val="28"/>
          <w:szCs w:val="28"/>
          <w:vertAlign w:val="subscript"/>
          <w:lang w:val="en-US"/>
        </w:rPr>
        <w:t>S</w:t>
      </w:r>
      <w:r>
        <w:rPr>
          <w:sz w:val="28"/>
          <w:szCs w:val="28"/>
          <w:vertAlign w:val="subscript"/>
        </w:rPr>
        <w:t xml:space="preserve"> </w:t>
      </w:r>
      <w:r>
        <w:rPr>
          <w:sz w:val="28"/>
          <w:szCs w:val="28"/>
        </w:rPr>
        <w:t xml:space="preserve">от ионной силы превышает погрешность определения констант. </w:t>
      </w:r>
      <w:r>
        <w:rPr>
          <w:caps/>
          <w:sz w:val="28"/>
          <w:szCs w:val="28"/>
        </w:rPr>
        <w:t>т</w:t>
      </w:r>
      <w:r>
        <w:rPr>
          <w:sz w:val="28"/>
          <w:szCs w:val="28"/>
        </w:rPr>
        <w:t xml:space="preserve">олько при ионной силе </w:t>
      </w:r>
      <w:r>
        <w:rPr>
          <w:sz w:val="28"/>
          <w:szCs w:val="28"/>
          <w:lang w:val="en-US"/>
        </w:rPr>
        <w:t>больше 0.5</w:t>
      </w:r>
      <w:r>
        <w:rPr>
          <w:sz w:val="28"/>
          <w:szCs w:val="28"/>
        </w:rPr>
        <w:t xml:space="preserve"> константа протонирования димерных форм как карбинольной, так и смешанной имеют значимую зависимость. Отсюда следует, что своеобразие поведения ионных ассоциатов родамина 6Ж в щелочной области в диапазоне рН 8-10 можно связать с областью существования смешанного катион-карбинольного димера.</w:t>
      </w:r>
    </w:p>
    <w:p w14:paraId="2DBD9A3E" w14:textId="77777777" w:rsidR="00000000" w:rsidRDefault="00000000">
      <w:pPr>
        <w:spacing w:line="360" w:lineRule="auto"/>
        <w:ind w:firstLine="709"/>
        <w:jc w:val="both"/>
        <w:rPr>
          <w:sz w:val="28"/>
          <w:szCs w:val="28"/>
        </w:rPr>
      </w:pPr>
      <w:r>
        <w:rPr>
          <w:sz w:val="28"/>
          <w:szCs w:val="28"/>
        </w:rPr>
        <w:t>В области рн 8-10 можно говорить о преобладании димерной катион-карбинольной формы с зарядом 1+.</w:t>
      </w:r>
    </w:p>
    <w:p w14:paraId="5DD31636" w14:textId="77777777" w:rsidR="00000000" w:rsidRDefault="00000000">
      <w:pPr>
        <w:spacing w:line="360" w:lineRule="auto"/>
        <w:ind w:firstLine="709"/>
        <w:jc w:val="both"/>
        <w:rPr>
          <w:caps/>
          <w:sz w:val="28"/>
          <w:szCs w:val="28"/>
        </w:rPr>
      </w:pPr>
    </w:p>
    <w:p w14:paraId="0607FFB8" w14:textId="77777777" w:rsidR="00000000" w:rsidRDefault="00000000">
      <w:pPr>
        <w:spacing w:line="360" w:lineRule="auto"/>
        <w:ind w:firstLine="709"/>
        <w:jc w:val="both"/>
        <w:rPr>
          <w:caps/>
          <w:sz w:val="28"/>
          <w:szCs w:val="28"/>
        </w:rPr>
      </w:pPr>
      <w:r>
        <w:rPr>
          <w:caps/>
          <w:sz w:val="28"/>
          <w:szCs w:val="28"/>
        </w:rPr>
        <w:br w:type="page"/>
      </w:r>
      <w:r>
        <w:rPr>
          <w:caps/>
          <w:sz w:val="28"/>
          <w:szCs w:val="28"/>
        </w:rPr>
        <w:lastRenderedPageBreak/>
        <w:t>4. Охрана труда и техника безопасности при выполнении данной работы</w:t>
      </w:r>
    </w:p>
    <w:p w14:paraId="7BE9F11C" w14:textId="77777777" w:rsidR="00000000" w:rsidRDefault="00000000">
      <w:pPr>
        <w:spacing w:line="360" w:lineRule="auto"/>
        <w:ind w:firstLine="709"/>
        <w:jc w:val="both"/>
        <w:rPr>
          <w:sz w:val="28"/>
          <w:szCs w:val="28"/>
        </w:rPr>
      </w:pPr>
    </w:p>
    <w:p w14:paraId="58D3B303" w14:textId="77777777" w:rsidR="00000000" w:rsidRDefault="00000000">
      <w:pPr>
        <w:spacing w:line="360" w:lineRule="auto"/>
        <w:ind w:firstLine="709"/>
        <w:jc w:val="both"/>
        <w:rPr>
          <w:sz w:val="28"/>
          <w:szCs w:val="28"/>
        </w:rPr>
      </w:pPr>
      <w:r>
        <w:rPr>
          <w:sz w:val="28"/>
          <w:szCs w:val="28"/>
        </w:rPr>
        <w:t>При выполнении эксперимента возникает необходимость работы с концентрированными растворами кислот и щелочей, попадание которых на кожу и слизистые оболочки может вызвать тяжелые ожоги.</w:t>
      </w:r>
    </w:p>
    <w:p w14:paraId="4C874D09" w14:textId="77777777" w:rsidR="00000000" w:rsidRDefault="00000000">
      <w:pPr>
        <w:spacing w:line="360" w:lineRule="auto"/>
        <w:ind w:firstLine="709"/>
        <w:jc w:val="both"/>
        <w:rPr>
          <w:sz w:val="28"/>
          <w:szCs w:val="28"/>
        </w:rPr>
      </w:pPr>
      <w:r>
        <w:rPr>
          <w:sz w:val="28"/>
          <w:szCs w:val="28"/>
        </w:rPr>
        <w:t xml:space="preserve">Поэтому необходимо соблюдать соответствующие меры безопасности. </w:t>
      </w:r>
    </w:p>
    <w:p w14:paraId="7DA32F07" w14:textId="77777777" w:rsidR="00000000" w:rsidRDefault="00000000">
      <w:pPr>
        <w:spacing w:line="360" w:lineRule="auto"/>
        <w:ind w:firstLine="709"/>
        <w:jc w:val="both"/>
        <w:rPr>
          <w:sz w:val="28"/>
          <w:szCs w:val="28"/>
        </w:rPr>
      </w:pPr>
      <w:r>
        <w:rPr>
          <w:sz w:val="28"/>
          <w:szCs w:val="28"/>
        </w:rPr>
        <w:t>В случае попадания раствора на кожу или слизистые оболочки нужно промыть пораженный участок большим количеством воды, а затем обработать раствором соды (при попадании кислоты) или разбавленной уксусной кислотой (при попадании щелочи).</w:t>
      </w:r>
    </w:p>
    <w:p w14:paraId="78501ACC" w14:textId="77777777" w:rsidR="00000000" w:rsidRDefault="00000000">
      <w:pPr>
        <w:spacing w:line="360" w:lineRule="auto"/>
        <w:ind w:firstLine="709"/>
        <w:jc w:val="both"/>
        <w:rPr>
          <w:sz w:val="28"/>
          <w:szCs w:val="28"/>
        </w:rPr>
      </w:pPr>
      <w:r>
        <w:rPr>
          <w:sz w:val="28"/>
          <w:szCs w:val="28"/>
        </w:rPr>
        <w:t>Высокотоксичным реактивом является четыреххлористый углерод. Экспериментальные исследования с использованием четыреххлористого углерода следует проводить в хорошо проветриваемой лаборатории при включенной вытяжной системе. Количество растворителя на рабочем месте не должно превышать суточную потребность.</w:t>
      </w:r>
    </w:p>
    <w:p w14:paraId="3420FCAC" w14:textId="77777777" w:rsidR="00000000" w:rsidRDefault="00000000">
      <w:pPr>
        <w:spacing w:line="360" w:lineRule="auto"/>
        <w:ind w:firstLine="709"/>
        <w:jc w:val="both"/>
        <w:rPr>
          <w:sz w:val="28"/>
          <w:szCs w:val="28"/>
        </w:rPr>
      </w:pPr>
      <w:r>
        <w:rPr>
          <w:sz w:val="28"/>
          <w:szCs w:val="28"/>
        </w:rPr>
        <w:t>Выполняя эксперимент необходимо соблюдать технику безопасности при работе со стеклянной посудой: запрещается использование посуды, имеющей трещины или отбитые края. Особую осторожность необходимо проявлять при мытье посуды хромовой смесью и быть предельно внимательными при ее приготовлении, т.к. безводная хромовая смесь по действию на кожу и слизистые оболочки опасней концентрированной серной кислоты. Хромовая смесь с органическими жидкостями реагирует иногда даже со взрывом.</w:t>
      </w:r>
    </w:p>
    <w:p w14:paraId="708A0FFF" w14:textId="77777777" w:rsidR="00000000" w:rsidRDefault="00000000">
      <w:pPr>
        <w:spacing w:line="360" w:lineRule="auto"/>
        <w:ind w:firstLine="709"/>
        <w:jc w:val="both"/>
        <w:rPr>
          <w:sz w:val="28"/>
          <w:szCs w:val="28"/>
        </w:rPr>
      </w:pPr>
      <w:r>
        <w:rPr>
          <w:sz w:val="28"/>
          <w:szCs w:val="28"/>
        </w:rPr>
        <w:t>Остатки кислот и щелочей, огнеопасных, ядовитых и сильнопахнущих жидкостей следует сливать в специальные емкости в вытяжном шкафу.</w:t>
      </w:r>
    </w:p>
    <w:p w14:paraId="7B94AEB5" w14:textId="77777777" w:rsidR="00000000" w:rsidRDefault="00000000">
      <w:pPr>
        <w:spacing w:line="360" w:lineRule="auto"/>
        <w:ind w:firstLine="709"/>
        <w:jc w:val="both"/>
        <w:rPr>
          <w:sz w:val="28"/>
          <w:szCs w:val="28"/>
        </w:rPr>
      </w:pPr>
    </w:p>
    <w:p w14:paraId="11FF4660" w14:textId="77777777" w:rsidR="00000000" w:rsidRDefault="00000000">
      <w:pPr>
        <w:pStyle w:val="7"/>
        <w:spacing w:line="360" w:lineRule="auto"/>
        <w:ind w:firstLine="709"/>
        <w:jc w:val="both"/>
        <w:rPr>
          <w:sz w:val="28"/>
          <w:szCs w:val="28"/>
        </w:rPr>
      </w:pPr>
      <w:r>
        <w:rPr>
          <w:sz w:val="28"/>
          <w:szCs w:val="28"/>
        </w:rPr>
        <w:br w:type="page"/>
      </w:r>
      <w:r>
        <w:rPr>
          <w:sz w:val="28"/>
          <w:szCs w:val="28"/>
        </w:rPr>
        <w:lastRenderedPageBreak/>
        <w:t>ВЫВОДЫ</w:t>
      </w:r>
    </w:p>
    <w:p w14:paraId="093B84A7" w14:textId="77777777" w:rsidR="00000000" w:rsidRDefault="00000000">
      <w:pPr>
        <w:spacing w:line="360" w:lineRule="auto"/>
        <w:ind w:firstLine="709"/>
        <w:jc w:val="both"/>
        <w:rPr>
          <w:sz w:val="28"/>
          <w:szCs w:val="28"/>
          <w:lang w:val="uk-UA"/>
        </w:rPr>
      </w:pPr>
    </w:p>
    <w:p w14:paraId="4B5CC1D9" w14:textId="77777777" w:rsidR="00000000" w:rsidRDefault="00000000">
      <w:pPr>
        <w:tabs>
          <w:tab w:val="left" w:pos="993"/>
          <w:tab w:val="left" w:pos="1134"/>
        </w:tabs>
        <w:spacing w:line="360" w:lineRule="auto"/>
        <w:ind w:firstLine="709"/>
        <w:jc w:val="both"/>
        <w:rPr>
          <w:sz w:val="28"/>
          <w:szCs w:val="28"/>
        </w:rPr>
      </w:pPr>
      <w:r>
        <w:rPr>
          <w:sz w:val="28"/>
          <w:szCs w:val="28"/>
          <w:lang w:val="uk-UA"/>
        </w:rPr>
        <w:t>1 -</w:t>
      </w:r>
      <w:r>
        <w:rPr>
          <w:sz w:val="28"/>
          <w:szCs w:val="28"/>
        </w:rPr>
        <w:t xml:space="preserve"> </w:t>
      </w:r>
      <w:r>
        <w:rPr>
          <w:caps/>
          <w:sz w:val="28"/>
          <w:szCs w:val="28"/>
        </w:rPr>
        <w:t>р</w:t>
      </w:r>
      <w:r>
        <w:rPr>
          <w:sz w:val="28"/>
          <w:szCs w:val="28"/>
        </w:rPr>
        <w:t>азработана методика измерения констант карбонилизации родаминовых красителей.</w:t>
      </w:r>
    </w:p>
    <w:p w14:paraId="4085911A" w14:textId="77777777" w:rsidR="00000000" w:rsidRDefault="00000000">
      <w:pPr>
        <w:tabs>
          <w:tab w:val="left" w:pos="993"/>
          <w:tab w:val="left" w:pos="1134"/>
        </w:tabs>
        <w:spacing w:line="360" w:lineRule="auto"/>
        <w:ind w:firstLine="709"/>
        <w:jc w:val="both"/>
        <w:rPr>
          <w:sz w:val="28"/>
          <w:szCs w:val="28"/>
        </w:rPr>
      </w:pPr>
      <w:r>
        <w:rPr>
          <w:sz w:val="28"/>
          <w:szCs w:val="28"/>
        </w:rPr>
        <w:t xml:space="preserve">. </w:t>
      </w:r>
      <w:r>
        <w:rPr>
          <w:sz w:val="28"/>
          <w:szCs w:val="28"/>
          <w:lang w:val="en-US"/>
        </w:rPr>
        <w:t xml:space="preserve">- </w:t>
      </w:r>
      <w:r>
        <w:rPr>
          <w:sz w:val="28"/>
          <w:szCs w:val="28"/>
        </w:rPr>
        <w:t>Измерены константы растворимости карбинольной формы и константы протонизации димерных форм родамина 6Ж</w:t>
      </w:r>
    </w:p>
    <w:p w14:paraId="5F1C622B" w14:textId="77777777" w:rsidR="00000000" w:rsidRDefault="00000000">
      <w:pPr>
        <w:tabs>
          <w:tab w:val="left" w:pos="993"/>
          <w:tab w:val="left" w:pos="1134"/>
        </w:tabs>
        <w:spacing w:line="360" w:lineRule="auto"/>
        <w:ind w:firstLine="709"/>
        <w:jc w:val="both"/>
        <w:rPr>
          <w:sz w:val="28"/>
          <w:szCs w:val="28"/>
        </w:rPr>
      </w:pPr>
      <w:r>
        <w:rPr>
          <w:sz w:val="28"/>
          <w:szCs w:val="28"/>
          <w:lang w:val="uk-UA"/>
        </w:rPr>
        <w:t>3 -</w:t>
      </w:r>
      <w:r>
        <w:rPr>
          <w:sz w:val="28"/>
          <w:szCs w:val="28"/>
        </w:rPr>
        <w:t xml:space="preserve"> Оценены коэффициенты высаливания катионной и карбинольной форм родамина 6Ж.</w:t>
      </w:r>
    </w:p>
    <w:p w14:paraId="5EEEEFA6" w14:textId="77777777" w:rsidR="00000000" w:rsidRDefault="00000000">
      <w:pPr>
        <w:spacing w:line="360" w:lineRule="auto"/>
        <w:ind w:firstLine="709"/>
        <w:jc w:val="both"/>
        <w:rPr>
          <w:sz w:val="28"/>
          <w:szCs w:val="28"/>
        </w:rPr>
      </w:pPr>
    </w:p>
    <w:p w14:paraId="0F6C9FF4" w14:textId="77777777" w:rsidR="00000000" w:rsidRDefault="00000000">
      <w:pPr>
        <w:spacing w:line="360" w:lineRule="auto"/>
        <w:ind w:firstLine="709"/>
        <w:jc w:val="both"/>
        <w:rPr>
          <w:caps/>
          <w:sz w:val="28"/>
          <w:szCs w:val="28"/>
        </w:rPr>
      </w:pPr>
      <w:r>
        <w:rPr>
          <w:caps/>
          <w:sz w:val="28"/>
          <w:szCs w:val="28"/>
          <w:lang w:val="en-US"/>
        </w:rPr>
        <w:br w:type="page"/>
      </w:r>
      <w:r>
        <w:rPr>
          <w:caps/>
          <w:sz w:val="28"/>
          <w:szCs w:val="28"/>
          <w:lang w:val="en-US"/>
        </w:rPr>
        <w:lastRenderedPageBreak/>
        <w:t>C</w:t>
      </w:r>
      <w:r>
        <w:rPr>
          <w:caps/>
          <w:sz w:val="28"/>
          <w:szCs w:val="28"/>
        </w:rPr>
        <w:t>писок литературы</w:t>
      </w:r>
    </w:p>
    <w:p w14:paraId="554115A7" w14:textId="77777777" w:rsidR="00000000" w:rsidRDefault="00000000">
      <w:pPr>
        <w:spacing w:line="360" w:lineRule="auto"/>
        <w:ind w:firstLine="709"/>
        <w:jc w:val="both"/>
        <w:rPr>
          <w:sz w:val="28"/>
          <w:szCs w:val="28"/>
        </w:rPr>
      </w:pPr>
    </w:p>
    <w:p w14:paraId="3CE8827B" w14:textId="77777777" w:rsidR="00000000" w:rsidRDefault="00000000">
      <w:pPr>
        <w:spacing w:line="360" w:lineRule="auto"/>
        <w:jc w:val="both"/>
        <w:rPr>
          <w:caps/>
          <w:sz w:val="28"/>
          <w:szCs w:val="28"/>
        </w:rPr>
      </w:pPr>
      <w:r>
        <w:rPr>
          <w:sz w:val="28"/>
          <w:szCs w:val="28"/>
          <w:lang w:val="uk-UA"/>
        </w:rPr>
        <w:t>1</w:t>
      </w:r>
      <w:r>
        <w:rPr>
          <w:sz w:val="28"/>
          <w:szCs w:val="28"/>
        </w:rPr>
        <w:t>.</w:t>
      </w:r>
      <w:r>
        <w:rPr>
          <w:sz w:val="28"/>
          <w:szCs w:val="28"/>
          <w:lang w:val="uk-UA"/>
        </w:rPr>
        <w:t xml:space="preserve"> Атаян В. З., Сумина Е. Г. Штыков С. Н. Определение </w:t>
      </w:r>
      <w:r>
        <w:rPr>
          <w:sz w:val="28"/>
          <w:szCs w:val="28"/>
        </w:rPr>
        <w:t>.пищевых красителей методом ТСХ с циклодекстриновыми подвижными фазами. Журн. аналит. хим., 2003, т.58, №7, с. 721-722</w:t>
      </w:r>
    </w:p>
    <w:p w14:paraId="3EE28838" w14:textId="77777777" w:rsidR="00000000" w:rsidRDefault="00000000">
      <w:pPr>
        <w:spacing w:line="360" w:lineRule="auto"/>
        <w:jc w:val="both"/>
        <w:rPr>
          <w:sz w:val="28"/>
          <w:szCs w:val="28"/>
        </w:rPr>
      </w:pPr>
      <w:r>
        <w:rPr>
          <w:sz w:val="28"/>
          <w:szCs w:val="28"/>
        </w:rPr>
        <w:t>2. Берштейн И.Я., Каминский Ю.Л. Спектрофотометрический анализ в органической химии. Л. “Химия”, 1975, 232 с.</w:t>
      </w:r>
    </w:p>
    <w:p w14:paraId="13909687" w14:textId="77777777" w:rsidR="00000000" w:rsidRDefault="00000000">
      <w:pPr>
        <w:spacing w:line="360" w:lineRule="auto"/>
        <w:jc w:val="both"/>
        <w:rPr>
          <w:sz w:val="28"/>
          <w:szCs w:val="28"/>
        </w:rPr>
      </w:pPr>
      <w:r>
        <w:rPr>
          <w:sz w:val="28"/>
          <w:szCs w:val="28"/>
        </w:rPr>
        <w:t>. Барбалат Ю. А., Иванов В. М. Физико-химические характеристики ионных ассоциатов родаминовых красителей и акридинового желтого с анионными ПАВ Вестник МГУ, 1995, сер.2, т.36, №5, с. 462-465</w:t>
      </w:r>
    </w:p>
    <w:p w14:paraId="2CEB65C7" w14:textId="77777777" w:rsidR="00000000" w:rsidRDefault="00000000">
      <w:pPr>
        <w:spacing w:line="360" w:lineRule="auto"/>
        <w:jc w:val="both"/>
        <w:rPr>
          <w:sz w:val="28"/>
          <w:szCs w:val="28"/>
        </w:rPr>
      </w:pPr>
      <w:r>
        <w:rPr>
          <w:sz w:val="28"/>
          <w:szCs w:val="28"/>
        </w:rPr>
        <w:t>. Никольский Б.П., Пальчевский В.В. Спектрофотометрическое определение констант протолитических равновесий. - В кн.: Спектроскопические методы в химии комплексных соединений. / Под. ред. В.М.Вдовенко. М.: 1964, с . 74-101.</w:t>
      </w:r>
    </w:p>
    <w:p w14:paraId="5DAC47A0" w14:textId="77777777" w:rsidR="00000000" w:rsidRDefault="00000000">
      <w:pPr>
        <w:spacing w:line="360" w:lineRule="auto"/>
        <w:jc w:val="both"/>
        <w:rPr>
          <w:sz w:val="28"/>
          <w:szCs w:val="28"/>
        </w:rPr>
      </w:pPr>
      <w:r>
        <w:rPr>
          <w:sz w:val="28"/>
          <w:szCs w:val="28"/>
        </w:rPr>
        <w:t>. Хартли Ф., Бергес К., Олкок Р. Равновесия в растворах. Пер. с англ. -М.: Мир, 1983, -360 с., ил.</w:t>
      </w:r>
    </w:p>
    <w:p w14:paraId="3544B824" w14:textId="77777777" w:rsidR="00000000" w:rsidRDefault="00000000">
      <w:pPr>
        <w:spacing w:line="360" w:lineRule="auto"/>
        <w:jc w:val="both"/>
        <w:rPr>
          <w:sz w:val="28"/>
          <w:szCs w:val="28"/>
        </w:rPr>
      </w:pPr>
      <w:r>
        <w:rPr>
          <w:sz w:val="28"/>
          <w:szCs w:val="28"/>
        </w:rPr>
        <w:t>.</w:t>
      </w:r>
      <w:r>
        <w:rPr>
          <w:sz w:val="28"/>
          <w:szCs w:val="28"/>
          <w:lang w:val="en-GB"/>
        </w:rPr>
        <w:t xml:space="preserve"> </w:t>
      </w:r>
      <w:r>
        <w:rPr>
          <w:sz w:val="28"/>
          <w:szCs w:val="28"/>
          <w:lang w:val="en-US"/>
        </w:rPr>
        <w:t xml:space="preserve">Woislawski S. The spectrophotometric determination of the ionization constants of basic dyes. J. Amer. Chem. Soc., 1953, v.75, </w:t>
      </w:r>
      <w:r>
        <w:rPr>
          <w:sz w:val="28"/>
          <w:szCs w:val="28"/>
        </w:rPr>
        <w:t>№</w:t>
      </w:r>
      <w:r>
        <w:rPr>
          <w:sz w:val="28"/>
          <w:szCs w:val="28"/>
          <w:lang w:val="en-US"/>
        </w:rPr>
        <w:t xml:space="preserve">21, p. </w:t>
      </w:r>
      <w:r>
        <w:rPr>
          <w:sz w:val="28"/>
          <w:szCs w:val="28"/>
        </w:rPr>
        <w:t>5201-5203.</w:t>
      </w:r>
    </w:p>
    <w:p w14:paraId="28590FF3" w14:textId="77777777" w:rsidR="00000000" w:rsidRDefault="00000000">
      <w:pPr>
        <w:spacing w:line="360" w:lineRule="auto"/>
        <w:jc w:val="both"/>
        <w:rPr>
          <w:sz w:val="28"/>
          <w:szCs w:val="28"/>
          <w:lang w:val="en-US"/>
        </w:rPr>
      </w:pPr>
      <w:r>
        <w:rPr>
          <w:sz w:val="28"/>
          <w:szCs w:val="28"/>
        </w:rPr>
        <w:t xml:space="preserve">. </w:t>
      </w:r>
      <w:r>
        <w:rPr>
          <w:sz w:val="28"/>
          <w:szCs w:val="28"/>
          <w:lang w:val="en-US"/>
        </w:rPr>
        <w:t>Ramette R.W, Sandell E.B. Rhodamine B equilubria. J. Amer. Chem. Soc. 1956, v. 78, №19, p. 4872-4878.</w:t>
      </w:r>
    </w:p>
    <w:p w14:paraId="7BC5B311" w14:textId="77777777" w:rsidR="00000000" w:rsidRDefault="00000000">
      <w:pPr>
        <w:spacing w:line="360" w:lineRule="auto"/>
        <w:jc w:val="both"/>
        <w:rPr>
          <w:sz w:val="28"/>
          <w:szCs w:val="28"/>
          <w:lang w:val="en-US"/>
        </w:rPr>
      </w:pPr>
      <w:r>
        <w:rPr>
          <w:sz w:val="28"/>
          <w:szCs w:val="28"/>
        </w:rPr>
        <w:t>8. Балог И. С., Киш П. П., Ищенко А. А. Спектрофотометрическое изучение кислотно-основных свойств катионных цианиновых красителей Журн. аналит. хим., 1990, т.45, №3, с. 481-490</w:t>
      </w:r>
    </w:p>
    <w:p w14:paraId="6A73928D" w14:textId="77777777" w:rsidR="00000000" w:rsidRDefault="00000000">
      <w:pPr>
        <w:spacing w:line="360" w:lineRule="auto"/>
        <w:jc w:val="both"/>
        <w:rPr>
          <w:sz w:val="28"/>
          <w:szCs w:val="28"/>
        </w:rPr>
      </w:pPr>
      <w:r>
        <w:rPr>
          <w:sz w:val="28"/>
          <w:szCs w:val="28"/>
        </w:rPr>
        <w:t>9. Левшин Л.В., Митцель Ю.А. Спектры поглощения и люминисценции различных форм молекул родаминовых красителей. Ж. прикладной спектроскопии, 1969, т.2, №3, с. 509-511.</w:t>
      </w:r>
    </w:p>
    <w:p w14:paraId="6ECA2355" w14:textId="77777777" w:rsidR="00000000" w:rsidRDefault="00000000">
      <w:pPr>
        <w:spacing w:line="360" w:lineRule="auto"/>
        <w:jc w:val="both"/>
        <w:rPr>
          <w:sz w:val="28"/>
          <w:szCs w:val="28"/>
        </w:rPr>
      </w:pPr>
      <w:r>
        <w:rPr>
          <w:sz w:val="28"/>
          <w:szCs w:val="28"/>
        </w:rPr>
        <w:t>. Зоров Н.Б., Головина А.П., Алимарин И.П., Хваткова З.И. Протонизация симметричных и несимметричных родаминовых красителей в кислых средах. Ж. аналит. химии, 1971, т.26, №8, с. 1466-1470.</w:t>
      </w:r>
    </w:p>
    <w:p w14:paraId="5BBA543C" w14:textId="77777777" w:rsidR="00000000" w:rsidRDefault="00000000">
      <w:pPr>
        <w:spacing w:line="360" w:lineRule="auto"/>
        <w:jc w:val="both"/>
        <w:rPr>
          <w:sz w:val="28"/>
          <w:szCs w:val="28"/>
        </w:rPr>
      </w:pPr>
      <w:r>
        <w:rPr>
          <w:sz w:val="28"/>
          <w:szCs w:val="28"/>
        </w:rPr>
        <w:lastRenderedPageBreak/>
        <w:t>. Головина А.П., Митцель Ю.А., Левшин Л.В., Бобровская Е.А. Спектроскопическое изучение бесцветных форм молекул трифенилметановых и родаминовых красителей. Вестник МГУ, 1969, №4, физ. - астр., с.36-41.</w:t>
      </w:r>
    </w:p>
    <w:p w14:paraId="163E726B" w14:textId="77777777" w:rsidR="00000000" w:rsidRDefault="00000000">
      <w:pPr>
        <w:spacing w:line="360" w:lineRule="auto"/>
        <w:jc w:val="both"/>
        <w:rPr>
          <w:sz w:val="28"/>
          <w:szCs w:val="28"/>
          <w:lang w:val="en-GB"/>
        </w:rPr>
      </w:pPr>
      <w:r>
        <w:rPr>
          <w:sz w:val="28"/>
          <w:szCs w:val="28"/>
        </w:rPr>
        <w:t>. Митцель Ю.А., Левшин Л.В., Головина А.П., Бобровская Е.А. Спектроскопическое изучение состояния молекул родамина 6Ж в неполярных растворителях. Вестник</w:t>
      </w:r>
      <w:r>
        <w:rPr>
          <w:sz w:val="28"/>
          <w:szCs w:val="28"/>
          <w:lang w:val="en-GB"/>
        </w:rPr>
        <w:t xml:space="preserve"> </w:t>
      </w:r>
      <w:r>
        <w:rPr>
          <w:sz w:val="28"/>
          <w:szCs w:val="28"/>
        </w:rPr>
        <w:t>МГУ</w:t>
      </w:r>
      <w:r>
        <w:rPr>
          <w:sz w:val="28"/>
          <w:szCs w:val="28"/>
          <w:lang w:val="en-GB"/>
        </w:rPr>
        <w:t xml:space="preserve">, 1968, №1, </w:t>
      </w:r>
      <w:r>
        <w:rPr>
          <w:sz w:val="28"/>
          <w:szCs w:val="28"/>
        </w:rPr>
        <w:t>физ</w:t>
      </w:r>
      <w:r>
        <w:rPr>
          <w:sz w:val="28"/>
          <w:szCs w:val="28"/>
          <w:lang w:val="en-GB"/>
        </w:rPr>
        <w:t xml:space="preserve">.- </w:t>
      </w:r>
      <w:r>
        <w:rPr>
          <w:sz w:val="28"/>
          <w:szCs w:val="28"/>
        </w:rPr>
        <w:t>астр</w:t>
      </w:r>
      <w:r>
        <w:rPr>
          <w:sz w:val="28"/>
          <w:szCs w:val="28"/>
          <w:lang w:val="en-GB"/>
        </w:rPr>
        <w:t xml:space="preserve">., </w:t>
      </w:r>
      <w:r>
        <w:rPr>
          <w:sz w:val="28"/>
          <w:szCs w:val="28"/>
        </w:rPr>
        <w:t>с</w:t>
      </w:r>
      <w:r>
        <w:rPr>
          <w:sz w:val="28"/>
          <w:szCs w:val="28"/>
          <w:lang w:val="en-GB"/>
        </w:rPr>
        <w:t>. 74-79.</w:t>
      </w:r>
    </w:p>
    <w:p w14:paraId="74B82692" w14:textId="77777777" w:rsidR="00000000" w:rsidRDefault="00000000">
      <w:pPr>
        <w:spacing w:line="360" w:lineRule="auto"/>
        <w:jc w:val="both"/>
        <w:rPr>
          <w:sz w:val="28"/>
          <w:szCs w:val="28"/>
          <w:lang w:val="en-US"/>
        </w:rPr>
      </w:pPr>
      <w:r>
        <w:rPr>
          <w:sz w:val="28"/>
          <w:szCs w:val="28"/>
          <w:lang w:val="en-GB"/>
        </w:rPr>
        <w:t xml:space="preserve">. </w:t>
      </w:r>
      <w:r>
        <w:rPr>
          <w:sz w:val="28"/>
          <w:szCs w:val="28"/>
          <w:lang w:val="en-US"/>
        </w:rPr>
        <w:t xml:space="preserve">Woislawski S. Ionization and distribution between aqueous and non aqueous solvent of dyes in relation to Gastric Secretion. Proc. Soc. Exp. Biol. Med., 1952, v.79,№3, </w:t>
      </w:r>
      <w:r>
        <w:rPr>
          <w:sz w:val="28"/>
          <w:szCs w:val="28"/>
        </w:rPr>
        <w:t>р</w:t>
      </w:r>
      <w:r>
        <w:rPr>
          <w:sz w:val="28"/>
          <w:szCs w:val="28"/>
          <w:lang w:val="en-US"/>
        </w:rPr>
        <w:t>. 390-393.</w:t>
      </w:r>
    </w:p>
    <w:p w14:paraId="57AC959D" w14:textId="77777777" w:rsidR="00000000" w:rsidRDefault="00000000">
      <w:pPr>
        <w:spacing w:line="360" w:lineRule="auto"/>
        <w:jc w:val="both"/>
        <w:rPr>
          <w:sz w:val="28"/>
          <w:szCs w:val="28"/>
        </w:rPr>
      </w:pPr>
      <w:r>
        <w:rPr>
          <w:sz w:val="28"/>
          <w:szCs w:val="28"/>
        </w:rPr>
        <w:t>14. Полуэктов Н.С., Дробязко В.Н., Мешкова С.Б. Изучение равновесия между бесцветной и окрашенной формами родамина С в органических растворителях. Ж. аналит. химии, 1973, т.28, №7, с.1408-1411.</w:t>
      </w:r>
    </w:p>
    <w:p w14:paraId="12F49B81" w14:textId="77777777" w:rsidR="00000000" w:rsidRDefault="00000000">
      <w:pPr>
        <w:spacing w:line="360" w:lineRule="auto"/>
        <w:jc w:val="both"/>
        <w:rPr>
          <w:sz w:val="28"/>
          <w:szCs w:val="28"/>
        </w:rPr>
      </w:pPr>
      <w:r>
        <w:rPr>
          <w:sz w:val="28"/>
          <w:szCs w:val="28"/>
        </w:rPr>
        <w:t>. Экстракционно-фотометрические методы анализа с применением основных красителей. Блюм И.А. Изд-во “Наука”, 1970, 220с., ил.</w:t>
      </w:r>
    </w:p>
    <w:p w14:paraId="4CFE53D1" w14:textId="77777777" w:rsidR="00000000" w:rsidRDefault="00000000">
      <w:pPr>
        <w:spacing w:line="360" w:lineRule="auto"/>
        <w:jc w:val="both"/>
        <w:rPr>
          <w:sz w:val="28"/>
          <w:szCs w:val="28"/>
        </w:rPr>
      </w:pPr>
      <w:r>
        <w:rPr>
          <w:sz w:val="28"/>
          <w:szCs w:val="28"/>
        </w:rPr>
        <w:t>. Полуэктов Н.С., Бельтюкова С.В., Мешкова С.Б. Константы димеризации некоторых основных красителей, используемых в экстракционно-фотометрических методах анализа. Ж. аналит. Химии, 1971, т.26, №6, с.1042-1047.</w:t>
      </w:r>
    </w:p>
    <w:p w14:paraId="53E25C5B" w14:textId="77777777" w:rsidR="00000000" w:rsidRDefault="00000000">
      <w:pPr>
        <w:spacing w:line="360" w:lineRule="auto"/>
        <w:jc w:val="both"/>
        <w:rPr>
          <w:sz w:val="28"/>
          <w:szCs w:val="28"/>
        </w:rPr>
      </w:pPr>
      <w:r>
        <w:rPr>
          <w:sz w:val="28"/>
          <w:szCs w:val="28"/>
        </w:rPr>
        <w:t>. Адамович Л.П., Мельник В.В., Мчедлов-Петросян Н.О. Равновесия родамина В водно- солевых растворах. Ж. физ. Химии, 1979, т.53, №2, с</w:t>
      </w:r>
      <w:r>
        <w:rPr>
          <w:sz w:val="28"/>
          <w:szCs w:val="28"/>
          <w:lang w:val="en-US"/>
        </w:rPr>
        <w:t>.</w:t>
      </w:r>
      <w:r>
        <w:rPr>
          <w:sz w:val="28"/>
          <w:szCs w:val="28"/>
        </w:rPr>
        <w:t xml:space="preserve"> 356-359.</w:t>
      </w:r>
    </w:p>
    <w:p w14:paraId="2DFDEA53" w14:textId="77777777" w:rsidR="00000000" w:rsidRDefault="00000000">
      <w:pPr>
        <w:spacing w:line="360" w:lineRule="auto"/>
        <w:jc w:val="both"/>
        <w:rPr>
          <w:sz w:val="28"/>
          <w:szCs w:val="28"/>
          <w:lang w:val="en-US"/>
        </w:rPr>
      </w:pPr>
      <w:r>
        <w:rPr>
          <w:sz w:val="28"/>
          <w:szCs w:val="28"/>
        </w:rPr>
        <w:t>. Левшин Л.В., Горшков В.К. Изучение природы сил связи ассоциированных молекул красителей в концентрированных растворах. Опт</w:t>
      </w:r>
      <w:r>
        <w:rPr>
          <w:sz w:val="28"/>
          <w:szCs w:val="28"/>
          <w:lang w:val="en-US"/>
        </w:rPr>
        <w:t xml:space="preserve">. </w:t>
      </w:r>
      <w:r>
        <w:rPr>
          <w:sz w:val="28"/>
          <w:szCs w:val="28"/>
        </w:rPr>
        <w:t>и</w:t>
      </w:r>
      <w:r>
        <w:rPr>
          <w:sz w:val="28"/>
          <w:szCs w:val="28"/>
          <w:lang w:val="en-US"/>
        </w:rPr>
        <w:t xml:space="preserve"> </w:t>
      </w:r>
      <w:r>
        <w:rPr>
          <w:sz w:val="28"/>
          <w:szCs w:val="28"/>
        </w:rPr>
        <w:t>спектр</w:t>
      </w:r>
      <w:r>
        <w:rPr>
          <w:sz w:val="28"/>
          <w:szCs w:val="28"/>
          <w:lang w:val="en-US"/>
        </w:rPr>
        <w:t xml:space="preserve">., 1961, </w:t>
      </w:r>
      <w:r>
        <w:rPr>
          <w:sz w:val="28"/>
          <w:szCs w:val="28"/>
        </w:rPr>
        <w:t>т</w:t>
      </w:r>
      <w:r>
        <w:rPr>
          <w:sz w:val="28"/>
          <w:szCs w:val="28"/>
          <w:lang w:val="en-US"/>
        </w:rPr>
        <w:t xml:space="preserve">.10, №6, </w:t>
      </w:r>
      <w:r>
        <w:rPr>
          <w:sz w:val="28"/>
          <w:szCs w:val="28"/>
        </w:rPr>
        <w:t>с</w:t>
      </w:r>
      <w:r>
        <w:rPr>
          <w:sz w:val="28"/>
          <w:szCs w:val="28"/>
          <w:lang w:val="en-US"/>
        </w:rPr>
        <w:t>. 759-766.</w:t>
      </w:r>
    </w:p>
    <w:p w14:paraId="01132EC6" w14:textId="77777777" w:rsidR="00000000" w:rsidRDefault="00000000">
      <w:pPr>
        <w:spacing w:line="360" w:lineRule="auto"/>
        <w:jc w:val="both"/>
        <w:rPr>
          <w:sz w:val="28"/>
          <w:szCs w:val="28"/>
          <w:lang w:val="en-US"/>
        </w:rPr>
      </w:pPr>
      <w:r>
        <w:rPr>
          <w:sz w:val="28"/>
          <w:szCs w:val="28"/>
          <w:lang w:val="en-US"/>
        </w:rPr>
        <w:t xml:space="preserve">. Rohatgi K.K., Singhal G.S. Nature of bonding in dye aggregates. J. </w:t>
      </w:r>
      <w:r>
        <w:rPr>
          <w:caps/>
          <w:sz w:val="28"/>
          <w:szCs w:val="28"/>
          <w:lang w:val="en-US"/>
        </w:rPr>
        <w:t>p</w:t>
      </w:r>
      <w:r>
        <w:rPr>
          <w:sz w:val="28"/>
          <w:szCs w:val="28"/>
          <w:lang w:val="en-US"/>
        </w:rPr>
        <w:t xml:space="preserve">hys. </w:t>
      </w:r>
      <w:r>
        <w:rPr>
          <w:caps/>
          <w:sz w:val="28"/>
          <w:szCs w:val="28"/>
          <w:lang w:val="en-US"/>
        </w:rPr>
        <w:t>c</w:t>
      </w:r>
      <w:r>
        <w:rPr>
          <w:sz w:val="28"/>
          <w:szCs w:val="28"/>
          <w:lang w:val="en-US"/>
        </w:rPr>
        <w:t>hem. V.70, № 6, 1966, p. 1695 -1700.</w:t>
      </w:r>
    </w:p>
    <w:p w14:paraId="57F61362" w14:textId="77777777" w:rsidR="00000000" w:rsidRDefault="00000000">
      <w:pPr>
        <w:spacing w:line="360" w:lineRule="auto"/>
        <w:jc w:val="both"/>
        <w:rPr>
          <w:sz w:val="28"/>
          <w:szCs w:val="28"/>
        </w:rPr>
      </w:pPr>
      <w:r>
        <w:rPr>
          <w:sz w:val="28"/>
          <w:szCs w:val="28"/>
          <w:lang w:val="en-US"/>
        </w:rPr>
        <w:t xml:space="preserve">. Suzuki K., Tsuchiya M. </w:t>
      </w:r>
      <w:r>
        <w:rPr>
          <w:caps/>
          <w:sz w:val="28"/>
          <w:szCs w:val="28"/>
          <w:lang w:val="en-US"/>
        </w:rPr>
        <w:t>t</w:t>
      </w:r>
      <w:r>
        <w:rPr>
          <w:sz w:val="28"/>
          <w:szCs w:val="28"/>
          <w:lang w:val="en-US"/>
        </w:rPr>
        <w:t>he effect of pressure on the association on dye molekules in an aqueous solution. Bull</w:t>
      </w:r>
      <w:r>
        <w:rPr>
          <w:sz w:val="28"/>
          <w:szCs w:val="28"/>
        </w:rPr>
        <w:t xml:space="preserve">. </w:t>
      </w:r>
      <w:r>
        <w:rPr>
          <w:sz w:val="28"/>
          <w:szCs w:val="28"/>
          <w:lang w:val="en-US"/>
        </w:rPr>
        <w:t>Chem</w:t>
      </w:r>
      <w:r>
        <w:rPr>
          <w:sz w:val="28"/>
          <w:szCs w:val="28"/>
        </w:rPr>
        <w:t xml:space="preserve">. </w:t>
      </w:r>
      <w:r>
        <w:rPr>
          <w:sz w:val="28"/>
          <w:szCs w:val="28"/>
          <w:lang w:val="en-US"/>
        </w:rPr>
        <w:t>Soc</w:t>
      </w:r>
      <w:r>
        <w:rPr>
          <w:sz w:val="28"/>
          <w:szCs w:val="28"/>
        </w:rPr>
        <w:t xml:space="preserve">. </w:t>
      </w:r>
      <w:r>
        <w:rPr>
          <w:sz w:val="28"/>
          <w:szCs w:val="28"/>
          <w:lang w:val="en-US"/>
        </w:rPr>
        <w:t>Yap</w:t>
      </w:r>
      <w:r>
        <w:rPr>
          <w:sz w:val="28"/>
          <w:szCs w:val="28"/>
        </w:rPr>
        <w:t xml:space="preserve">., 1971, </w:t>
      </w:r>
      <w:r>
        <w:rPr>
          <w:sz w:val="28"/>
          <w:szCs w:val="28"/>
          <w:lang w:val="en-US"/>
        </w:rPr>
        <w:t>V</w:t>
      </w:r>
      <w:r>
        <w:rPr>
          <w:sz w:val="28"/>
          <w:szCs w:val="28"/>
        </w:rPr>
        <w:t xml:space="preserve">.44, №4, </w:t>
      </w:r>
      <w:r>
        <w:rPr>
          <w:sz w:val="28"/>
          <w:szCs w:val="28"/>
          <w:lang w:val="en-US"/>
        </w:rPr>
        <w:t>p</w:t>
      </w:r>
      <w:r>
        <w:rPr>
          <w:sz w:val="28"/>
          <w:szCs w:val="28"/>
        </w:rPr>
        <w:t>. 967</w:t>
      </w:r>
    </w:p>
    <w:p w14:paraId="16526BF3" w14:textId="77777777" w:rsidR="00000000" w:rsidRDefault="00000000">
      <w:pPr>
        <w:spacing w:line="360" w:lineRule="auto"/>
        <w:jc w:val="both"/>
        <w:rPr>
          <w:sz w:val="28"/>
          <w:szCs w:val="28"/>
        </w:rPr>
      </w:pPr>
      <w:r>
        <w:rPr>
          <w:sz w:val="28"/>
          <w:szCs w:val="28"/>
        </w:rPr>
        <w:t xml:space="preserve">. Пилипенко А. Т., Куличенко С. А., Доленко С. А. Ионные ассоциаты основных </w:t>
      </w:r>
      <w:r>
        <w:rPr>
          <w:sz w:val="28"/>
          <w:szCs w:val="28"/>
        </w:rPr>
        <w:lastRenderedPageBreak/>
        <w:t>красителей и анионных активных веществ в водных и водно-мицеллярных растворах. Доклады АН СССР,1990, т.313, №1, с. 115-118</w:t>
      </w:r>
    </w:p>
    <w:p w14:paraId="730403F2" w14:textId="77777777" w:rsidR="00000000" w:rsidRDefault="00000000">
      <w:pPr>
        <w:spacing w:line="360" w:lineRule="auto"/>
        <w:jc w:val="both"/>
        <w:rPr>
          <w:sz w:val="28"/>
          <w:szCs w:val="28"/>
        </w:rPr>
      </w:pPr>
      <w:r>
        <w:rPr>
          <w:sz w:val="28"/>
          <w:szCs w:val="28"/>
        </w:rPr>
        <w:t>. Ломоносов С. А., Попов Э. И. О природе ассоциативных и агрегационных процессов в растворах кристаллического фиолетового. Журн. аналит. хим., 1973, т.28, №9, с.1653-1664</w:t>
      </w:r>
    </w:p>
    <w:p w14:paraId="7C183D5E" w14:textId="77777777" w:rsidR="00000000" w:rsidRDefault="00000000">
      <w:pPr>
        <w:spacing w:line="360" w:lineRule="auto"/>
        <w:jc w:val="both"/>
        <w:rPr>
          <w:sz w:val="28"/>
          <w:szCs w:val="28"/>
        </w:rPr>
      </w:pPr>
      <w:r>
        <w:rPr>
          <w:sz w:val="28"/>
          <w:szCs w:val="28"/>
        </w:rPr>
        <w:t>. Левшин Л.В., Головина А.П., Бобровская Е.А. Спектроскопическое изучение влияния различных анионов на развитие ассоциации молекул красителя родамина 6Ж. Ж. прикл. Спетроск., 1966, т.5, №5, с. 648-654.</w:t>
      </w:r>
    </w:p>
    <w:p w14:paraId="48F73310" w14:textId="77777777" w:rsidR="00000000" w:rsidRDefault="00000000">
      <w:pPr>
        <w:spacing w:line="360" w:lineRule="auto"/>
        <w:jc w:val="both"/>
        <w:rPr>
          <w:sz w:val="28"/>
          <w:szCs w:val="28"/>
        </w:rPr>
      </w:pPr>
      <w:r>
        <w:rPr>
          <w:sz w:val="28"/>
          <w:szCs w:val="28"/>
          <w:lang w:val="en-US"/>
        </w:rPr>
        <w:t xml:space="preserve">24. </w:t>
      </w:r>
      <w:r>
        <w:rPr>
          <w:sz w:val="28"/>
          <w:szCs w:val="28"/>
        </w:rPr>
        <w:t>Левшин Л.В., Головина А.П., Бобровская Е.А. Спектроскопическое изучение влияния различных анионов на развитие ассоциации молекул красителя родамина 6Ж. Вестник</w:t>
      </w:r>
      <w:r>
        <w:rPr>
          <w:sz w:val="28"/>
          <w:szCs w:val="28"/>
          <w:lang w:val="en-US"/>
        </w:rPr>
        <w:t xml:space="preserve"> </w:t>
      </w:r>
      <w:r>
        <w:rPr>
          <w:sz w:val="28"/>
          <w:szCs w:val="28"/>
        </w:rPr>
        <w:t>МГУ, 1966, №3, физ.-астр., с. 67-74</w:t>
      </w:r>
    </w:p>
    <w:p w14:paraId="4E6EC6A7" w14:textId="77777777" w:rsidR="00000000" w:rsidRDefault="00000000">
      <w:pPr>
        <w:spacing w:line="360" w:lineRule="auto"/>
        <w:jc w:val="both"/>
        <w:rPr>
          <w:sz w:val="28"/>
          <w:szCs w:val="28"/>
        </w:rPr>
      </w:pPr>
      <w:r>
        <w:rPr>
          <w:sz w:val="28"/>
          <w:szCs w:val="28"/>
        </w:rPr>
        <w:t>. Левшин Л. В. Особенности ассоциации молекул красителей родаминового ряда в бинарных растворителях. Изв. АН СССР, сер. физ., 1965, т. 29, №8, с. 1295-1301</w:t>
      </w:r>
    </w:p>
    <w:p w14:paraId="0AC7C658" w14:textId="77777777" w:rsidR="00000000" w:rsidRDefault="00000000">
      <w:pPr>
        <w:spacing w:line="360" w:lineRule="auto"/>
        <w:jc w:val="both"/>
        <w:rPr>
          <w:sz w:val="28"/>
          <w:szCs w:val="28"/>
        </w:rPr>
      </w:pPr>
      <w:r>
        <w:rPr>
          <w:sz w:val="28"/>
          <w:szCs w:val="28"/>
          <w:lang w:val="uk-UA"/>
        </w:rPr>
        <w:t xml:space="preserve">26. </w:t>
      </w:r>
      <w:r>
        <w:rPr>
          <w:sz w:val="28"/>
          <w:szCs w:val="28"/>
        </w:rPr>
        <w:t>Левшин Л.В., Каримова А.З Спектроскопическое изучение ассоциации молекул красителей родаминового ряда. Вестник МГУ, 1966, №4, физ. - астр., с.27-33.</w:t>
      </w:r>
    </w:p>
    <w:p w14:paraId="2D10D0FF" w14:textId="77777777" w:rsidR="00000000" w:rsidRDefault="00000000">
      <w:pPr>
        <w:spacing w:line="360" w:lineRule="auto"/>
        <w:jc w:val="both"/>
        <w:rPr>
          <w:sz w:val="28"/>
          <w:szCs w:val="28"/>
        </w:rPr>
      </w:pPr>
      <w:r>
        <w:rPr>
          <w:sz w:val="28"/>
          <w:szCs w:val="28"/>
        </w:rPr>
        <w:t>. Арван Х. Л., Зайцева Н. Е. Спектральное исследование агрегации красителей в малополярных растворителях. Опт. и спектр., 1961, т.11, №1, с. 74-77</w:t>
      </w:r>
    </w:p>
    <w:p w14:paraId="792E94DC" w14:textId="77777777" w:rsidR="00000000" w:rsidRDefault="00000000">
      <w:pPr>
        <w:spacing w:line="360" w:lineRule="auto"/>
        <w:jc w:val="both"/>
        <w:rPr>
          <w:sz w:val="28"/>
          <w:szCs w:val="28"/>
        </w:rPr>
      </w:pPr>
      <w:r>
        <w:rPr>
          <w:sz w:val="28"/>
          <w:szCs w:val="28"/>
          <w:lang w:val="en-GB"/>
        </w:rPr>
        <w:t xml:space="preserve">28. </w:t>
      </w:r>
      <w:r>
        <w:rPr>
          <w:sz w:val="28"/>
          <w:szCs w:val="28"/>
        </w:rPr>
        <w:t>Левшин Л.В., Головина А.П., Бобровская Е.А. Спектроскопическое изучение влияния различных анионов на развитие ассоциации молекул красителя родамина 6Ж. Ж. прикл. Спетроск., 1966, т.5, №5, с. 648-654.</w:t>
      </w:r>
    </w:p>
    <w:p w14:paraId="0B11AE0B" w14:textId="77777777" w:rsidR="00000000" w:rsidRDefault="00000000">
      <w:pPr>
        <w:spacing w:line="360" w:lineRule="auto"/>
        <w:jc w:val="both"/>
        <w:rPr>
          <w:sz w:val="28"/>
          <w:szCs w:val="28"/>
        </w:rPr>
      </w:pPr>
      <w:r>
        <w:rPr>
          <w:sz w:val="28"/>
          <w:szCs w:val="28"/>
        </w:rPr>
        <w:t>. Левшин Л.В., Низамов Н. люминисцирующие ассоциаты родаминовых красителей и их спектроскопические проявления. - Вестник МГУ, 1971, №3, с.252-256</w:t>
      </w:r>
    </w:p>
    <w:p w14:paraId="404E81AF" w14:textId="77777777" w:rsidR="00000000" w:rsidRDefault="00000000">
      <w:pPr>
        <w:spacing w:line="360" w:lineRule="auto"/>
        <w:jc w:val="both"/>
        <w:rPr>
          <w:sz w:val="28"/>
          <w:szCs w:val="28"/>
        </w:rPr>
      </w:pPr>
      <w:r>
        <w:rPr>
          <w:sz w:val="28"/>
          <w:szCs w:val="28"/>
        </w:rPr>
        <w:t>. Левшин Л.В., Славнова Т.Д., Южаков В.И., Зоров Н.Б., Пащенко В.З. Влияние концентрации родамина С на оптические свойства его этанольных растворов. Ж. физ. химии, 1974, т.48, №1, с. 84-88.</w:t>
      </w:r>
    </w:p>
    <w:p w14:paraId="1ED1FE6D" w14:textId="77777777" w:rsidR="00000000" w:rsidRDefault="00000000">
      <w:pPr>
        <w:spacing w:line="360" w:lineRule="auto"/>
        <w:jc w:val="both"/>
        <w:rPr>
          <w:sz w:val="28"/>
          <w:szCs w:val="28"/>
          <w:lang w:val="en-US"/>
        </w:rPr>
      </w:pPr>
      <w:r>
        <w:rPr>
          <w:sz w:val="28"/>
          <w:szCs w:val="28"/>
        </w:rPr>
        <w:lastRenderedPageBreak/>
        <w:t>. Снегов М.И., Резникова И.И' Черкасов А.С. О природе смещения спектров поглощения и флуоресценции некоторых родаминов при изменении их концентрации в растворе и кислотности растворителя. Опт</w:t>
      </w:r>
      <w:r>
        <w:rPr>
          <w:sz w:val="28"/>
          <w:szCs w:val="28"/>
          <w:lang w:val="en-US"/>
        </w:rPr>
        <w:t xml:space="preserve">. </w:t>
      </w:r>
      <w:r>
        <w:rPr>
          <w:sz w:val="28"/>
          <w:szCs w:val="28"/>
        </w:rPr>
        <w:t>и</w:t>
      </w:r>
      <w:r>
        <w:rPr>
          <w:sz w:val="28"/>
          <w:szCs w:val="28"/>
          <w:lang w:val="en-US"/>
        </w:rPr>
        <w:t xml:space="preserve"> </w:t>
      </w:r>
      <w:r>
        <w:rPr>
          <w:sz w:val="28"/>
          <w:szCs w:val="28"/>
        </w:rPr>
        <w:t>спектр</w:t>
      </w:r>
      <w:r>
        <w:rPr>
          <w:sz w:val="28"/>
          <w:szCs w:val="28"/>
          <w:lang w:val="en-US"/>
        </w:rPr>
        <w:t xml:space="preserve">., 1974, </w:t>
      </w:r>
      <w:r>
        <w:rPr>
          <w:sz w:val="28"/>
          <w:szCs w:val="28"/>
        </w:rPr>
        <w:t>т</w:t>
      </w:r>
      <w:r>
        <w:rPr>
          <w:sz w:val="28"/>
          <w:szCs w:val="28"/>
          <w:lang w:val="en-US"/>
        </w:rPr>
        <w:t xml:space="preserve">.36, №1, </w:t>
      </w:r>
      <w:r>
        <w:rPr>
          <w:sz w:val="28"/>
          <w:szCs w:val="28"/>
        </w:rPr>
        <w:t>с</w:t>
      </w:r>
      <w:r>
        <w:rPr>
          <w:sz w:val="28"/>
          <w:szCs w:val="28"/>
          <w:lang w:val="en-US"/>
        </w:rPr>
        <w:t xml:space="preserve">. 96-99. </w:t>
      </w:r>
    </w:p>
    <w:p w14:paraId="791A6BFE" w14:textId="77777777" w:rsidR="00000000" w:rsidRDefault="00000000">
      <w:pPr>
        <w:spacing w:line="360" w:lineRule="auto"/>
        <w:jc w:val="both"/>
        <w:rPr>
          <w:sz w:val="28"/>
          <w:szCs w:val="28"/>
        </w:rPr>
      </w:pPr>
      <w:r>
        <w:rPr>
          <w:sz w:val="28"/>
          <w:szCs w:val="28"/>
          <w:lang w:val="en-US"/>
        </w:rPr>
        <w:t>. Glowacki</w:t>
      </w:r>
      <w:r>
        <w:rPr>
          <w:sz w:val="28"/>
          <w:szCs w:val="28"/>
          <w:lang w:val="en-GB"/>
        </w:rPr>
        <w:t xml:space="preserve"> </w:t>
      </w:r>
      <w:r>
        <w:rPr>
          <w:sz w:val="28"/>
          <w:szCs w:val="28"/>
          <w:lang w:val="en-US"/>
        </w:rPr>
        <w:t>J</w:t>
      </w:r>
      <w:r>
        <w:rPr>
          <w:sz w:val="28"/>
          <w:szCs w:val="28"/>
          <w:lang w:val="en-GB"/>
        </w:rPr>
        <w:t xml:space="preserve">. </w:t>
      </w:r>
      <w:r>
        <w:rPr>
          <w:sz w:val="28"/>
          <w:szCs w:val="28"/>
          <w:lang w:val="en-US"/>
        </w:rPr>
        <w:t>Influence</w:t>
      </w:r>
      <w:r>
        <w:rPr>
          <w:sz w:val="28"/>
          <w:szCs w:val="28"/>
          <w:lang w:val="en-GB"/>
        </w:rPr>
        <w:t xml:space="preserve"> </w:t>
      </w:r>
      <w:r>
        <w:rPr>
          <w:sz w:val="28"/>
          <w:szCs w:val="28"/>
          <w:lang w:val="en-US"/>
        </w:rPr>
        <w:t>of solvent structure on the dimerization process of water Rhodamine solution. Acta</w:t>
      </w:r>
      <w:r>
        <w:rPr>
          <w:sz w:val="28"/>
          <w:szCs w:val="28"/>
        </w:rPr>
        <w:t xml:space="preserve"> </w:t>
      </w:r>
      <w:r>
        <w:rPr>
          <w:sz w:val="28"/>
          <w:szCs w:val="28"/>
          <w:lang w:val="en-US"/>
        </w:rPr>
        <w:t>Phys</w:t>
      </w:r>
      <w:r>
        <w:rPr>
          <w:sz w:val="28"/>
          <w:szCs w:val="28"/>
        </w:rPr>
        <w:t xml:space="preserve">. </w:t>
      </w:r>
      <w:r>
        <w:rPr>
          <w:sz w:val="28"/>
          <w:szCs w:val="28"/>
          <w:lang w:val="en-US"/>
        </w:rPr>
        <w:t>Polonica</w:t>
      </w:r>
      <w:r>
        <w:rPr>
          <w:sz w:val="28"/>
          <w:szCs w:val="28"/>
        </w:rPr>
        <w:t xml:space="preserve">, 1964, </w:t>
      </w:r>
      <w:r>
        <w:rPr>
          <w:sz w:val="28"/>
          <w:szCs w:val="28"/>
          <w:lang w:val="en-US"/>
        </w:rPr>
        <w:t>v</w:t>
      </w:r>
      <w:r>
        <w:rPr>
          <w:sz w:val="28"/>
          <w:szCs w:val="28"/>
        </w:rPr>
        <w:t xml:space="preserve">.26, Fasc. 5 (11), </w:t>
      </w:r>
      <w:r>
        <w:rPr>
          <w:sz w:val="28"/>
          <w:szCs w:val="28"/>
          <w:lang w:val="en-US"/>
        </w:rPr>
        <w:t>p</w:t>
      </w:r>
      <w:r>
        <w:rPr>
          <w:sz w:val="28"/>
          <w:szCs w:val="28"/>
        </w:rPr>
        <w:t>. 905-918.</w:t>
      </w:r>
    </w:p>
    <w:p w14:paraId="05ADEBA9" w14:textId="77777777" w:rsidR="00000000" w:rsidRDefault="00000000">
      <w:pPr>
        <w:spacing w:line="360" w:lineRule="auto"/>
        <w:jc w:val="both"/>
        <w:rPr>
          <w:sz w:val="28"/>
          <w:szCs w:val="28"/>
        </w:rPr>
      </w:pPr>
      <w:r>
        <w:rPr>
          <w:sz w:val="28"/>
          <w:szCs w:val="28"/>
        </w:rPr>
        <w:t>. Мчедлов-Петросян Н.О., Мельник В.В. Новый способ расчета констант ионизации (спектрофотометрический метод). Доклады АН СССР, 1979, т.245, №4, с. 883-887.</w:t>
      </w:r>
    </w:p>
    <w:p w14:paraId="7C365396" w14:textId="77777777" w:rsidR="00000000" w:rsidRDefault="00000000">
      <w:pPr>
        <w:spacing w:line="360" w:lineRule="auto"/>
        <w:jc w:val="both"/>
        <w:rPr>
          <w:sz w:val="28"/>
          <w:szCs w:val="28"/>
        </w:rPr>
      </w:pPr>
      <w:r>
        <w:rPr>
          <w:sz w:val="28"/>
          <w:szCs w:val="28"/>
        </w:rPr>
        <w:t xml:space="preserve">. Мчедлов-Петросян Н.О., Мельник В.В. Выбор и сопоставление методов исследования кислотно-основных свойств родамина В. Тезисы докладов </w:t>
      </w:r>
      <w:r>
        <w:rPr>
          <w:sz w:val="28"/>
          <w:szCs w:val="28"/>
          <w:lang w:val="en-US"/>
        </w:rPr>
        <w:t>V</w:t>
      </w:r>
      <w:r>
        <w:rPr>
          <w:sz w:val="28"/>
          <w:szCs w:val="28"/>
        </w:rPr>
        <w:t xml:space="preserve"> Всесоюзной Менделеевской дискуссии “Специфичность и чувствительность методов исследования растворов и возможности сопоставления их результатов”. Л., “Наука”, 1978, с.18-19.</w:t>
      </w:r>
    </w:p>
    <w:p w14:paraId="4B318D3D" w14:textId="77777777" w:rsidR="00000000" w:rsidRDefault="00000000">
      <w:pPr>
        <w:spacing w:line="360" w:lineRule="auto"/>
        <w:jc w:val="both"/>
        <w:rPr>
          <w:sz w:val="28"/>
          <w:szCs w:val="28"/>
        </w:rPr>
      </w:pPr>
      <w:r>
        <w:rPr>
          <w:sz w:val="28"/>
          <w:szCs w:val="28"/>
        </w:rPr>
        <w:t>. Мчедлов-Петросян Н.О., Мельник В.В. Растворимость родамина В в водно-солевых растворах. Известия Вузов СССР, Химия и химтехнология, 1978, т. 21, №12, с. 1822 -1823.</w:t>
      </w:r>
    </w:p>
    <w:p w14:paraId="47043ECB" w14:textId="77777777" w:rsidR="00000000" w:rsidRDefault="00000000">
      <w:pPr>
        <w:spacing w:line="360" w:lineRule="auto"/>
        <w:jc w:val="both"/>
        <w:rPr>
          <w:sz w:val="28"/>
          <w:szCs w:val="28"/>
        </w:rPr>
      </w:pPr>
      <w:r>
        <w:rPr>
          <w:sz w:val="28"/>
          <w:szCs w:val="28"/>
        </w:rPr>
        <w:t>. Мчедлов-Петросян Н.О. Исследование ионных равновесий аналитических реагентов ксантенового ряда. Автореферат дис. на соиск. учен. степ. канд. хим. наук. Харьков, 1979, -20с.</w:t>
      </w:r>
    </w:p>
    <w:p w14:paraId="08E9BF3A" w14:textId="77777777" w:rsidR="00000000" w:rsidRDefault="00000000">
      <w:pPr>
        <w:spacing w:line="360" w:lineRule="auto"/>
        <w:jc w:val="both"/>
        <w:rPr>
          <w:sz w:val="28"/>
          <w:szCs w:val="28"/>
        </w:rPr>
      </w:pPr>
      <w:r>
        <w:rPr>
          <w:sz w:val="28"/>
          <w:szCs w:val="28"/>
        </w:rPr>
        <w:t>. Мчедлов-Петросян Н.О. Протонизация родамина 6Ж в водных растворах минеральных кислот. Черкассы, 1979, 24с. Отд. ОНИИТЭХИМа, копия депонированной рукописи №2395-79 деп.</w:t>
      </w:r>
    </w:p>
    <w:p w14:paraId="0A59C082" w14:textId="77777777" w:rsidR="00000000" w:rsidRDefault="00000000">
      <w:pPr>
        <w:spacing w:line="360" w:lineRule="auto"/>
        <w:jc w:val="both"/>
        <w:rPr>
          <w:sz w:val="28"/>
          <w:szCs w:val="28"/>
        </w:rPr>
      </w:pPr>
      <w:r>
        <w:rPr>
          <w:sz w:val="28"/>
          <w:szCs w:val="28"/>
        </w:rPr>
        <w:t>. Мчедлов-Петросян Н.О. О возможности спектрофотометрического исследования ионизации в таутомерных системах. Ж. аналит. химии, 1979, т.34, №6, с.1202-1204.</w:t>
      </w:r>
    </w:p>
    <w:p w14:paraId="303AE3B0" w14:textId="77777777" w:rsidR="00000000" w:rsidRDefault="00000000">
      <w:pPr>
        <w:spacing w:line="360" w:lineRule="auto"/>
        <w:jc w:val="both"/>
        <w:rPr>
          <w:sz w:val="28"/>
          <w:szCs w:val="28"/>
        </w:rPr>
      </w:pPr>
      <w:r>
        <w:rPr>
          <w:sz w:val="28"/>
          <w:szCs w:val="28"/>
        </w:rPr>
        <w:t xml:space="preserve">. Захаров А.Н. Техника безопасности в химической лаборатории. - Л.: Химия, Ленингр. отдел., 1991, с. 68-75. </w:t>
      </w:r>
    </w:p>
    <w:p w14:paraId="5E3DB412" w14:textId="77777777" w:rsidR="00000000" w:rsidRDefault="00000000">
      <w:pPr>
        <w:spacing w:line="360" w:lineRule="auto"/>
        <w:jc w:val="both"/>
        <w:rPr>
          <w:sz w:val="28"/>
          <w:szCs w:val="28"/>
        </w:rPr>
      </w:pPr>
      <w:r>
        <w:rPr>
          <w:sz w:val="28"/>
          <w:szCs w:val="28"/>
        </w:rPr>
        <w:lastRenderedPageBreak/>
        <w:t>. Мчедлов-Петросян Н.О., Каммбет О. А., Ариас Кордова Э. Таутомерия родаминов Вестник ХГУ, 1989, №340, с.3 -18</w:t>
      </w:r>
    </w:p>
    <w:p w14:paraId="00320E47" w14:textId="77777777" w:rsidR="00000000" w:rsidRDefault="00000000">
      <w:pPr>
        <w:spacing w:line="360" w:lineRule="auto"/>
        <w:jc w:val="both"/>
        <w:rPr>
          <w:sz w:val="28"/>
          <w:szCs w:val="28"/>
        </w:rPr>
      </w:pPr>
      <w:r>
        <w:rPr>
          <w:sz w:val="28"/>
          <w:szCs w:val="28"/>
        </w:rPr>
        <w:t>. Мчедлов-Петросян Н.О., Алексеева В. И. Ионизация и таутомерия ассиметричных амино-оксиксантеновых красителей в растворах. Ж. общ. химии, 1991, т.60, №1, с. 217-225</w:t>
      </w:r>
    </w:p>
    <w:p w14:paraId="1B5A7750" w14:textId="77777777" w:rsidR="00000000" w:rsidRDefault="00000000">
      <w:pPr>
        <w:spacing w:line="360" w:lineRule="auto"/>
        <w:jc w:val="both"/>
        <w:rPr>
          <w:sz w:val="28"/>
          <w:szCs w:val="28"/>
          <w:lang w:val="en-US"/>
        </w:rPr>
      </w:pPr>
      <w:r>
        <w:rPr>
          <w:sz w:val="28"/>
          <w:szCs w:val="28"/>
        </w:rPr>
        <w:t xml:space="preserve">. </w:t>
      </w:r>
      <w:r>
        <w:rPr>
          <w:sz w:val="28"/>
          <w:szCs w:val="28"/>
          <w:lang w:val="en-US"/>
        </w:rPr>
        <w:t>Feichtmayer F., Schlag I. Сharacter of relation in the dyes molecules.Ber. Bunsen. Phys., Chem., 68. 95. 1964</w:t>
      </w:r>
    </w:p>
    <w:p w14:paraId="789FF068" w14:textId="77777777" w:rsidR="00000000" w:rsidRDefault="00000000">
      <w:pPr>
        <w:spacing w:line="360" w:lineRule="auto"/>
        <w:jc w:val="both"/>
        <w:rPr>
          <w:sz w:val="28"/>
          <w:szCs w:val="28"/>
        </w:rPr>
      </w:pPr>
      <w:r>
        <w:rPr>
          <w:sz w:val="28"/>
          <w:szCs w:val="28"/>
        </w:rPr>
        <w:t>43. Левшин Л.В., Славнова Т. Д. Спектроскопическое изучение природы межмолекулярных взаимодействий в концентрированных растворах красителей. Ж. прикл. Спетроск., 1967, т.7, №2, с. 234-239</w:t>
      </w:r>
    </w:p>
    <w:p w14:paraId="2AD6C4C9" w14:textId="77777777" w:rsidR="00000000" w:rsidRDefault="00000000">
      <w:pPr>
        <w:spacing w:line="360" w:lineRule="auto"/>
        <w:jc w:val="both"/>
        <w:rPr>
          <w:sz w:val="28"/>
          <w:szCs w:val="28"/>
        </w:rPr>
      </w:pPr>
      <w:r>
        <w:rPr>
          <w:sz w:val="28"/>
          <w:szCs w:val="28"/>
        </w:rPr>
        <w:t>. Левшин Л.В., Акбарова Д. М. Влияние неполярных компонентов бинар1ного растворителя на развитие ассоциации молекул родамина 6Ж. Вестник МГУ, 1964, №2, физ. - астр. , 16 -24</w:t>
      </w:r>
    </w:p>
    <w:p w14:paraId="0C48285E" w14:textId="77777777" w:rsidR="00000000" w:rsidRDefault="00000000">
      <w:pPr>
        <w:spacing w:line="360" w:lineRule="auto"/>
        <w:jc w:val="both"/>
        <w:rPr>
          <w:sz w:val="28"/>
          <w:szCs w:val="28"/>
          <w:lang w:val="en-GB"/>
        </w:rPr>
      </w:pPr>
      <w:r>
        <w:rPr>
          <w:sz w:val="28"/>
          <w:szCs w:val="28"/>
          <w:lang w:val="en-GB"/>
        </w:rPr>
        <w:t>45. Игнатьева Л. А., Левшин Л. В., Осипова Т. Д., Полухин Ю. М. Исследование ассоциации молекул родамина 6Ж по электронным и колебательным спектрам поглощений. Опт. и спектр., 1962, т.13, № 3, с.396 - 402.</w:t>
      </w:r>
    </w:p>
    <w:p w14:paraId="47414D5A" w14:textId="77777777" w:rsidR="00000000" w:rsidRDefault="00000000">
      <w:pPr>
        <w:spacing w:line="360" w:lineRule="auto"/>
        <w:jc w:val="both"/>
        <w:rPr>
          <w:sz w:val="28"/>
          <w:szCs w:val="28"/>
        </w:rPr>
      </w:pPr>
      <w:r>
        <w:rPr>
          <w:sz w:val="28"/>
          <w:szCs w:val="28"/>
        </w:rPr>
        <w:t xml:space="preserve">46. Бочаров В. Г., </w:t>
      </w:r>
      <w:r>
        <w:rPr>
          <w:sz w:val="28"/>
          <w:szCs w:val="28"/>
          <w:lang w:val="en-GB"/>
        </w:rPr>
        <w:t>.</w:t>
      </w:r>
      <w:r>
        <w:rPr>
          <w:sz w:val="28"/>
          <w:szCs w:val="28"/>
        </w:rPr>
        <w:t>Левшин Л.В. Влияние межмолекулярного взаимодействия на оптические свойства молекул красителя родамина 6Ж в бинарных растворителях. Вестник МГУ, 1965, №4, с. 78 - 82.</w:t>
      </w:r>
    </w:p>
    <w:p w14:paraId="2F41602B" w14:textId="77777777" w:rsidR="00000000" w:rsidRDefault="00000000">
      <w:pPr>
        <w:spacing w:line="360" w:lineRule="auto"/>
        <w:jc w:val="both"/>
        <w:rPr>
          <w:sz w:val="28"/>
          <w:szCs w:val="28"/>
        </w:rPr>
      </w:pPr>
      <w:r>
        <w:rPr>
          <w:sz w:val="28"/>
          <w:szCs w:val="28"/>
        </w:rPr>
        <w:t>. Количественный физико-химический анализ комплексообразования в растворах и на поверхности химически модифицированных кремнеземов: содержательные модели, математические методы и их приложения/ Ю.В.Холин - Харьков: Фолио, 2000.-288с.</w:t>
      </w:r>
    </w:p>
    <w:p w14:paraId="7A132FBA" w14:textId="77777777" w:rsidR="00000000" w:rsidRDefault="00000000">
      <w:pPr>
        <w:spacing w:line="360" w:lineRule="auto"/>
        <w:jc w:val="both"/>
        <w:rPr>
          <w:sz w:val="28"/>
          <w:szCs w:val="28"/>
          <w:lang w:val="en-US"/>
        </w:rPr>
      </w:pPr>
      <w:r>
        <w:rPr>
          <w:sz w:val="28"/>
          <w:szCs w:val="28"/>
        </w:rPr>
        <w:t>. Холин Ю.В., Коняев Д.С. Программа “</w:t>
      </w:r>
      <w:r>
        <w:rPr>
          <w:sz w:val="28"/>
          <w:szCs w:val="28"/>
          <w:lang w:val="en-US"/>
        </w:rPr>
        <w:t>CLINP</w:t>
      </w:r>
      <w:r>
        <w:rPr>
          <w:sz w:val="28"/>
          <w:szCs w:val="28"/>
        </w:rPr>
        <w:t>”. Ж. аналит. химии, 1993, т.48, №5, с. 918.</w:t>
      </w:r>
    </w:p>
    <w:p w14:paraId="4D1AF82B" w14:textId="77777777" w:rsidR="00000000" w:rsidRDefault="00000000">
      <w:pPr>
        <w:spacing w:line="360" w:lineRule="auto"/>
        <w:jc w:val="both"/>
        <w:rPr>
          <w:sz w:val="28"/>
          <w:szCs w:val="28"/>
        </w:rPr>
      </w:pPr>
      <w:r>
        <w:rPr>
          <w:sz w:val="28"/>
          <w:szCs w:val="28"/>
        </w:rPr>
        <w:t xml:space="preserve">. Литвин С.И. Равновесия катиона родамина 6Ж в двухфазной системе вода-четыреххлористый углерод./ </w:t>
      </w:r>
      <w:r>
        <w:rPr>
          <w:sz w:val="28"/>
          <w:szCs w:val="28"/>
          <w:lang w:val="uk-UA"/>
        </w:rPr>
        <w:t>квалификационная работа бакалавра, ХНУ, Харків, 2003.</w:t>
      </w:r>
    </w:p>
    <w:p w14:paraId="1EAF5E5E" w14:textId="77777777" w:rsidR="00AB0CD0" w:rsidRDefault="00000000">
      <w:pPr>
        <w:spacing w:line="360" w:lineRule="auto"/>
        <w:jc w:val="both"/>
        <w:rPr>
          <w:sz w:val="28"/>
          <w:szCs w:val="28"/>
        </w:rPr>
      </w:pPr>
      <w:r>
        <w:rPr>
          <w:sz w:val="28"/>
          <w:szCs w:val="28"/>
        </w:rPr>
        <w:lastRenderedPageBreak/>
        <w:t xml:space="preserve">. </w:t>
      </w:r>
      <w:r>
        <w:rPr>
          <w:sz w:val="28"/>
          <w:szCs w:val="28"/>
          <w:lang w:val="uk-UA"/>
        </w:rPr>
        <w:t>Дрозд А.В., Климова И. В, Литвин С. И</w:t>
      </w:r>
      <w:r>
        <w:rPr>
          <w:sz w:val="28"/>
          <w:szCs w:val="28"/>
        </w:rPr>
        <w:t xml:space="preserve">. Экстракционно-фотометрическое определение анионных поверхностно-активных веществ разных классов с родамином 6Ж // Тез. докл. </w:t>
      </w:r>
      <w:r>
        <w:rPr>
          <w:sz w:val="28"/>
          <w:szCs w:val="28"/>
          <w:lang w:val="en-US"/>
        </w:rPr>
        <w:t>V</w:t>
      </w:r>
      <w:r>
        <w:rPr>
          <w:sz w:val="28"/>
          <w:szCs w:val="28"/>
        </w:rPr>
        <w:t xml:space="preserve"> Всероссийской конференции по анализу объектов окружающей среды «Экоаналитика 2003».</w:t>
      </w:r>
    </w:p>
    <w:sectPr w:rsidR="00AB0CD0">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B0C"/>
    <w:rsid w:val="00470B0C"/>
    <w:rsid w:val="00AB0CD0"/>
    <w:rsid w:val="00BD22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5E126D"/>
  <w14:defaultImageDpi w14:val="0"/>
  <w15:docId w15:val="{9533DA08-BB39-40D3-BB2F-A3FEB8B1D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paragraph" w:styleId="3">
    <w:name w:val="heading 3"/>
    <w:basedOn w:val="a"/>
    <w:next w:val="a"/>
    <w:link w:val="30"/>
    <w:uiPriority w:val="99"/>
    <w:qFormat/>
    <w:pPr>
      <w:outlineLvl w:val="2"/>
    </w:pPr>
  </w:style>
  <w:style w:type="paragraph" w:styleId="4">
    <w:name w:val="heading 4"/>
    <w:basedOn w:val="a"/>
    <w:next w:val="a"/>
    <w:link w:val="40"/>
    <w:uiPriority w:val="99"/>
    <w:qFormat/>
    <w:pPr>
      <w:outlineLvl w:val="3"/>
    </w:pPr>
  </w:style>
  <w:style w:type="paragraph" w:styleId="5">
    <w:name w:val="heading 5"/>
    <w:basedOn w:val="a"/>
    <w:next w:val="a"/>
    <w:link w:val="50"/>
    <w:uiPriority w:val="99"/>
    <w:qFormat/>
    <w:pPr>
      <w:outlineLvl w:val="4"/>
    </w:pPr>
  </w:style>
  <w:style w:type="paragraph" w:styleId="6">
    <w:name w:val="heading 6"/>
    <w:basedOn w:val="a"/>
    <w:next w:val="a"/>
    <w:link w:val="60"/>
    <w:uiPriority w:val="99"/>
    <w:qFormat/>
    <w:pPr>
      <w:outlineLvl w:val="5"/>
    </w:pPr>
  </w:style>
  <w:style w:type="paragraph" w:styleId="7">
    <w:name w:val="heading 7"/>
    <w:basedOn w:val="a"/>
    <w:next w:val="a"/>
    <w:link w:val="70"/>
    <w:uiPriority w:val="99"/>
    <w:qFormat/>
    <w:pPr>
      <w:outlineLvl w:val="6"/>
    </w:pPr>
  </w:style>
  <w:style w:type="paragraph" w:styleId="8">
    <w:name w:val="heading 8"/>
    <w:basedOn w:val="a"/>
    <w:next w:val="a"/>
    <w:link w:val="80"/>
    <w:uiPriority w:val="99"/>
    <w:qFormat/>
    <w:pPr>
      <w:outlineLvl w:val="7"/>
    </w:pPr>
  </w:style>
  <w:style w:type="paragraph" w:styleId="9">
    <w:name w:val="heading 9"/>
    <w:basedOn w:val="a"/>
    <w:next w:val="a"/>
    <w:link w:val="90"/>
    <w:uiPriority w:val="99"/>
    <w:qFormat/>
    <w:p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kern w:val="0"/>
      <w:sz w:val="26"/>
      <w:szCs w:val="26"/>
    </w:rPr>
  </w:style>
  <w:style w:type="character" w:customStyle="1" w:styleId="40">
    <w:name w:val="Заголовок 4 Знак"/>
    <w:basedOn w:val="a0"/>
    <w:link w:val="4"/>
    <w:uiPriority w:val="9"/>
    <w:semiHidden/>
    <w:rPr>
      <w:b/>
      <w:bCs/>
      <w:kern w:val="0"/>
      <w:sz w:val="28"/>
      <w:szCs w:val="28"/>
    </w:rPr>
  </w:style>
  <w:style w:type="character" w:customStyle="1" w:styleId="50">
    <w:name w:val="Заголовок 5 Знак"/>
    <w:basedOn w:val="a0"/>
    <w:link w:val="5"/>
    <w:uiPriority w:val="9"/>
    <w:semiHidden/>
    <w:rPr>
      <w:b/>
      <w:bCs/>
      <w:i/>
      <w:iCs/>
      <w:kern w:val="0"/>
      <w:sz w:val="26"/>
      <w:szCs w:val="26"/>
    </w:rPr>
  </w:style>
  <w:style w:type="character" w:customStyle="1" w:styleId="60">
    <w:name w:val="Заголовок 6 Знак"/>
    <w:basedOn w:val="a0"/>
    <w:link w:val="6"/>
    <w:uiPriority w:val="9"/>
    <w:semiHidden/>
    <w:rPr>
      <w:b/>
      <w:bCs/>
      <w:kern w:val="0"/>
      <w:sz w:val="22"/>
      <w:szCs w:val="22"/>
    </w:rPr>
  </w:style>
  <w:style w:type="character" w:customStyle="1" w:styleId="70">
    <w:name w:val="Заголовок 7 Знак"/>
    <w:basedOn w:val="a0"/>
    <w:link w:val="7"/>
    <w:uiPriority w:val="9"/>
    <w:semiHidden/>
    <w:rPr>
      <w:kern w:val="0"/>
    </w:rPr>
  </w:style>
  <w:style w:type="character" w:customStyle="1" w:styleId="80">
    <w:name w:val="Заголовок 8 Знак"/>
    <w:basedOn w:val="a0"/>
    <w:link w:val="8"/>
    <w:uiPriority w:val="9"/>
    <w:semiHidden/>
    <w:rPr>
      <w:i/>
      <w:iCs/>
      <w:kern w:val="0"/>
    </w:rPr>
  </w:style>
  <w:style w:type="character" w:customStyle="1" w:styleId="90">
    <w:name w:val="Заголовок 9 Знак"/>
    <w:basedOn w:val="a0"/>
    <w:link w:val="9"/>
    <w:uiPriority w:val="9"/>
    <w:semiHidden/>
    <w:rPr>
      <w:rFonts w:asciiTheme="majorHAnsi" w:eastAsiaTheme="majorEastAsia" w:hAnsiTheme="majorHAnsi" w:cstheme="majorBid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image" Target="media/image14.wmf"/><Relationship Id="rId21" Type="http://schemas.openxmlformats.org/officeDocument/2006/relationships/image" Target="media/image11.wmf"/><Relationship Id="rId42" Type="http://schemas.openxmlformats.org/officeDocument/2006/relationships/image" Target="media/image22.wmf"/><Relationship Id="rId47" Type="http://schemas.openxmlformats.org/officeDocument/2006/relationships/oleObject" Target="embeddings/oleObject20.bin"/><Relationship Id="rId63" Type="http://schemas.openxmlformats.org/officeDocument/2006/relationships/image" Target="media/image31.wmf"/><Relationship Id="rId68" Type="http://schemas.openxmlformats.org/officeDocument/2006/relationships/image" Target="media/image34.wmf"/><Relationship Id="rId16" Type="http://schemas.openxmlformats.org/officeDocument/2006/relationships/image" Target="media/image7.wmf"/><Relationship Id="rId11" Type="http://schemas.openxmlformats.org/officeDocument/2006/relationships/oleObject" Target="embeddings/oleObject4.bin"/><Relationship Id="rId24" Type="http://schemas.openxmlformats.org/officeDocument/2006/relationships/image" Target="media/image13.wmf"/><Relationship Id="rId32" Type="http://schemas.openxmlformats.org/officeDocument/2006/relationships/image" Target="media/image17.wmf"/><Relationship Id="rId37" Type="http://schemas.openxmlformats.org/officeDocument/2006/relationships/oleObject" Target="embeddings/oleObject15.bin"/><Relationship Id="rId40" Type="http://schemas.openxmlformats.org/officeDocument/2006/relationships/image" Target="media/image21.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image" Target="media/image40.wmf"/><Relationship Id="rId5" Type="http://schemas.openxmlformats.org/officeDocument/2006/relationships/oleObject" Target="embeddings/oleObject1.bin"/><Relationship Id="rId61" Type="http://schemas.openxmlformats.org/officeDocument/2006/relationships/image" Target="media/image30.wmf"/><Relationship Id="rId19" Type="http://schemas.openxmlformats.org/officeDocument/2006/relationships/image" Target="media/image9.wmf"/><Relationship Id="rId14" Type="http://schemas.openxmlformats.org/officeDocument/2006/relationships/image" Target="media/image6.wmf"/><Relationship Id="rId22" Type="http://schemas.openxmlformats.org/officeDocument/2006/relationships/image" Target="media/image12.wmf"/><Relationship Id="rId27" Type="http://schemas.openxmlformats.org/officeDocument/2006/relationships/oleObject" Target="embeddings/oleObject10.bin"/><Relationship Id="rId30" Type="http://schemas.openxmlformats.org/officeDocument/2006/relationships/image" Target="media/image16.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5.wmf"/><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35.wmf"/><Relationship Id="rId77" Type="http://schemas.openxmlformats.org/officeDocument/2006/relationships/fontTable" Target="fontTable.xml"/><Relationship Id="rId8" Type="http://schemas.openxmlformats.org/officeDocument/2006/relationships/image" Target="media/image3.wmf"/><Relationship Id="rId51" Type="http://schemas.openxmlformats.org/officeDocument/2006/relationships/oleObject" Target="embeddings/oleObject22.bin"/><Relationship Id="rId72" Type="http://schemas.openxmlformats.org/officeDocument/2006/relationships/image" Target="media/image38.wmf"/><Relationship Id="rId3" Type="http://schemas.openxmlformats.org/officeDocument/2006/relationships/webSettings" Target="webSettings.xml"/><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20.wmf"/><Relationship Id="rId46" Type="http://schemas.openxmlformats.org/officeDocument/2006/relationships/image" Target="media/image24.wmf"/><Relationship Id="rId59" Type="http://schemas.openxmlformats.org/officeDocument/2006/relationships/image" Target="media/image29.wmf"/><Relationship Id="rId67" Type="http://schemas.openxmlformats.org/officeDocument/2006/relationships/image" Target="media/image33.wmf"/><Relationship Id="rId20" Type="http://schemas.openxmlformats.org/officeDocument/2006/relationships/image" Target="media/image10.wmf"/><Relationship Id="rId41" Type="http://schemas.openxmlformats.org/officeDocument/2006/relationships/oleObject" Target="embeddings/oleObject17.bin"/><Relationship Id="rId54" Type="http://schemas.openxmlformats.org/officeDocument/2006/relationships/oleObject" Target="embeddings/oleObject24.bin"/><Relationship Id="rId62" Type="http://schemas.openxmlformats.org/officeDocument/2006/relationships/oleObject" Target="embeddings/oleObject29.bin"/><Relationship Id="rId70" Type="http://schemas.openxmlformats.org/officeDocument/2006/relationships/image" Target="media/image36.wmf"/><Relationship Id="rId75" Type="http://schemas.openxmlformats.org/officeDocument/2006/relationships/image" Target="media/image41.wmf"/><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oleObject" Target="embeddings/oleObject6.bin"/><Relationship Id="rId23" Type="http://schemas.openxmlformats.org/officeDocument/2006/relationships/oleObject" Target="embeddings/oleObject8.bin"/><Relationship Id="rId28" Type="http://schemas.openxmlformats.org/officeDocument/2006/relationships/image" Target="media/image15.wmf"/><Relationship Id="rId36" Type="http://schemas.openxmlformats.org/officeDocument/2006/relationships/image" Target="media/image19.wmf"/><Relationship Id="rId49" Type="http://schemas.openxmlformats.org/officeDocument/2006/relationships/oleObject" Target="embeddings/oleObject21.bin"/><Relationship Id="rId57" Type="http://schemas.openxmlformats.org/officeDocument/2006/relationships/image" Target="media/image28.wmf"/><Relationship Id="rId10" Type="http://schemas.openxmlformats.org/officeDocument/2006/relationships/image" Target="media/image4.wmf"/><Relationship Id="rId31" Type="http://schemas.openxmlformats.org/officeDocument/2006/relationships/oleObject" Target="embeddings/oleObject12.bin"/><Relationship Id="rId44" Type="http://schemas.openxmlformats.org/officeDocument/2006/relationships/image" Target="media/image23.wmf"/><Relationship Id="rId52" Type="http://schemas.openxmlformats.org/officeDocument/2006/relationships/image" Target="media/image27.wmf"/><Relationship Id="rId60" Type="http://schemas.openxmlformats.org/officeDocument/2006/relationships/oleObject" Target="embeddings/oleObject28.bin"/><Relationship Id="rId65" Type="http://schemas.openxmlformats.org/officeDocument/2006/relationships/image" Target="media/image32.wmf"/><Relationship Id="rId73" Type="http://schemas.openxmlformats.org/officeDocument/2006/relationships/image" Target="media/image39.wmf"/><Relationship Id="rId78"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oleObject" Target="embeddings/oleObject3.bin"/><Relationship Id="rId13" Type="http://schemas.openxmlformats.org/officeDocument/2006/relationships/oleObject" Target="embeddings/oleObject5.bin"/><Relationship Id="rId18" Type="http://schemas.openxmlformats.org/officeDocument/2006/relationships/image" Target="media/image8.wmf"/><Relationship Id="rId39" Type="http://schemas.openxmlformats.org/officeDocument/2006/relationships/oleObject" Target="embeddings/oleObject16.bin"/><Relationship Id="rId34" Type="http://schemas.openxmlformats.org/officeDocument/2006/relationships/image" Target="media/image18.wmf"/><Relationship Id="rId50" Type="http://schemas.openxmlformats.org/officeDocument/2006/relationships/image" Target="media/image26.wmf"/><Relationship Id="rId55" Type="http://schemas.openxmlformats.org/officeDocument/2006/relationships/oleObject" Target="embeddings/oleObject25.bin"/><Relationship Id="rId76" Type="http://schemas.openxmlformats.org/officeDocument/2006/relationships/image" Target="media/image42.wmf"/><Relationship Id="rId7" Type="http://schemas.openxmlformats.org/officeDocument/2006/relationships/oleObject" Target="embeddings/oleObject2.bin"/><Relationship Id="rId71" Type="http://schemas.openxmlformats.org/officeDocument/2006/relationships/image" Target="media/image37.wmf"/><Relationship Id="rId2" Type="http://schemas.openxmlformats.org/officeDocument/2006/relationships/settings" Target="settings.xml"/><Relationship Id="rId29" Type="http://schemas.openxmlformats.org/officeDocument/2006/relationships/oleObject" Target="embeddings/oleObject1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5958</Words>
  <Characters>33967</Characters>
  <Application>Microsoft Office Word</Application>
  <DocSecurity>0</DocSecurity>
  <Lines>283</Lines>
  <Paragraphs>79</Paragraphs>
  <ScaleCrop>false</ScaleCrop>
  <Company/>
  <LinksUpToDate>false</LinksUpToDate>
  <CharactersWithSpaces>39846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2026-02-16T18:03:00Z</dcterms:created>
  <dcterms:modified xsi:type="dcterms:W3CDTF">2026-02-16T18:03:00Z</dcterms:modified>
</cp:coreProperties>
</file>