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9AF5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w:t>
      </w:r>
    </w:p>
    <w:p w14:paraId="7A48A57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01F3F2"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75F859A9"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Физико-химические основы процесса</w:t>
      </w:r>
    </w:p>
    <w:p w14:paraId="5394A4ED"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Характеристика основного продукта</w:t>
      </w:r>
    </w:p>
    <w:p w14:paraId="0887EDBF"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Характеристика реакционного процесса</w:t>
      </w:r>
    </w:p>
    <w:p w14:paraId="61B85D1A"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Термодинамический анализ процесса</w:t>
      </w:r>
    </w:p>
    <w:p w14:paraId="78D8886E"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Сведения о механизме и кинетике протекающих реакций</w:t>
      </w:r>
    </w:p>
    <w:p w14:paraId="25F6E9EF"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Анализ промышленных технологий синтеза оксида этилена</w:t>
      </w:r>
    </w:p>
    <w:p w14:paraId="0C7946FA"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Обоснование выбора оптимальных условий процесса</w:t>
      </w:r>
    </w:p>
    <w:p w14:paraId="23A48D6F"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Связь селективности с кинетикой</w:t>
      </w:r>
    </w:p>
    <w:p w14:paraId="7AD2A008"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Программа на языке </w:t>
      </w:r>
      <w:r>
        <w:rPr>
          <w:rFonts w:ascii="Times New Roman CYR" w:hAnsi="Times New Roman CYR" w:cs="Times New Roman CYR"/>
          <w:kern w:val="0"/>
          <w:sz w:val="28"/>
          <w:szCs w:val="28"/>
          <w:lang w:val="en-US"/>
        </w:rPr>
        <w:t>QBASIC</w:t>
      </w:r>
    </w:p>
    <w:p w14:paraId="7D524265"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Результаты программы</w:t>
      </w:r>
    </w:p>
    <w:p w14:paraId="57CA27AF"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01613C52" w14:textId="77777777" w:rsidR="00000000" w:rsidRDefault="00000000">
      <w:pPr>
        <w:widowControl w:val="0"/>
        <w:shd w:val="clear" w:color="000000" w:fill="auto"/>
        <w:tabs>
          <w:tab w:val="left" w:pos="851"/>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Список литературы </w:t>
      </w:r>
    </w:p>
    <w:p w14:paraId="0A53BDC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A53B2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62DB897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36970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Окись этилена является в настоящее время крупнейшим по масштабу производства продуктом нефтехимического синтеза. Окись этилена - важнейшее сырьё, используемое в производстве крупнотоннажной химической продукции, являющейся основой для большого числа разнообразных товаров народного потребления во всех промышленно развитых странах. Основные направления использования окиси этилена:</w:t>
      </w:r>
    </w:p>
    <w:p w14:paraId="184C520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этиленгликоли - используются в качестве антифризов, в производстве полиэстера, полиэтилентерефталата (ПЭТ - сырьё для пластиковых бутылок), агентов для осушения газов, жидких теплоносителей, растворителей и пр.;</w:t>
      </w:r>
    </w:p>
    <w:p w14:paraId="42F41E7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полиэтиленгликоли - используются в производстве парфюмерии и косметики, фармацевтических препаратов, любрикантов, растворителей для красок и пластификаторов;</w:t>
      </w:r>
    </w:p>
    <w:p w14:paraId="2A41134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эфиры этиленгликоля - входят в состав тормозных жидкостей, моющих средств, растворителей лаков и красок;</w:t>
      </w:r>
    </w:p>
    <w:p w14:paraId="1D8E053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этаноламины - применяются в производстве мыла и моющих средств, очистки природного газа и аппретирования тканей;</w:t>
      </w:r>
    </w:p>
    <w:p w14:paraId="6C6A776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этоксилаты - используют в производстве моющих средств, в качестве сурфактантов, эмульгаторов и диспергаторов.</w:t>
      </w:r>
    </w:p>
    <w:p w14:paraId="4B7295C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Крупнейшим направлением использования окиси этилена является производство этиленгликолей, однако процент его применения в этом виде сильно варьирует в зависимости от региона: от 44 % в Западной Европе, 63 % Японии и 73 % в Северной Америке до 90 % в остальной части Азии и 99 % в Африке.</w:t>
      </w:r>
    </w:p>
    <w:p w14:paraId="05E8254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оптимизация условий получения оксида этилена является актуальной задачей.</w:t>
      </w:r>
    </w:p>
    <w:p w14:paraId="35EB84B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4F2B7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ФИЗИКО-ХИМИЧЕСКИЕ ОСНОВЫ ПРОЦЕССА</w:t>
      </w:r>
    </w:p>
    <w:p w14:paraId="2344071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CFFAE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Характеристика основного продукта</w:t>
      </w:r>
    </w:p>
    <w:p w14:paraId="5CD9670D" w14:textId="77777777" w:rsidR="00000000" w:rsidRDefault="00000000">
      <w:pPr>
        <w:widowControl w:val="0"/>
        <w:shd w:val="clear" w:color="000000" w:fill="auto"/>
        <w:tabs>
          <w:tab w:val="left" w:pos="851"/>
        </w:tabs>
        <w:autoSpaceDE w:val="0"/>
        <w:autoSpaceDN w:val="0"/>
        <w:adjustRightInd w:val="0"/>
        <w:spacing w:after="0" w:line="360" w:lineRule="auto"/>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синтез оксид этилен</w:t>
      </w:r>
    </w:p>
    <w:p w14:paraId="1B53569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w:t>
      </w:r>
      <w:r>
        <w:rPr>
          <w:rFonts w:ascii="Times New Roman" w:hAnsi="Times New Roman" w:cs="Times New Roman"/>
          <w:kern w:val="0"/>
          <w:sz w:val="28"/>
          <w:szCs w:val="28"/>
        </w:rPr>
        <w:t>́</w:t>
      </w:r>
      <w:r>
        <w:rPr>
          <w:rFonts w:ascii="Times New Roman CYR" w:hAnsi="Times New Roman CYR" w:cs="Times New Roman CYR"/>
          <w:kern w:val="0"/>
          <w:sz w:val="28"/>
          <w:szCs w:val="28"/>
        </w:rPr>
        <w:t>кись этиле</w:t>
      </w:r>
      <w:r>
        <w:rPr>
          <w:rFonts w:ascii="Times New Roman" w:hAnsi="Times New Roman" w:cs="Times New Roman"/>
          <w:kern w:val="0"/>
          <w:sz w:val="28"/>
          <w:szCs w:val="28"/>
        </w:rPr>
        <w:t>́</w:t>
      </w:r>
      <w:r>
        <w:rPr>
          <w:rFonts w:ascii="Times New Roman CYR" w:hAnsi="Times New Roman CYR" w:cs="Times New Roman CYR"/>
          <w:kern w:val="0"/>
          <w:sz w:val="28"/>
          <w:szCs w:val="28"/>
        </w:rPr>
        <w:t>на (этиленокси</w:t>
      </w:r>
      <w:r>
        <w:rPr>
          <w:rFonts w:ascii="Times New Roman" w:hAnsi="Times New Roman" w:cs="Times New Roman"/>
          <w:kern w:val="0"/>
          <w:sz w:val="28"/>
          <w:szCs w:val="28"/>
        </w:rPr>
        <w:t>́</w:t>
      </w:r>
      <w:r>
        <w:rPr>
          <w:rFonts w:ascii="Times New Roman CYR" w:hAnsi="Times New Roman CYR" w:cs="Times New Roman CYR"/>
          <w:kern w:val="0"/>
          <w:sz w:val="28"/>
          <w:szCs w:val="28"/>
        </w:rPr>
        <w:t>д, оксира</w:t>
      </w:r>
      <w:r>
        <w:rPr>
          <w:rFonts w:ascii="Times New Roman" w:hAnsi="Times New Roman" w:cs="Times New Roman"/>
          <w:kern w:val="0"/>
          <w:sz w:val="28"/>
          <w:szCs w:val="28"/>
        </w:rPr>
        <w:t>́</w:t>
      </w:r>
      <w:r>
        <w:rPr>
          <w:rFonts w:ascii="Times New Roman CYR" w:hAnsi="Times New Roman CYR" w:cs="Times New Roman CYR"/>
          <w:kern w:val="0"/>
          <w:sz w:val="28"/>
          <w:szCs w:val="28"/>
        </w:rPr>
        <w:t>н, 1,2-эпоксиэтан) - органическое вещество, имеющее формулу C2H4O. Этот бесцветный газ со сладковатым запахом является производным этилена и представляет собой простейший эпоксид - трёхчленный гетероцикл с одним атомом кислорода и двумя метиленовыми группами.</w:t>
      </w:r>
    </w:p>
    <w:p w14:paraId="672D6B7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Благодаря особенностям молекулярной структуры, окись этилена вступает в реакции присоединения с раскрытием цикла, и таким образом легко подвергается полимеризации.</w:t>
      </w:r>
    </w:p>
    <w:p w14:paraId="547FBBA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Вещество является чрезвычайно огне- и взрывоопасным. Окись этилена обладает дезинфицирующими свойствами, а также является сильным ядом для человека, проявляя канцерогенное, мутагенное, раздражающее и наркотическое действие.</w:t>
      </w:r>
    </w:p>
    <w:p w14:paraId="434F855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Окись этилена является одним из важных объектов основного органического синтеза и широко используется для получения многих химических веществ и полупродуктов, в частности этиленгликолей, этаноламинов, простых и сложных гликолевых и полигликолевых эфиров и прочих соединений.</w:t>
      </w:r>
    </w:p>
    <w:p w14:paraId="5CBBE60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термодинамические характеристики[7]:</w:t>
      </w:r>
    </w:p>
    <w:p w14:paraId="2F74589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10,7 °C;</w:t>
      </w:r>
    </w:p>
    <w:p w14:paraId="1D77354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плавления………………………………….. </w:t>
      </w:r>
      <w:r>
        <w:rPr>
          <w:rFonts w:ascii="Cambria Math" w:hAnsi="Cambria Math" w:cs="Cambria Math"/>
          <w:kern w:val="0"/>
          <w:sz w:val="28"/>
          <w:szCs w:val="28"/>
        </w:rPr>
        <w:t>−</w:t>
      </w:r>
      <w:r>
        <w:rPr>
          <w:rFonts w:ascii="Times New Roman CYR" w:hAnsi="Times New Roman CYR" w:cs="Times New Roman CYR"/>
          <w:kern w:val="0"/>
          <w:sz w:val="28"/>
          <w:szCs w:val="28"/>
        </w:rPr>
        <w:t>111,3 °C;</w:t>
      </w:r>
    </w:p>
    <w:p w14:paraId="0142D26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молярная теплоёмкость вещества С0p = 48,19Дж/(моль•K);</w:t>
      </w:r>
    </w:p>
    <w:p w14:paraId="7B8DD64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стандартная энтальпия образования……. </w:t>
      </w:r>
      <w:r>
        <w:rPr>
          <w:rFonts w:ascii="Times New Roman" w:hAnsi="Times New Roman" w:cs="Times New Roman"/>
          <w:kern w:val="0"/>
          <w:sz w:val="28"/>
          <w:szCs w:val="28"/>
        </w:rPr>
        <w:t xml:space="preserve">ΔH0298 = </w:t>
      </w:r>
      <w:r>
        <w:rPr>
          <w:rFonts w:ascii="Cambria Math" w:hAnsi="Cambria Math" w:cs="Cambria Math"/>
          <w:kern w:val="0"/>
          <w:sz w:val="28"/>
          <w:szCs w:val="28"/>
        </w:rPr>
        <w:t>−</w:t>
      </w:r>
      <w:r>
        <w:rPr>
          <w:rFonts w:ascii="Times New Roman CYR" w:hAnsi="Times New Roman CYR" w:cs="Times New Roman CYR"/>
          <w:kern w:val="0"/>
          <w:sz w:val="28"/>
          <w:szCs w:val="28"/>
        </w:rPr>
        <w:t>51,037 кДж/моль;</w:t>
      </w:r>
    </w:p>
    <w:p w14:paraId="0B62A2D0" w14:textId="63CE06C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энтропия…………………… So298 = 243,4 Дж/(моль</w:t>
      </w:r>
      <w:r w:rsidR="00ED4B59">
        <w:rPr>
          <w:rFonts w:ascii="Microsoft Sans Serif" w:hAnsi="Microsoft Sans Serif" w:cs="Microsoft Sans Serif"/>
          <w:noProof/>
          <w:kern w:val="0"/>
          <w:sz w:val="17"/>
          <w:szCs w:val="17"/>
        </w:rPr>
        <w:drawing>
          <wp:inline distT="0" distB="0" distL="0" distR="0" wp14:anchorId="26A35122" wp14:editId="3C174565">
            <wp:extent cx="68580" cy="182880"/>
            <wp:effectExtent l="0" t="0" r="0" b="0"/>
            <wp:docPr id="1"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626C5932" wp14:editId="1B745D22">
            <wp:extent cx="68580" cy="182880"/>
            <wp:effectExtent l="0" t="0" r="0" b="0"/>
            <wp:docPr id="2"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 cy="182880"/>
                    </a:xfrm>
                    <a:prstGeom prst="rect">
                      <a:avLst/>
                    </a:prstGeom>
                    <a:noFill/>
                    <a:ln>
                      <a:noFill/>
                    </a:ln>
                  </pic:spPr>
                </pic:pic>
              </a:graphicData>
            </a:graphic>
          </wp:inline>
        </w:drawing>
      </w:r>
      <w:r>
        <w:rPr>
          <w:rFonts w:ascii="Times New Roman CYR" w:hAnsi="Times New Roman CYR" w:cs="Times New Roman CYR"/>
          <w:kern w:val="0"/>
          <w:sz w:val="28"/>
          <w:szCs w:val="28"/>
        </w:rPr>
        <w:t>K);</w:t>
      </w:r>
    </w:p>
    <w:p w14:paraId="620CC0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энергия Гиббса образования…</w:t>
      </w:r>
      <w:r>
        <w:rPr>
          <w:rFonts w:ascii="Times New Roman" w:hAnsi="Times New Roman" w:cs="Times New Roman"/>
          <w:kern w:val="0"/>
          <w:sz w:val="28"/>
          <w:szCs w:val="28"/>
        </w:rPr>
        <w:t xml:space="preserve">ΔG0298 = </w:t>
      </w:r>
      <w:r>
        <w:rPr>
          <w:rFonts w:ascii="Cambria Math" w:hAnsi="Cambria Math" w:cs="Cambria Math"/>
          <w:kern w:val="0"/>
          <w:sz w:val="28"/>
          <w:szCs w:val="28"/>
        </w:rPr>
        <w:t>−</w:t>
      </w:r>
      <w:r>
        <w:rPr>
          <w:rFonts w:ascii="Times New Roman CYR" w:hAnsi="Times New Roman CYR" w:cs="Times New Roman CYR"/>
          <w:kern w:val="0"/>
          <w:sz w:val="28"/>
          <w:szCs w:val="28"/>
        </w:rPr>
        <w:t>11,68 кДж/моль;</w:t>
      </w:r>
    </w:p>
    <w:p w14:paraId="1E5438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теплота сгорания………………………….</w:t>
      </w:r>
      <w:r>
        <w:rPr>
          <w:rFonts w:ascii="Times New Roman" w:hAnsi="Times New Roman" w:cs="Times New Roman"/>
          <w:kern w:val="0"/>
          <w:sz w:val="28"/>
          <w:szCs w:val="28"/>
        </w:rPr>
        <w:t>ΔH0</w:t>
      </w:r>
      <w:r>
        <w:rPr>
          <w:rFonts w:ascii="Times New Roman CYR" w:hAnsi="Times New Roman CYR" w:cs="Times New Roman CYR"/>
          <w:kern w:val="0"/>
          <w:sz w:val="28"/>
          <w:szCs w:val="28"/>
        </w:rPr>
        <w:t xml:space="preserve">сгор.= </w:t>
      </w:r>
      <w:r>
        <w:rPr>
          <w:rFonts w:ascii="Cambria Math" w:hAnsi="Cambria Math" w:cs="Cambria Math"/>
          <w:kern w:val="0"/>
          <w:sz w:val="28"/>
          <w:szCs w:val="28"/>
        </w:rPr>
        <w:t>−</w:t>
      </w:r>
      <w:r>
        <w:rPr>
          <w:rFonts w:ascii="Times New Roman CYR" w:hAnsi="Times New Roman CYR" w:cs="Times New Roman CYR"/>
          <w:kern w:val="0"/>
          <w:sz w:val="28"/>
          <w:szCs w:val="28"/>
        </w:rPr>
        <w:t>1306 кДж/моль[4].</w:t>
      </w:r>
    </w:p>
    <w:p w14:paraId="200C10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при давлении пара выше 101,3 кПа, °С:</w:t>
      </w:r>
    </w:p>
    <w:p w14:paraId="09D3DE4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,203 МПа (2 атм.)…………………………………………57,7</w:t>
      </w:r>
    </w:p>
    <w:p w14:paraId="200392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,507 МПа (5 атм.)…………………………………………83,6</w:t>
      </w:r>
    </w:p>
    <w:p w14:paraId="442A4F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,013 МПа (10 атм.)……………………………………….114,0</w:t>
      </w:r>
    </w:p>
    <w:p w14:paraId="2632CA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вязкость, </w:t>
      </w:r>
      <w:r>
        <w:rPr>
          <w:rFonts w:ascii="Times New Roman" w:hAnsi="Times New Roman" w:cs="Times New Roman"/>
          <w:kern w:val="0"/>
          <w:sz w:val="28"/>
          <w:szCs w:val="28"/>
        </w:rPr>
        <w:t xml:space="preserve">η*10³ </w:t>
      </w:r>
      <w:r>
        <w:rPr>
          <w:rFonts w:ascii="Times New Roman CYR" w:hAnsi="Times New Roman CYR" w:cs="Times New Roman CYR"/>
          <w:kern w:val="0"/>
          <w:sz w:val="28"/>
          <w:szCs w:val="28"/>
        </w:rPr>
        <w:t>Па*с:</w:t>
      </w:r>
    </w:p>
    <w:p w14:paraId="05930B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49,8 °C…………………………………………………….0,577</w:t>
      </w:r>
    </w:p>
    <w:p w14:paraId="751CBA4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38,2 °C…………………………………………………….0,488</w:t>
      </w:r>
    </w:p>
    <w:p w14:paraId="6A2348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21,0 °C…………………………………………………….0,394</w:t>
      </w:r>
    </w:p>
    <w:p w14:paraId="66B288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,0 °C……………………………………………………….0,320</w:t>
      </w:r>
    </w:p>
    <w:p w14:paraId="6A2EDB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A4C4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 Характеристика реакционного процесса</w:t>
      </w:r>
    </w:p>
    <w:p w14:paraId="2621D5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AFE55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2H4 + 1/2 O2 = C2H4O (1)</w:t>
      </w:r>
    </w:p>
    <w:p w14:paraId="0A1F65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2H4 + 3 O2 =2 CO2 + 2 H2O (2)</w:t>
      </w:r>
    </w:p>
    <w:p w14:paraId="717B320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1E3ABC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(1) является основной, реакции (2) - побочная. Все реакции необратимые, катализатором служит серебро на носителе.</w:t>
      </w:r>
    </w:p>
    <w:p w14:paraId="4E5A02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E1AD4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.3 Термодинамический анализ вероятности протекания процесса</w:t>
      </w:r>
    </w:p>
    <w:p w14:paraId="1648BD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FADA88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термодинамической возможности протекания основной и побочных реакций при указанных температурах (в соответствии с заданием на работу) рассчитываем энергию Гиббса для каждой реакции на границах температурного интервала.</w:t>
      </w:r>
    </w:p>
    <w:p w14:paraId="4427AC38" w14:textId="1BEC435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Расчет энергии Гиббса </w:t>
      </w:r>
      <w:r w:rsidR="00ED4B59">
        <w:rPr>
          <w:rFonts w:ascii="Microsoft Sans Serif" w:hAnsi="Microsoft Sans Serif" w:cs="Microsoft Sans Serif"/>
          <w:noProof/>
          <w:kern w:val="0"/>
          <w:sz w:val="17"/>
          <w:szCs w:val="17"/>
        </w:rPr>
        <w:drawing>
          <wp:inline distT="0" distB="0" distL="0" distR="0" wp14:anchorId="71A6B6D1" wp14:editId="3EB0B3BE">
            <wp:extent cx="312420" cy="228600"/>
            <wp:effectExtent l="0" t="0" r="0" b="0"/>
            <wp:docPr id="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ведем по формуле Темкина-Шварцмана </w:t>
      </w:r>
      <w:r>
        <w:rPr>
          <w:rFonts w:ascii="Symbol" w:hAnsi="Symbol" w:cs="Symbol"/>
          <w:kern w:val="0"/>
          <w:sz w:val="28"/>
          <w:szCs w:val="28"/>
        </w:rPr>
        <w:t>[</w:t>
      </w:r>
      <w:r>
        <w:rPr>
          <w:rFonts w:ascii="Times New Roman CYR" w:hAnsi="Times New Roman CYR" w:cs="Times New Roman CYR"/>
          <w:kern w:val="0"/>
          <w:sz w:val="28"/>
          <w:szCs w:val="28"/>
        </w:rPr>
        <w:t>5</w:t>
      </w:r>
      <w:r>
        <w:rPr>
          <w:rFonts w:ascii="Symbol" w:hAnsi="Symbol" w:cs="Symbol"/>
          <w:kern w:val="0"/>
          <w:sz w:val="28"/>
          <w:szCs w:val="28"/>
        </w:rPr>
        <w:t>]</w:t>
      </w:r>
      <w:r>
        <w:rPr>
          <w:rFonts w:ascii="Times New Roman CYR" w:hAnsi="Times New Roman CYR" w:cs="Times New Roman CYR"/>
          <w:kern w:val="0"/>
          <w:sz w:val="28"/>
          <w:szCs w:val="28"/>
        </w:rPr>
        <w:t>:</w:t>
      </w:r>
    </w:p>
    <w:p w14:paraId="4106C4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BA85D29" w14:textId="1B8E11B6"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3C06018" wp14:editId="4C600AE0">
            <wp:extent cx="3223260" cy="236220"/>
            <wp:effectExtent l="0" t="0" r="0" b="0"/>
            <wp:docPr id="4"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3260" cy="2362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(1.1)</w:t>
      </w:r>
    </w:p>
    <w:p w14:paraId="450AAF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60B3218" w14:textId="5D4C57F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ED4B59">
        <w:rPr>
          <w:rFonts w:ascii="Microsoft Sans Serif" w:hAnsi="Microsoft Sans Serif" w:cs="Microsoft Sans Serif"/>
          <w:noProof/>
          <w:kern w:val="0"/>
          <w:sz w:val="17"/>
          <w:szCs w:val="17"/>
        </w:rPr>
        <w:drawing>
          <wp:inline distT="0" distB="0" distL="0" distR="0" wp14:anchorId="26334F6A" wp14:editId="3B58EB6C">
            <wp:extent cx="396240" cy="236220"/>
            <wp:effectExtent l="0" t="0" r="0" b="0"/>
            <wp:docPr id="5"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 cy="23622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стандартная теплота реакции при 298°С, кДж/моль</w:t>
      </w:r>
    </w:p>
    <w:p w14:paraId="368DA241" w14:textId="5BAFBE4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ED4B59">
        <w:rPr>
          <w:rFonts w:ascii="Microsoft Sans Serif" w:hAnsi="Microsoft Sans Serif" w:cs="Microsoft Sans Serif"/>
          <w:noProof/>
          <w:kern w:val="0"/>
          <w:sz w:val="17"/>
          <w:szCs w:val="17"/>
        </w:rPr>
        <w:lastRenderedPageBreak/>
        <w:drawing>
          <wp:inline distT="0" distB="0" distL="0" distR="0" wp14:anchorId="197A4F0E" wp14:editId="02463D71">
            <wp:extent cx="2705100" cy="274320"/>
            <wp:effectExtent l="0" t="0" r="0" b="0"/>
            <wp:docPr id="6"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274320"/>
                    </a:xfrm>
                    <a:prstGeom prst="rect">
                      <a:avLst/>
                    </a:prstGeom>
                    <a:noFill/>
                    <a:ln>
                      <a:noFill/>
                    </a:ln>
                  </pic:spPr>
                </pic:pic>
              </a:graphicData>
            </a:graphic>
          </wp:inline>
        </w:drawing>
      </w:r>
      <w:r>
        <w:rPr>
          <w:rFonts w:ascii="Times New Roman CYR" w:hAnsi="Times New Roman CYR" w:cs="Times New Roman CYR"/>
          <w:kern w:val="0"/>
          <w:sz w:val="28"/>
          <w:szCs w:val="28"/>
        </w:rPr>
        <w:t>; (1.2)</w:t>
      </w:r>
    </w:p>
    <w:p w14:paraId="729661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327BD8" w14:textId="39138C72"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3792BF" wp14:editId="442ACD52">
            <wp:extent cx="365760" cy="236220"/>
            <wp:effectExtent l="0" t="0" r="0" b="0"/>
            <wp:docPr id="7"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 cy="2362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разность стандартных абсолютных энтропий продуктов реакции и исходных веществ, кДж/моль</w:t>
      </w:r>
    </w:p>
    <w:p w14:paraId="41C5D1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D11785B" w14:textId="75DE599E"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0567E0" wp14:editId="504B5A91">
            <wp:extent cx="2575560" cy="274320"/>
            <wp:effectExtent l="0" t="0" r="0" b="0"/>
            <wp:docPr id="8"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560" cy="274320"/>
                    </a:xfrm>
                    <a:prstGeom prst="rect">
                      <a:avLst/>
                    </a:prstGeom>
                    <a:noFill/>
                    <a:ln>
                      <a:noFill/>
                    </a:ln>
                  </pic:spPr>
                </pic:pic>
              </a:graphicData>
            </a:graphic>
          </wp:inline>
        </w:drawing>
      </w:r>
      <w:r w:rsidR="00000000">
        <w:rPr>
          <w:rFonts w:ascii="Times New Roman CYR" w:hAnsi="Times New Roman CYR" w:cs="Times New Roman CYR"/>
          <w:kern w:val="0"/>
          <w:sz w:val="28"/>
          <w:szCs w:val="28"/>
        </w:rPr>
        <w:t>; (1.3)</w:t>
      </w:r>
    </w:p>
    <w:p w14:paraId="0243302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9BDE26" w14:textId="57835D44"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16EE8F2" wp14:editId="37DA9498">
            <wp:extent cx="655320" cy="205740"/>
            <wp:effectExtent l="0" t="0" r="0" b="0"/>
            <wp:docPr id="9"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320" cy="2057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алгебраические суммы коэффициентов температурного ряда теплоёмкостей</w:t>
      </w:r>
    </w:p>
    <w:p w14:paraId="04A653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BE474E6" w14:textId="0828DC2E"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6EB6D51" wp14:editId="7B3700DB">
            <wp:extent cx="2103120" cy="274320"/>
            <wp:effectExtent l="0" t="0" r="0" b="0"/>
            <wp:docPr id="10"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3120" cy="274320"/>
                    </a:xfrm>
                    <a:prstGeom prst="rect">
                      <a:avLst/>
                    </a:prstGeom>
                    <a:noFill/>
                    <a:ln>
                      <a:noFill/>
                    </a:ln>
                  </pic:spPr>
                </pic:pic>
              </a:graphicData>
            </a:graphic>
          </wp:inline>
        </w:drawing>
      </w:r>
      <w:r w:rsidR="00000000">
        <w:rPr>
          <w:rFonts w:ascii="Times New Roman CYR" w:hAnsi="Times New Roman CYR" w:cs="Times New Roman CYR"/>
          <w:kern w:val="0"/>
          <w:sz w:val="28"/>
          <w:szCs w:val="28"/>
        </w:rPr>
        <w:t>; (1.4)</w:t>
      </w:r>
    </w:p>
    <w:p w14:paraId="06659B16" w14:textId="31E22C3A"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CDC1B9" wp14:editId="10F2137C">
            <wp:extent cx="2103120" cy="274320"/>
            <wp:effectExtent l="0" t="0" r="0" b="0"/>
            <wp:docPr id="11"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3120" cy="274320"/>
                    </a:xfrm>
                    <a:prstGeom prst="rect">
                      <a:avLst/>
                    </a:prstGeom>
                    <a:noFill/>
                    <a:ln>
                      <a:noFill/>
                    </a:ln>
                  </pic:spPr>
                </pic:pic>
              </a:graphicData>
            </a:graphic>
          </wp:inline>
        </w:drawing>
      </w:r>
      <w:r w:rsidR="00000000">
        <w:rPr>
          <w:rFonts w:ascii="Times New Roman CYR" w:hAnsi="Times New Roman CYR" w:cs="Times New Roman CYR"/>
          <w:kern w:val="0"/>
          <w:sz w:val="28"/>
          <w:szCs w:val="28"/>
        </w:rPr>
        <w:t>; (1.5)</w:t>
      </w:r>
    </w:p>
    <w:p w14:paraId="02FB5477" w14:textId="52955C24"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8DB571" wp14:editId="115059E5">
            <wp:extent cx="2095500" cy="274320"/>
            <wp:effectExtent l="0" t="0" r="0" b="0"/>
            <wp:docPr id="12"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274320"/>
                    </a:xfrm>
                    <a:prstGeom prst="rect">
                      <a:avLst/>
                    </a:prstGeom>
                    <a:noFill/>
                    <a:ln>
                      <a:noFill/>
                    </a:ln>
                  </pic:spPr>
                </pic:pic>
              </a:graphicData>
            </a:graphic>
          </wp:inline>
        </w:drawing>
      </w:r>
      <w:r w:rsidR="00000000">
        <w:rPr>
          <w:rFonts w:ascii="Times New Roman CYR" w:hAnsi="Times New Roman CYR" w:cs="Times New Roman CYR"/>
          <w:kern w:val="0"/>
          <w:sz w:val="28"/>
          <w:szCs w:val="28"/>
        </w:rPr>
        <w:t>; (1.6)</w:t>
      </w:r>
    </w:p>
    <w:p w14:paraId="7EE418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F9CD85A" w14:textId="74A01E03"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77684B8" wp14:editId="43AD90FD">
            <wp:extent cx="769620" cy="228600"/>
            <wp:effectExtent l="0" t="0" r="0" b="0"/>
            <wp:docPr id="13"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9620" cy="2286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константы уравнения (интегралы Тёмкина-Шварцмана), зависящие от температуры. Определяем интерполяцией табличных значений;</w:t>
      </w:r>
    </w:p>
    <w:p w14:paraId="0F24AB2C" w14:textId="0C90303A"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CE6A6D" wp14:editId="20E1AC00">
            <wp:extent cx="144780" cy="160020"/>
            <wp:effectExtent l="0" t="0" r="0" b="0"/>
            <wp:docPr id="14"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 cy="1600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абсолютная температура, К. В соответствии с заданием </w:t>
      </w:r>
      <w:r>
        <w:rPr>
          <w:rFonts w:ascii="Microsoft Sans Serif" w:hAnsi="Microsoft Sans Serif" w:cs="Microsoft Sans Serif"/>
          <w:noProof/>
          <w:kern w:val="0"/>
          <w:sz w:val="17"/>
          <w:szCs w:val="17"/>
        </w:rPr>
        <w:drawing>
          <wp:inline distT="0" distB="0" distL="0" distR="0" wp14:anchorId="11D59A70" wp14:editId="77C07D4B">
            <wp:extent cx="533400" cy="182880"/>
            <wp:effectExtent l="0" t="0" r="0" b="0"/>
            <wp:docPr id="15"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К и </w:t>
      </w:r>
      <w:r>
        <w:rPr>
          <w:rFonts w:ascii="Microsoft Sans Serif" w:hAnsi="Microsoft Sans Serif" w:cs="Microsoft Sans Serif"/>
          <w:noProof/>
          <w:kern w:val="0"/>
          <w:sz w:val="17"/>
          <w:szCs w:val="17"/>
        </w:rPr>
        <w:drawing>
          <wp:inline distT="0" distB="0" distL="0" distR="0" wp14:anchorId="4A926F10" wp14:editId="0CB9ABE8">
            <wp:extent cx="510540" cy="182880"/>
            <wp:effectExtent l="0" t="0" r="0" b="0"/>
            <wp:docPr id="16"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К</w:t>
      </w:r>
    </w:p>
    <w:p w14:paraId="0CC76C7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Необходимые для расчёта данные приводятся в таблицах 1.1 и 1.2.</w:t>
      </w:r>
    </w:p>
    <w:p w14:paraId="59999F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5776C9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Таблица 1.1 - Термодинамические параметры веществ </w:t>
      </w:r>
      <w:r>
        <w:rPr>
          <w:rFonts w:ascii="Symbol" w:hAnsi="Symbol" w:cs="Symbol"/>
          <w:kern w:val="0"/>
          <w:sz w:val="28"/>
          <w:szCs w:val="28"/>
        </w:rPr>
        <w:t>[</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 xml:space="preserve">, </w:t>
      </w:r>
      <w:r>
        <w:rPr>
          <w:rFonts w:ascii="Symbol" w:hAnsi="Symbol" w:cs="Symbol"/>
          <w:kern w:val="0"/>
          <w:sz w:val="28"/>
          <w:szCs w:val="28"/>
        </w:rPr>
        <w:t>[</w:t>
      </w:r>
      <w:r>
        <w:rPr>
          <w:rFonts w:ascii="Times New Roman CYR" w:hAnsi="Times New Roman CYR" w:cs="Times New Roman CYR"/>
          <w:kern w:val="0"/>
          <w:sz w:val="28"/>
          <w:szCs w:val="28"/>
        </w:rPr>
        <w:t>5</w:t>
      </w:r>
      <w:r>
        <w:rPr>
          <w:rFonts w:ascii="Symbol" w:hAnsi="Symbol" w:cs="Symbol"/>
          <w:kern w:val="0"/>
          <w:sz w:val="28"/>
          <w:szCs w:val="28"/>
        </w:rPr>
        <w:t>]</w:t>
      </w:r>
      <w:r>
        <w:rPr>
          <w:rFonts w:ascii="Times New Roman CYR" w:hAnsi="Times New Roman CYR" w:cs="Times New Roman CYR"/>
          <w:kern w:val="0"/>
          <w:sz w:val="28"/>
          <w:szCs w:val="28"/>
        </w:rPr>
        <w:t xml:space="preserve">, </w:t>
      </w:r>
      <w:r>
        <w:rPr>
          <w:rFonts w:ascii="Symbol" w:hAnsi="Symbol" w:cs="Symbol"/>
          <w:kern w:val="0"/>
          <w:sz w:val="28"/>
          <w:szCs w:val="28"/>
        </w:rPr>
        <w:t>[</w:t>
      </w:r>
      <w:r>
        <w:rPr>
          <w:rFonts w:ascii="Times New Roman CYR" w:hAnsi="Times New Roman CYR" w:cs="Times New Roman CYR"/>
          <w:kern w:val="0"/>
          <w:sz w:val="28"/>
          <w:szCs w:val="28"/>
        </w:rPr>
        <w:t>8</w:t>
      </w:r>
      <w:r>
        <w:rPr>
          <w:rFonts w:ascii="Symbol" w:hAnsi="Symbol" w:cs="Symbol"/>
          <w:kern w:val="0"/>
          <w:sz w:val="28"/>
          <w:szCs w:val="28"/>
        </w:rPr>
        <w:t>]</w:t>
      </w:r>
    </w:p>
    <w:p w14:paraId="018CF562" w14:textId="116107BE" w:rsidR="00000000" w:rsidRDefault="00000000">
      <w:pPr>
        <w:widowControl w:val="0"/>
        <w:autoSpaceDE w:val="0"/>
        <w:autoSpaceDN w:val="0"/>
        <w:adjustRightInd w:val="0"/>
        <w:spacing w:after="0" w:line="240" w:lineRule="auto"/>
        <w:ind w:hanging="108"/>
        <w:rPr>
          <w:rFonts w:ascii="Times New Roman CYR" w:hAnsi="Times New Roman CYR" w:cs="Times New Roman CYR"/>
          <w:kern w:val="0"/>
          <w:sz w:val="20"/>
          <w:szCs w:val="20"/>
        </w:rPr>
      </w:pPr>
      <w:r>
        <w:rPr>
          <w:rFonts w:ascii="Times New Roman CYR" w:hAnsi="Times New Roman CYR" w:cs="Times New Roman CYR"/>
          <w:kern w:val="0"/>
          <w:sz w:val="20"/>
          <w:szCs w:val="20"/>
        </w:rPr>
        <w:t>Вещество</w:t>
      </w:r>
      <w:r>
        <w:rPr>
          <w:rFonts w:ascii="Times New Roman CYR" w:hAnsi="Times New Roman CYR" w:cs="Times New Roman CYR"/>
          <w:kern w:val="0"/>
          <w:sz w:val="20"/>
          <w:szCs w:val="20"/>
        </w:rPr>
        <w:tab/>
      </w:r>
      <w:r w:rsidR="00ED4B59">
        <w:rPr>
          <w:rFonts w:ascii="Microsoft Sans Serif" w:hAnsi="Microsoft Sans Serif" w:cs="Microsoft Sans Serif"/>
          <w:noProof/>
          <w:kern w:val="0"/>
          <w:sz w:val="17"/>
          <w:szCs w:val="17"/>
        </w:rPr>
        <w:drawing>
          <wp:inline distT="0" distB="0" distL="0" distR="0" wp14:anchorId="6EBB9160" wp14:editId="7E8A0EA7">
            <wp:extent cx="396240" cy="236220"/>
            <wp:effectExtent l="0" t="0" r="0" b="0"/>
            <wp:docPr id="17"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 cy="236220"/>
                    </a:xfrm>
                    <a:prstGeom prst="rect">
                      <a:avLst/>
                    </a:prstGeom>
                    <a:noFill/>
                    <a:ln>
                      <a:noFill/>
                    </a:ln>
                  </pic:spPr>
                </pic:pic>
              </a:graphicData>
            </a:graphic>
          </wp:inline>
        </w:drawing>
      </w:r>
      <w:r>
        <w:rPr>
          <w:rFonts w:ascii="Times New Roman CYR" w:hAnsi="Times New Roman CYR" w:cs="Times New Roman CYR"/>
          <w:kern w:val="0"/>
          <w:sz w:val="20"/>
          <w:szCs w:val="20"/>
        </w:rPr>
        <w:t>,</w:t>
      </w:r>
    </w:p>
    <w:p w14:paraId="17AE6A13" w14:textId="22342204" w:rsidR="00000000" w:rsidRDefault="00000000">
      <w:pPr>
        <w:widowControl w:val="0"/>
        <w:autoSpaceDE w:val="0"/>
        <w:autoSpaceDN w:val="0"/>
        <w:adjustRightInd w:val="0"/>
        <w:spacing w:after="0" w:line="240" w:lineRule="auto"/>
        <w:ind w:hanging="108"/>
        <w:rPr>
          <w:rFonts w:ascii="Times New Roman CYR" w:hAnsi="Times New Roman CYR" w:cs="Times New Roman CYR"/>
          <w:kern w:val="0"/>
          <w:sz w:val="20"/>
          <w:szCs w:val="20"/>
        </w:rPr>
      </w:pPr>
      <w:r>
        <w:rPr>
          <w:rFonts w:ascii="Times New Roman CYR" w:hAnsi="Times New Roman CYR" w:cs="Times New Roman CYR"/>
          <w:kern w:val="0"/>
          <w:sz w:val="20"/>
          <w:szCs w:val="20"/>
        </w:rPr>
        <w:t>кДж/моль</w:t>
      </w:r>
      <w:r w:rsidR="00ED4B59">
        <w:rPr>
          <w:rFonts w:ascii="Microsoft Sans Serif" w:hAnsi="Microsoft Sans Serif" w:cs="Microsoft Sans Serif"/>
          <w:noProof/>
          <w:kern w:val="0"/>
          <w:sz w:val="17"/>
          <w:szCs w:val="17"/>
        </w:rPr>
        <w:drawing>
          <wp:inline distT="0" distB="0" distL="0" distR="0" wp14:anchorId="2CC5048A" wp14:editId="7F029C53">
            <wp:extent cx="365760" cy="236220"/>
            <wp:effectExtent l="0" t="0" r="0" b="0"/>
            <wp:docPr id="18"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 cy="236220"/>
                    </a:xfrm>
                    <a:prstGeom prst="rect">
                      <a:avLst/>
                    </a:prstGeom>
                    <a:noFill/>
                    <a:ln>
                      <a:noFill/>
                    </a:ln>
                  </pic:spPr>
                </pic:pic>
              </a:graphicData>
            </a:graphic>
          </wp:inline>
        </w:drawing>
      </w:r>
      <w:r>
        <w:rPr>
          <w:rFonts w:ascii="Times New Roman CYR" w:hAnsi="Times New Roman CYR" w:cs="Times New Roman CYR"/>
          <w:kern w:val="0"/>
          <w:sz w:val="20"/>
          <w:szCs w:val="2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4"/>
        <w:gridCol w:w="1402"/>
        <w:gridCol w:w="1521"/>
        <w:gridCol w:w="1077"/>
        <w:gridCol w:w="1077"/>
        <w:gridCol w:w="1077"/>
      </w:tblGrid>
      <w:tr w:rsidR="00000000" w14:paraId="3DF3DAC3" w14:textId="77777777">
        <w:tblPrEx>
          <w:tblCellMar>
            <w:top w:w="0" w:type="dxa"/>
            <w:bottom w:w="0" w:type="dxa"/>
          </w:tblCellMar>
        </w:tblPrEx>
        <w:trPr>
          <w:gridAfter w:val="3"/>
          <w:wAfter w:w="3231" w:type="dxa"/>
        </w:trPr>
        <w:tc>
          <w:tcPr>
            <w:tcW w:w="2514" w:type="dxa"/>
            <w:tcBorders>
              <w:top w:val="single" w:sz="6" w:space="0" w:color="auto"/>
              <w:left w:val="single" w:sz="6" w:space="0" w:color="auto"/>
              <w:bottom w:val="single" w:sz="6" w:space="0" w:color="auto"/>
              <w:right w:val="single" w:sz="6" w:space="0" w:color="auto"/>
            </w:tcBorders>
          </w:tcPr>
          <w:p w14:paraId="19281A98" w14:textId="112270D3"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Дж/(моль</w:t>
            </w:r>
            <w:r>
              <w:rPr>
                <w:rFonts w:ascii="Symbol" w:hAnsi="Symbol" w:cs="Symbol"/>
                <w:kern w:val="0"/>
                <w:sz w:val="20"/>
                <w:szCs w:val="20"/>
              </w:rPr>
              <w:t>×</w:t>
            </w:r>
            <w:r>
              <w:rPr>
                <w:rFonts w:ascii="Times New Roman CYR" w:hAnsi="Times New Roman CYR" w:cs="Times New Roman CYR"/>
                <w:kern w:val="0"/>
                <w:sz w:val="20"/>
                <w:szCs w:val="20"/>
              </w:rPr>
              <w:t xml:space="preserve">К)Коэффициенты уравнения </w:t>
            </w:r>
            <w:r w:rsidR="00ED4B59">
              <w:rPr>
                <w:rFonts w:ascii="Microsoft Sans Serif" w:hAnsi="Microsoft Sans Serif" w:cs="Microsoft Sans Serif"/>
                <w:noProof/>
                <w:kern w:val="0"/>
                <w:sz w:val="17"/>
                <w:szCs w:val="17"/>
              </w:rPr>
              <w:drawing>
                <wp:inline distT="0" distB="0" distL="0" distR="0" wp14:anchorId="1D4BF4EE" wp14:editId="29DFFE10">
                  <wp:extent cx="701040" cy="228600"/>
                  <wp:effectExtent l="0" t="0" r="0" b="0"/>
                  <wp:docPr id="19"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1040" cy="228600"/>
                          </a:xfrm>
                          <a:prstGeom prst="rect">
                            <a:avLst/>
                          </a:prstGeom>
                          <a:noFill/>
                          <a:ln>
                            <a:noFill/>
                          </a:ln>
                        </pic:spPr>
                      </pic:pic>
                    </a:graphicData>
                  </a:graphic>
                </wp:inline>
              </w:drawing>
            </w:r>
            <w:r>
              <w:rPr>
                <w:rFonts w:ascii="Times New Roman CYR" w:hAnsi="Times New Roman CYR" w:cs="Times New Roman CYR"/>
                <w:kern w:val="0"/>
                <w:sz w:val="20"/>
                <w:szCs w:val="20"/>
              </w:rPr>
              <w:t>, Дж/(моль</w:t>
            </w:r>
            <w:r>
              <w:rPr>
                <w:rFonts w:ascii="Symbol" w:hAnsi="Symbol" w:cs="Symbol"/>
                <w:kern w:val="0"/>
                <w:sz w:val="20"/>
                <w:szCs w:val="20"/>
              </w:rPr>
              <w:t>×</w:t>
            </w:r>
            <w:r>
              <w:rPr>
                <w:rFonts w:ascii="Times New Roman CYR" w:hAnsi="Times New Roman CYR" w:cs="Times New Roman CYR"/>
                <w:kern w:val="0"/>
                <w:sz w:val="20"/>
                <w:szCs w:val="20"/>
              </w:rPr>
              <w:t>К)</w:t>
            </w:r>
          </w:p>
        </w:tc>
        <w:tc>
          <w:tcPr>
            <w:tcW w:w="1402" w:type="dxa"/>
            <w:tcBorders>
              <w:top w:val="single" w:sz="6" w:space="0" w:color="auto"/>
              <w:left w:val="single" w:sz="6" w:space="0" w:color="auto"/>
              <w:bottom w:val="single" w:sz="6" w:space="0" w:color="auto"/>
              <w:right w:val="single" w:sz="6" w:space="0" w:color="auto"/>
            </w:tcBorders>
          </w:tcPr>
          <w:p w14:paraId="329107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21" w:type="dxa"/>
            <w:tcBorders>
              <w:top w:val="single" w:sz="6" w:space="0" w:color="auto"/>
              <w:left w:val="single" w:sz="6" w:space="0" w:color="auto"/>
              <w:bottom w:val="single" w:sz="6" w:space="0" w:color="auto"/>
              <w:right w:val="single" w:sz="6" w:space="0" w:color="auto"/>
            </w:tcBorders>
          </w:tcPr>
          <w:p w14:paraId="00D31C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39D28BD" w14:textId="77777777">
        <w:tblPrEx>
          <w:tblCellMar>
            <w:top w:w="0" w:type="dxa"/>
            <w:bottom w:w="0" w:type="dxa"/>
          </w:tblCellMar>
        </w:tblPrEx>
        <w:tc>
          <w:tcPr>
            <w:tcW w:w="2514" w:type="dxa"/>
            <w:tcBorders>
              <w:top w:val="single" w:sz="6" w:space="0" w:color="auto"/>
              <w:left w:val="single" w:sz="6" w:space="0" w:color="auto"/>
              <w:bottom w:val="single" w:sz="6" w:space="0" w:color="auto"/>
              <w:right w:val="single" w:sz="6" w:space="0" w:color="auto"/>
            </w:tcBorders>
          </w:tcPr>
          <w:p w14:paraId="4F1C4B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02" w:type="dxa"/>
            <w:tcBorders>
              <w:top w:val="single" w:sz="6" w:space="0" w:color="auto"/>
              <w:left w:val="single" w:sz="6" w:space="0" w:color="auto"/>
              <w:bottom w:val="single" w:sz="6" w:space="0" w:color="auto"/>
              <w:right w:val="single" w:sz="6" w:space="0" w:color="auto"/>
            </w:tcBorders>
          </w:tcPr>
          <w:p w14:paraId="0B7C49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21" w:type="dxa"/>
            <w:tcBorders>
              <w:top w:val="single" w:sz="6" w:space="0" w:color="auto"/>
              <w:left w:val="single" w:sz="6" w:space="0" w:color="auto"/>
              <w:bottom w:val="single" w:sz="6" w:space="0" w:color="auto"/>
              <w:right w:val="single" w:sz="6" w:space="0" w:color="auto"/>
            </w:tcBorders>
          </w:tcPr>
          <w:p w14:paraId="3A10F3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77" w:type="dxa"/>
            <w:tcBorders>
              <w:top w:val="single" w:sz="6" w:space="0" w:color="auto"/>
              <w:left w:val="single" w:sz="6" w:space="0" w:color="auto"/>
              <w:bottom w:val="single" w:sz="6" w:space="0" w:color="auto"/>
              <w:right w:val="single" w:sz="6" w:space="0" w:color="auto"/>
            </w:tcBorders>
          </w:tcPr>
          <w:p w14:paraId="374E1A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w:t>
            </w:r>
          </w:p>
        </w:tc>
        <w:tc>
          <w:tcPr>
            <w:tcW w:w="1077" w:type="dxa"/>
            <w:tcBorders>
              <w:top w:val="single" w:sz="6" w:space="0" w:color="auto"/>
              <w:left w:val="single" w:sz="6" w:space="0" w:color="auto"/>
              <w:bottom w:val="single" w:sz="6" w:space="0" w:color="auto"/>
              <w:right w:val="single" w:sz="6" w:space="0" w:color="auto"/>
            </w:tcBorders>
          </w:tcPr>
          <w:p w14:paraId="4A653F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b</w:t>
            </w:r>
            <w:r>
              <w:rPr>
                <w:rFonts w:ascii="Times New Roman CYR" w:hAnsi="Times New Roman CYR" w:cs="Times New Roman CYR"/>
                <w:kern w:val="0"/>
                <w:sz w:val="20"/>
                <w:szCs w:val="20"/>
              </w:rPr>
              <w:t>·103</w:t>
            </w:r>
          </w:p>
        </w:tc>
        <w:tc>
          <w:tcPr>
            <w:tcW w:w="1077" w:type="dxa"/>
            <w:tcBorders>
              <w:top w:val="single" w:sz="6" w:space="0" w:color="auto"/>
              <w:left w:val="single" w:sz="6" w:space="0" w:color="auto"/>
              <w:bottom w:val="single" w:sz="6" w:space="0" w:color="auto"/>
              <w:right w:val="single" w:sz="6" w:space="0" w:color="auto"/>
            </w:tcBorders>
          </w:tcPr>
          <w:p w14:paraId="293A10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w:t>
            </w:r>
            <w:r>
              <w:rPr>
                <w:rFonts w:ascii="Times New Roman CYR" w:hAnsi="Times New Roman CYR" w:cs="Times New Roman CYR"/>
                <w:kern w:val="0"/>
                <w:sz w:val="20"/>
                <w:szCs w:val="20"/>
              </w:rPr>
              <w:t>·106</w:t>
            </w:r>
          </w:p>
        </w:tc>
      </w:tr>
      <w:tr w:rsidR="00000000" w14:paraId="0763CD7C" w14:textId="77777777">
        <w:tblPrEx>
          <w:tblCellMar>
            <w:top w:w="0" w:type="dxa"/>
            <w:bottom w:w="0" w:type="dxa"/>
          </w:tblCellMar>
        </w:tblPrEx>
        <w:tc>
          <w:tcPr>
            <w:tcW w:w="2514" w:type="dxa"/>
            <w:tcBorders>
              <w:top w:val="single" w:sz="6" w:space="0" w:color="auto"/>
              <w:left w:val="single" w:sz="6" w:space="0" w:color="auto"/>
              <w:bottom w:val="single" w:sz="6" w:space="0" w:color="auto"/>
              <w:right w:val="single" w:sz="6" w:space="0" w:color="auto"/>
            </w:tcBorders>
          </w:tcPr>
          <w:p w14:paraId="2F30A7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Вода</w:t>
            </w:r>
          </w:p>
        </w:tc>
        <w:tc>
          <w:tcPr>
            <w:tcW w:w="1402" w:type="dxa"/>
            <w:tcBorders>
              <w:top w:val="single" w:sz="6" w:space="0" w:color="auto"/>
              <w:left w:val="single" w:sz="6" w:space="0" w:color="auto"/>
              <w:bottom w:val="single" w:sz="6" w:space="0" w:color="auto"/>
              <w:right w:val="single" w:sz="6" w:space="0" w:color="auto"/>
            </w:tcBorders>
          </w:tcPr>
          <w:p w14:paraId="788C9B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- 68,317</w:t>
            </w:r>
          </w:p>
        </w:tc>
        <w:tc>
          <w:tcPr>
            <w:tcW w:w="1521" w:type="dxa"/>
            <w:tcBorders>
              <w:top w:val="single" w:sz="6" w:space="0" w:color="auto"/>
              <w:left w:val="single" w:sz="6" w:space="0" w:color="auto"/>
              <w:bottom w:val="single" w:sz="6" w:space="0" w:color="auto"/>
              <w:right w:val="single" w:sz="6" w:space="0" w:color="auto"/>
            </w:tcBorders>
          </w:tcPr>
          <w:p w14:paraId="45258E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16,716</w:t>
            </w:r>
          </w:p>
        </w:tc>
        <w:tc>
          <w:tcPr>
            <w:tcW w:w="1077" w:type="dxa"/>
            <w:tcBorders>
              <w:top w:val="single" w:sz="6" w:space="0" w:color="auto"/>
              <w:left w:val="single" w:sz="6" w:space="0" w:color="auto"/>
              <w:bottom w:val="single" w:sz="6" w:space="0" w:color="auto"/>
              <w:right w:val="single" w:sz="6" w:space="0" w:color="auto"/>
            </w:tcBorders>
          </w:tcPr>
          <w:p w14:paraId="4CE14E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17,996</w:t>
            </w:r>
          </w:p>
        </w:tc>
        <w:tc>
          <w:tcPr>
            <w:tcW w:w="1077" w:type="dxa"/>
            <w:tcBorders>
              <w:top w:val="single" w:sz="6" w:space="0" w:color="auto"/>
              <w:left w:val="single" w:sz="6" w:space="0" w:color="auto"/>
              <w:bottom w:val="single" w:sz="6" w:space="0" w:color="auto"/>
              <w:right w:val="single" w:sz="6" w:space="0" w:color="auto"/>
            </w:tcBorders>
          </w:tcPr>
          <w:p w14:paraId="7A8242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77" w:type="dxa"/>
            <w:tcBorders>
              <w:top w:val="single" w:sz="6" w:space="0" w:color="auto"/>
              <w:left w:val="single" w:sz="6" w:space="0" w:color="auto"/>
              <w:bottom w:val="single" w:sz="6" w:space="0" w:color="auto"/>
              <w:right w:val="single" w:sz="6" w:space="0" w:color="auto"/>
            </w:tcBorders>
          </w:tcPr>
          <w:p w14:paraId="724CCD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284138D1" w14:textId="77777777">
        <w:tblPrEx>
          <w:tblCellMar>
            <w:top w:w="0" w:type="dxa"/>
            <w:bottom w:w="0" w:type="dxa"/>
          </w:tblCellMar>
        </w:tblPrEx>
        <w:tc>
          <w:tcPr>
            <w:tcW w:w="2514" w:type="dxa"/>
            <w:tcBorders>
              <w:top w:val="single" w:sz="6" w:space="0" w:color="auto"/>
              <w:left w:val="single" w:sz="6" w:space="0" w:color="auto"/>
              <w:bottom w:val="single" w:sz="6" w:space="0" w:color="auto"/>
              <w:right w:val="single" w:sz="6" w:space="0" w:color="auto"/>
            </w:tcBorders>
          </w:tcPr>
          <w:p w14:paraId="1ACECC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Оксид этилена</w:t>
            </w:r>
          </w:p>
        </w:tc>
        <w:tc>
          <w:tcPr>
            <w:tcW w:w="1402" w:type="dxa"/>
            <w:tcBorders>
              <w:top w:val="single" w:sz="6" w:space="0" w:color="auto"/>
              <w:left w:val="single" w:sz="6" w:space="0" w:color="auto"/>
              <w:bottom w:val="single" w:sz="6" w:space="0" w:color="auto"/>
              <w:right w:val="single" w:sz="6" w:space="0" w:color="auto"/>
            </w:tcBorders>
          </w:tcPr>
          <w:p w14:paraId="0A86B0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- 12,190</w:t>
            </w:r>
          </w:p>
        </w:tc>
        <w:tc>
          <w:tcPr>
            <w:tcW w:w="1521" w:type="dxa"/>
            <w:tcBorders>
              <w:top w:val="single" w:sz="6" w:space="0" w:color="auto"/>
              <w:left w:val="single" w:sz="6" w:space="0" w:color="auto"/>
              <w:bottom w:val="single" w:sz="6" w:space="0" w:color="auto"/>
              <w:right w:val="single" w:sz="6" w:space="0" w:color="auto"/>
            </w:tcBorders>
          </w:tcPr>
          <w:p w14:paraId="6C2CD1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58,1</w:t>
            </w:r>
          </w:p>
        </w:tc>
        <w:tc>
          <w:tcPr>
            <w:tcW w:w="1077" w:type="dxa"/>
            <w:tcBorders>
              <w:top w:val="single" w:sz="6" w:space="0" w:color="auto"/>
              <w:left w:val="single" w:sz="6" w:space="0" w:color="auto"/>
              <w:bottom w:val="single" w:sz="6" w:space="0" w:color="auto"/>
              <w:right w:val="single" w:sz="6" w:space="0" w:color="auto"/>
            </w:tcBorders>
          </w:tcPr>
          <w:p w14:paraId="0E5F70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77" w:type="dxa"/>
            <w:tcBorders>
              <w:top w:val="single" w:sz="6" w:space="0" w:color="auto"/>
              <w:left w:val="single" w:sz="6" w:space="0" w:color="auto"/>
              <w:bottom w:val="single" w:sz="6" w:space="0" w:color="auto"/>
              <w:right w:val="single" w:sz="6" w:space="0" w:color="auto"/>
            </w:tcBorders>
          </w:tcPr>
          <w:p w14:paraId="7E780B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77" w:type="dxa"/>
            <w:tcBorders>
              <w:top w:val="single" w:sz="6" w:space="0" w:color="auto"/>
              <w:left w:val="single" w:sz="6" w:space="0" w:color="auto"/>
              <w:bottom w:val="single" w:sz="6" w:space="0" w:color="auto"/>
              <w:right w:val="single" w:sz="6" w:space="0" w:color="auto"/>
            </w:tcBorders>
          </w:tcPr>
          <w:p w14:paraId="5E4F6E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1E4D29B0" w14:textId="77777777">
        <w:tblPrEx>
          <w:tblCellMar>
            <w:top w:w="0" w:type="dxa"/>
            <w:bottom w:w="0" w:type="dxa"/>
          </w:tblCellMar>
        </w:tblPrEx>
        <w:tc>
          <w:tcPr>
            <w:tcW w:w="2514" w:type="dxa"/>
            <w:tcBorders>
              <w:top w:val="single" w:sz="6" w:space="0" w:color="auto"/>
              <w:left w:val="single" w:sz="6" w:space="0" w:color="auto"/>
              <w:bottom w:val="single" w:sz="6" w:space="0" w:color="auto"/>
              <w:right w:val="single" w:sz="6" w:space="0" w:color="auto"/>
            </w:tcBorders>
          </w:tcPr>
          <w:p w14:paraId="692D66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Этилен</w:t>
            </w:r>
          </w:p>
        </w:tc>
        <w:tc>
          <w:tcPr>
            <w:tcW w:w="1402" w:type="dxa"/>
            <w:tcBorders>
              <w:top w:val="single" w:sz="6" w:space="0" w:color="auto"/>
              <w:left w:val="single" w:sz="6" w:space="0" w:color="auto"/>
              <w:bottom w:val="single" w:sz="6" w:space="0" w:color="auto"/>
              <w:right w:val="single" w:sz="6" w:space="0" w:color="auto"/>
            </w:tcBorders>
          </w:tcPr>
          <w:p w14:paraId="0DBB1A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12,496</w:t>
            </w:r>
          </w:p>
        </w:tc>
        <w:tc>
          <w:tcPr>
            <w:tcW w:w="1521" w:type="dxa"/>
            <w:tcBorders>
              <w:top w:val="single" w:sz="6" w:space="0" w:color="auto"/>
              <w:left w:val="single" w:sz="6" w:space="0" w:color="auto"/>
              <w:bottom w:val="single" w:sz="6" w:space="0" w:color="auto"/>
              <w:right w:val="single" w:sz="6" w:space="0" w:color="auto"/>
            </w:tcBorders>
          </w:tcPr>
          <w:p w14:paraId="5DFC26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52,45</w:t>
            </w:r>
          </w:p>
        </w:tc>
        <w:tc>
          <w:tcPr>
            <w:tcW w:w="1077" w:type="dxa"/>
            <w:tcBorders>
              <w:top w:val="single" w:sz="6" w:space="0" w:color="auto"/>
              <w:left w:val="single" w:sz="6" w:space="0" w:color="auto"/>
              <w:bottom w:val="single" w:sz="6" w:space="0" w:color="auto"/>
              <w:right w:val="single" w:sz="6" w:space="0" w:color="auto"/>
            </w:tcBorders>
          </w:tcPr>
          <w:p w14:paraId="2D66CE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1,003</w:t>
            </w:r>
          </w:p>
        </w:tc>
        <w:tc>
          <w:tcPr>
            <w:tcW w:w="1077" w:type="dxa"/>
            <w:tcBorders>
              <w:top w:val="single" w:sz="6" w:space="0" w:color="auto"/>
              <w:left w:val="single" w:sz="6" w:space="0" w:color="auto"/>
              <w:bottom w:val="single" w:sz="6" w:space="0" w:color="auto"/>
              <w:right w:val="single" w:sz="6" w:space="0" w:color="auto"/>
            </w:tcBorders>
          </w:tcPr>
          <w:p w14:paraId="5C161D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36,948</w:t>
            </w:r>
          </w:p>
        </w:tc>
        <w:tc>
          <w:tcPr>
            <w:tcW w:w="1077" w:type="dxa"/>
            <w:tcBorders>
              <w:top w:val="single" w:sz="6" w:space="0" w:color="auto"/>
              <w:left w:val="single" w:sz="6" w:space="0" w:color="auto"/>
              <w:bottom w:val="single" w:sz="6" w:space="0" w:color="auto"/>
              <w:right w:val="single" w:sz="6" w:space="0" w:color="auto"/>
            </w:tcBorders>
          </w:tcPr>
          <w:p w14:paraId="577E2B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-19,381</w:t>
            </w:r>
          </w:p>
        </w:tc>
      </w:tr>
      <w:tr w:rsidR="00000000" w14:paraId="0A847DC1" w14:textId="77777777">
        <w:tblPrEx>
          <w:tblCellMar>
            <w:top w:w="0" w:type="dxa"/>
            <w:bottom w:w="0" w:type="dxa"/>
          </w:tblCellMar>
        </w:tblPrEx>
        <w:tc>
          <w:tcPr>
            <w:tcW w:w="2514" w:type="dxa"/>
            <w:tcBorders>
              <w:top w:val="single" w:sz="6" w:space="0" w:color="auto"/>
              <w:left w:val="single" w:sz="6" w:space="0" w:color="auto"/>
              <w:bottom w:val="single" w:sz="6" w:space="0" w:color="auto"/>
              <w:right w:val="single" w:sz="6" w:space="0" w:color="auto"/>
            </w:tcBorders>
          </w:tcPr>
          <w:p w14:paraId="114501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Кислород </w:t>
            </w:r>
          </w:p>
        </w:tc>
        <w:tc>
          <w:tcPr>
            <w:tcW w:w="1402" w:type="dxa"/>
            <w:tcBorders>
              <w:top w:val="single" w:sz="6" w:space="0" w:color="auto"/>
              <w:left w:val="single" w:sz="6" w:space="0" w:color="auto"/>
              <w:bottom w:val="single" w:sz="6" w:space="0" w:color="auto"/>
              <w:right w:val="single" w:sz="6" w:space="0" w:color="auto"/>
            </w:tcBorders>
          </w:tcPr>
          <w:p w14:paraId="1F5F3C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521" w:type="dxa"/>
            <w:tcBorders>
              <w:top w:val="single" w:sz="6" w:space="0" w:color="auto"/>
              <w:left w:val="single" w:sz="6" w:space="0" w:color="auto"/>
              <w:bottom w:val="single" w:sz="6" w:space="0" w:color="auto"/>
              <w:right w:val="single" w:sz="6" w:space="0" w:color="auto"/>
            </w:tcBorders>
          </w:tcPr>
          <w:p w14:paraId="239324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49,003</w:t>
            </w:r>
          </w:p>
        </w:tc>
        <w:tc>
          <w:tcPr>
            <w:tcW w:w="1077" w:type="dxa"/>
            <w:tcBorders>
              <w:top w:val="single" w:sz="6" w:space="0" w:color="auto"/>
              <w:left w:val="single" w:sz="6" w:space="0" w:color="auto"/>
              <w:bottom w:val="single" w:sz="6" w:space="0" w:color="auto"/>
              <w:right w:val="single" w:sz="6" w:space="0" w:color="auto"/>
            </w:tcBorders>
          </w:tcPr>
          <w:p w14:paraId="5EEDBE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7,52</w:t>
            </w:r>
          </w:p>
        </w:tc>
        <w:tc>
          <w:tcPr>
            <w:tcW w:w="1077" w:type="dxa"/>
            <w:tcBorders>
              <w:top w:val="single" w:sz="6" w:space="0" w:color="auto"/>
              <w:left w:val="single" w:sz="6" w:space="0" w:color="auto"/>
              <w:bottom w:val="single" w:sz="6" w:space="0" w:color="auto"/>
              <w:right w:val="single" w:sz="6" w:space="0" w:color="auto"/>
            </w:tcBorders>
          </w:tcPr>
          <w:p w14:paraId="61BE14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0,81</w:t>
            </w:r>
          </w:p>
        </w:tc>
        <w:tc>
          <w:tcPr>
            <w:tcW w:w="1077" w:type="dxa"/>
            <w:tcBorders>
              <w:top w:val="single" w:sz="6" w:space="0" w:color="auto"/>
              <w:left w:val="single" w:sz="6" w:space="0" w:color="auto"/>
              <w:bottom w:val="single" w:sz="6" w:space="0" w:color="auto"/>
              <w:right w:val="single" w:sz="6" w:space="0" w:color="auto"/>
            </w:tcBorders>
          </w:tcPr>
          <w:p w14:paraId="54382F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2CDAEB3A" w14:textId="77777777">
        <w:tblPrEx>
          <w:tblCellMar>
            <w:top w:w="0" w:type="dxa"/>
            <w:bottom w:w="0" w:type="dxa"/>
          </w:tblCellMar>
        </w:tblPrEx>
        <w:tc>
          <w:tcPr>
            <w:tcW w:w="2514" w:type="dxa"/>
            <w:tcBorders>
              <w:top w:val="single" w:sz="6" w:space="0" w:color="auto"/>
              <w:left w:val="single" w:sz="6" w:space="0" w:color="auto"/>
              <w:bottom w:val="single" w:sz="6" w:space="0" w:color="auto"/>
              <w:right w:val="single" w:sz="6" w:space="0" w:color="auto"/>
            </w:tcBorders>
          </w:tcPr>
          <w:p w14:paraId="17D906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Диоксид углерода</w:t>
            </w:r>
          </w:p>
        </w:tc>
        <w:tc>
          <w:tcPr>
            <w:tcW w:w="1402" w:type="dxa"/>
            <w:tcBorders>
              <w:top w:val="single" w:sz="6" w:space="0" w:color="auto"/>
              <w:left w:val="single" w:sz="6" w:space="0" w:color="auto"/>
              <w:bottom w:val="single" w:sz="6" w:space="0" w:color="auto"/>
              <w:right w:val="single" w:sz="6" w:space="0" w:color="auto"/>
            </w:tcBorders>
          </w:tcPr>
          <w:p w14:paraId="7BDDBE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- 94,052</w:t>
            </w:r>
          </w:p>
        </w:tc>
        <w:tc>
          <w:tcPr>
            <w:tcW w:w="1521" w:type="dxa"/>
            <w:tcBorders>
              <w:top w:val="single" w:sz="6" w:space="0" w:color="auto"/>
              <w:left w:val="single" w:sz="6" w:space="0" w:color="auto"/>
              <w:bottom w:val="single" w:sz="6" w:space="0" w:color="auto"/>
              <w:right w:val="single" w:sz="6" w:space="0" w:color="auto"/>
            </w:tcBorders>
          </w:tcPr>
          <w:p w14:paraId="04CF9B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51,06</w:t>
            </w:r>
          </w:p>
        </w:tc>
        <w:tc>
          <w:tcPr>
            <w:tcW w:w="1077" w:type="dxa"/>
            <w:tcBorders>
              <w:top w:val="single" w:sz="6" w:space="0" w:color="auto"/>
              <w:left w:val="single" w:sz="6" w:space="0" w:color="auto"/>
              <w:bottom w:val="single" w:sz="6" w:space="0" w:color="auto"/>
              <w:right w:val="single" w:sz="6" w:space="0" w:color="auto"/>
            </w:tcBorders>
          </w:tcPr>
          <w:p w14:paraId="2B88E9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10,55</w:t>
            </w:r>
          </w:p>
        </w:tc>
        <w:tc>
          <w:tcPr>
            <w:tcW w:w="1077" w:type="dxa"/>
            <w:tcBorders>
              <w:top w:val="single" w:sz="6" w:space="0" w:color="auto"/>
              <w:left w:val="single" w:sz="6" w:space="0" w:color="auto"/>
              <w:bottom w:val="single" w:sz="6" w:space="0" w:color="auto"/>
              <w:right w:val="single" w:sz="6" w:space="0" w:color="auto"/>
            </w:tcBorders>
          </w:tcPr>
          <w:p w14:paraId="3E681B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w:t>
            </w:r>
          </w:p>
        </w:tc>
        <w:tc>
          <w:tcPr>
            <w:tcW w:w="1077" w:type="dxa"/>
            <w:tcBorders>
              <w:top w:val="single" w:sz="6" w:space="0" w:color="auto"/>
              <w:left w:val="single" w:sz="6" w:space="0" w:color="auto"/>
              <w:bottom w:val="single" w:sz="6" w:space="0" w:color="auto"/>
              <w:right w:val="single" w:sz="6" w:space="0" w:color="auto"/>
            </w:tcBorders>
          </w:tcPr>
          <w:p w14:paraId="3AFD92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657EEC9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Таблица 1.2 - Интегралы Тёмкина-Шварцмана для заданных температур </w:t>
      </w:r>
      <w:r>
        <w:rPr>
          <w:rFonts w:ascii="Symbol" w:hAnsi="Symbol" w:cs="Symbol"/>
          <w:kern w:val="0"/>
          <w:sz w:val="28"/>
          <w:szCs w:val="28"/>
        </w:rPr>
        <w:t>[</w:t>
      </w:r>
      <w:r>
        <w:rPr>
          <w:rFonts w:ascii="Times New Roman CYR" w:hAnsi="Times New Roman CYR" w:cs="Times New Roman CYR"/>
          <w:kern w:val="0"/>
          <w:sz w:val="28"/>
          <w:szCs w:val="28"/>
        </w:rPr>
        <w:t>5</w:t>
      </w:r>
      <w:r>
        <w:rPr>
          <w:rFonts w:ascii="Symbol" w:hAnsi="Symbol" w:cs="Symbol"/>
          <w:kern w:val="0"/>
          <w:sz w:val="28"/>
          <w:szCs w:val="28"/>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5"/>
        <w:gridCol w:w="2104"/>
        <w:gridCol w:w="2104"/>
        <w:gridCol w:w="2105"/>
      </w:tblGrid>
      <w:tr w:rsidR="00000000" w14:paraId="5B610658" w14:textId="77777777">
        <w:tblPrEx>
          <w:tblCellMar>
            <w:top w:w="0" w:type="dxa"/>
            <w:bottom w:w="0" w:type="dxa"/>
          </w:tblCellMar>
        </w:tblPrEx>
        <w:tc>
          <w:tcPr>
            <w:tcW w:w="2355" w:type="dxa"/>
            <w:tcBorders>
              <w:top w:val="single" w:sz="6" w:space="0" w:color="auto"/>
              <w:left w:val="single" w:sz="6" w:space="0" w:color="auto"/>
              <w:bottom w:val="single" w:sz="6" w:space="0" w:color="auto"/>
              <w:right w:val="single" w:sz="6" w:space="0" w:color="auto"/>
            </w:tcBorders>
          </w:tcPr>
          <w:p w14:paraId="5147DCA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Температура, К</w:t>
            </w:r>
          </w:p>
        </w:tc>
        <w:tc>
          <w:tcPr>
            <w:tcW w:w="2104" w:type="dxa"/>
            <w:tcBorders>
              <w:top w:val="single" w:sz="6" w:space="0" w:color="auto"/>
              <w:left w:val="single" w:sz="6" w:space="0" w:color="auto"/>
              <w:bottom w:val="single" w:sz="6" w:space="0" w:color="auto"/>
              <w:right w:val="single" w:sz="6" w:space="0" w:color="auto"/>
            </w:tcBorders>
          </w:tcPr>
          <w:p w14:paraId="4CE91DE1" w14:textId="1A2061E5" w:rsidR="00000000" w:rsidRDefault="00ED4B59">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06001D4A" wp14:editId="5EC72D44">
                  <wp:extent cx="236220" cy="228600"/>
                  <wp:effectExtent l="0" t="0" r="0" b="0"/>
                  <wp:docPr id="2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D7056A8" wp14:editId="6D6320CB">
                  <wp:extent cx="228600" cy="213360"/>
                  <wp:effectExtent l="0" t="0" r="0" b="0"/>
                  <wp:docPr id="21"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9B93C67" wp14:editId="1593425C">
                  <wp:extent cx="236220" cy="213360"/>
                  <wp:effectExtent l="0" t="0" r="0" b="0"/>
                  <wp:docPr id="22"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6220" cy="213360"/>
                          </a:xfrm>
                          <a:prstGeom prst="rect">
                            <a:avLst/>
                          </a:prstGeom>
                          <a:noFill/>
                          <a:ln>
                            <a:noFill/>
                          </a:ln>
                        </pic:spPr>
                      </pic:pic>
                    </a:graphicData>
                  </a:graphic>
                </wp:inline>
              </w:drawing>
            </w:r>
          </w:p>
        </w:tc>
        <w:tc>
          <w:tcPr>
            <w:tcW w:w="2104" w:type="dxa"/>
            <w:tcBorders>
              <w:top w:val="single" w:sz="6" w:space="0" w:color="auto"/>
              <w:left w:val="single" w:sz="6" w:space="0" w:color="auto"/>
              <w:bottom w:val="single" w:sz="6" w:space="0" w:color="auto"/>
              <w:right w:val="single" w:sz="6" w:space="0" w:color="auto"/>
            </w:tcBorders>
          </w:tcPr>
          <w:p w14:paraId="262C1C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105" w:type="dxa"/>
            <w:tcBorders>
              <w:top w:val="single" w:sz="6" w:space="0" w:color="auto"/>
              <w:left w:val="single" w:sz="6" w:space="0" w:color="auto"/>
              <w:bottom w:val="single" w:sz="6" w:space="0" w:color="auto"/>
              <w:right w:val="single" w:sz="6" w:space="0" w:color="auto"/>
            </w:tcBorders>
          </w:tcPr>
          <w:p w14:paraId="054C4E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A49EA9F" w14:textId="77777777">
        <w:tblPrEx>
          <w:tblCellMar>
            <w:top w:w="0" w:type="dxa"/>
            <w:bottom w:w="0" w:type="dxa"/>
          </w:tblCellMar>
        </w:tblPrEx>
        <w:tc>
          <w:tcPr>
            <w:tcW w:w="2355" w:type="dxa"/>
            <w:tcBorders>
              <w:top w:val="single" w:sz="6" w:space="0" w:color="auto"/>
              <w:left w:val="single" w:sz="6" w:space="0" w:color="auto"/>
              <w:bottom w:val="single" w:sz="6" w:space="0" w:color="auto"/>
              <w:right w:val="single" w:sz="6" w:space="0" w:color="auto"/>
            </w:tcBorders>
          </w:tcPr>
          <w:p w14:paraId="343D359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483</w:t>
            </w:r>
          </w:p>
        </w:tc>
        <w:tc>
          <w:tcPr>
            <w:tcW w:w="2104" w:type="dxa"/>
            <w:tcBorders>
              <w:top w:val="single" w:sz="6" w:space="0" w:color="auto"/>
              <w:left w:val="single" w:sz="6" w:space="0" w:color="auto"/>
              <w:bottom w:val="single" w:sz="6" w:space="0" w:color="auto"/>
              <w:right w:val="single" w:sz="6" w:space="0" w:color="auto"/>
            </w:tcBorders>
          </w:tcPr>
          <w:p w14:paraId="2B3C95C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0,1007</w:t>
            </w:r>
          </w:p>
        </w:tc>
        <w:tc>
          <w:tcPr>
            <w:tcW w:w="2104" w:type="dxa"/>
            <w:tcBorders>
              <w:top w:val="single" w:sz="6" w:space="0" w:color="auto"/>
              <w:left w:val="single" w:sz="6" w:space="0" w:color="auto"/>
              <w:bottom w:val="single" w:sz="6" w:space="0" w:color="auto"/>
              <w:right w:val="single" w:sz="6" w:space="0" w:color="auto"/>
            </w:tcBorders>
          </w:tcPr>
          <w:p w14:paraId="4E49C8A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0,0359·103</w:t>
            </w:r>
          </w:p>
        </w:tc>
        <w:tc>
          <w:tcPr>
            <w:tcW w:w="2105" w:type="dxa"/>
            <w:tcBorders>
              <w:top w:val="single" w:sz="6" w:space="0" w:color="auto"/>
              <w:left w:val="single" w:sz="6" w:space="0" w:color="auto"/>
              <w:bottom w:val="single" w:sz="6" w:space="0" w:color="auto"/>
              <w:right w:val="single" w:sz="6" w:space="0" w:color="auto"/>
            </w:tcBorders>
          </w:tcPr>
          <w:p w14:paraId="7FA4A48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0,0131·106</w:t>
            </w:r>
          </w:p>
        </w:tc>
      </w:tr>
      <w:tr w:rsidR="00000000" w14:paraId="34295DDC" w14:textId="77777777">
        <w:tblPrEx>
          <w:tblCellMar>
            <w:top w:w="0" w:type="dxa"/>
            <w:bottom w:w="0" w:type="dxa"/>
          </w:tblCellMar>
        </w:tblPrEx>
        <w:tc>
          <w:tcPr>
            <w:tcW w:w="2355" w:type="dxa"/>
            <w:tcBorders>
              <w:top w:val="single" w:sz="6" w:space="0" w:color="auto"/>
              <w:left w:val="single" w:sz="6" w:space="0" w:color="auto"/>
              <w:bottom w:val="single" w:sz="6" w:space="0" w:color="auto"/>
              <w:right w:val="single" w:sz="6" w:space="0" w:color="auto"/>
            </w:tcBorders>
          </w:tcPr>
          <w:p w14:paraId="30BACC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583</w:t>
            </w:r>
          </w:p>
        </w:tc>
        <w:tc>
          <w:tcPr>
            <w:tcW w:w="2104" w:type="dxa"/>
            <w:tcBorders>
              <w:top w:val="single" w:sz="6" w:space="0" w:color="auto"/>
              <w:left w:val="single" w:sz="6" w:space="0" w:color="auto"/>
              <w:bottom w:val="single" w:sz="6" w:space="0" w:color="auto"/>
              <w:right w:val="single" w:sz="6" w:space="0" w:color="auto"/>
            </w:tcBorders>
          </w:tcPr>
          <w:p w14:paraId="094506B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0,1821</w:t>
            </w:r>
          </w:p>
        </w:tc>
        <w:tc>
          <w:tcPr>
            <w:tcW w:w="2104" w:type="dxa"/>
            <w:tcBorders>
              <w:top w:val="single" w:sz="6" w:space="0" w:color="auto"/>
              <w:left w:val="single" w:sz="6" w:space="0" w:color="auto"/>
              <w:bottom w:val="single" w:sz="6" w:space="0" w:color="auto"/>
              <w:right w:val="single" w:sz="6" w:space="0" w:color="auto"/>
            </w:tcBorders>
          </w:tcPr>
          <w:p w14:paraId="381EC89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0,0699·103</w:t>
            </w:r>
          </w:p>
        </w:tc>
        <w:tc>
          <w:tcPr>
            <w:tcW w:w="2105" w:type="dxa"/>
            <w:tcBorders>
              <w:top w:val="single" w:sz="6" w:space="0" w:color="auto"/>
              <w:left w:val="single" w:sz="6" w:space="0" w:color="auto"/>
              <w:bottom w:val="single" w:sz="6" w:space="0" w:color="auto"/>
              <w:right w:val="single" w:sz="6" w:space="0" w:color="auto"/>
            </w:tcBorders>
          </w:tcPr>
          <w:p w14:paraId="1001E7E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kern w:val="0"/>
                <w:sz w:val="20"/>
                <w:szCs w:val="20"/>
              </w:rPr>
            </w:pPr>
            <w:r>
              <w:rPr>
                <w:rFonts w:ascii="Times New Roman CYR" w:hAnsi="Times New Roman CYR" w:cs="Times New Roman CYR"/>
                <w:noProof/>
                <w:kern w:val="0"/>
                <w:sz w:val="20"/>
                <w:szCs w:val="20"/>
              </w:rPr>
              <w:t>0,0277·106</w:t>
            </w:r>
          </w:p>
        </w:tc>
      </w:tr>
    </w:tbl>
    <w:p w14:paraId="3202807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50709E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Определяем термодинамическую вероятность протекания реакции (1). По формулам (1.2), (1.3), (1.4), (1.5), (1.6) определяем необходимые величины:</w:t>
      </w:r>
    </w:p>
    <w:p w14:paraId="1A13D75C" w14:textId="7D364685"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24F1F4D" wp14:editId="7C9BB9DD">
            <wp:extent cx="2918460" cy="236220"/>
            <wp:effectExtent l="0" t="0" r="0" b="0"/>
            <wp:docPr id="2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8460" cy="2362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кДж/моль</w:t>
      </w:r>
    </w:p>
    <w:p w14:paraId="0639A23E" w14:textId="493EF05D"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0708552" wp14:editId="2450C269">
            <wp:extent cx="2766060" cy="236220"/>
            <wp:effectExtent l="0" t="0" r="0" b="0"/>
            <wp:docPr id="2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6060" cy="2362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Дж/(моль</w:t>
      </w:r>
      <w:r w:rsidR="00000000">
        <w:rPr>
          <w:rFonts w:ascii="Symbol" w:hAnsi="Symbol" w:cs="Symbol"/>
          <w:kern w:val="0"/>
          <w:sz w:val="28"/>
          <w:szCs w:val="28"/>
        </w:rPr>
        <w:t>×</w:t>
      </w:r>
      <w:r w:rsidR="00000000">
        <w:rPr>
          <w:rFonts w:ascii="Times New Roman CYR" w:hAnsi="Times New Roman CYR" w:cs="Times New Roman CYR"/>
          <w:kern w:val="0"/>
          <w:sz w:val="28"/>
          <w:szCs w:val="28"/>
        </w:rPr>
        <w:t>К)</w:t>
      </w:r>
    </w:p>
    <w:p w14:paraId="6C11D261" w14:textId="4218B2C1"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B7650B" wp14:editId="56061321">
            <wp:extent cx="2057400" cy="205740"/>
            <wp:effectExtent l="0" t="0" r="0" b="0"/>
            <wp:docPr id="2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0" cy="205740"/>
                    </a:xfrm>
                    <a:prstGeom prst="rect">
                      <a:avLst/>
                    </a:prstGeom>
                    <a:noFill/>
                    <a:ln>
                      <a:noFill/>
                    </a:ln>
                  </pic:spPr>
                </pic:pic>
              </a:graphicData>
            </a:graphic>
          </wp:inline>
        </w:drawing>
      </w:r>
    </w:p>
    <w:p w14:paraId="02C0B360" w14:textId="3DD4983C"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AC4811" wp14:editId="55872CF5">
            <wp:extent cx="2499360" cy="228600"/>
            <wp:effectExtent l="0" t="0" r="0" b="0"/>
            <wp:docPr id="2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9360" cy="228600"/>
                    </a:xfrm>
                    <a:prstGeom prst="rect">
                      <a:avLst/>
                    </a:prstGeom>
                    <a:noFill/>
                    <a:ln>
                      <a:noFill/>
                    </a:ln>
                  </pic:spPr>
                </pic:pic>
              </a:graphicData>
            </a:graphic>
          </wp:inline>
        </w:drawing>
      </w:r>
    </w:p>
    <w:p w14:paraId="35AE1F26" w14:textId="35AE7444"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556B53" wp14:editId="592D309A">
            <wp:extent cx="2156460" cy="228600"/>
            <wp:effectExtent l="0" t="0" r="0" b="0"/>
            <wp:docPr id="27"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6460" cy="228600"/>
                    </a:xfrm>
                    <a:prstGeom prst="rect">
                      <a:avLst/>
                    </a:prstGeom>
                    <a:noFill/>
                    <a:ln>
                      <a:noFill/>
                    </a:ln>
                  </pic:spPr>
                </pic:pic>
              </a:graphicData>
            </a:graphic>
          </wp:inline>
        </w:drawing>
      </w:r>
    </w:p>
    <w:p w14:paraId="73EDD4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 формуле (1.1) определяем энергию Гиббса для реакции (1) при температурах 433 и 493К:</w:t>
      </w:r>
    </w:p>
    <w:p w14:paraId="05F50EEC" w14:textId="1D27F8A0" w:rsidR="00000000" w:rsidRDefault="00ED4B59">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031D01" wp14:editId="7C9938E1">
            <wp:extent cx="5554980" cy="571500"/>
            <wp:effectExtent l="0" t="0" r="0" b="0"/>
            <wp:docPr id="28"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54980" cy="571500"/>
                    </a:xfrm>
                    <a:prstGeom prst="rect">
                      <a:avLst/>
                    </a:prstGeom>
                    <a:noFill/>
                    <a:ln>
                      <a:noFill/>
                    </a:ln>
                  </pic:spPr>
                </pic:pic>
              </a:graphicData>
            </a:graphic>
          </wp:inline>
        </w:drawing>
      </w:r>
    </w:p>
    <w:p w14:paraId="254A1B86" w14:textId="7A0BB1A2"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7C95A4" wp14:editId="76962B65">
            <wp:extent cx="3352800" cy="259080"/>
            <wp:effectExtent l="0" t="0" r="0" b="0"/>
            <wp:docPr id="29"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2800" cy="2590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5858C2B" wp14:editId="34C2064E">
            <wp:extent cx="3352800" cy="259080"/>
            <wp:effectExtent l="0" t="0" r="0" b="0"/>
            <wp:docPr id="3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2800" cy="259080"/>
                    </a:xfrm>
                    <a:prstGeom prst="rect">
                      <a:avLst/>
                    </a:prstGeom>
                    <a:noFill/>
                    <a:ln>
                      <a:noFill/>
                    </a:ln>
                  </pic:spPr>
                </pic:pic>
              </a:graphicData>
            </a:graphic>
          </wp:inline>
        </w:drawing>
      </w:r>
    </w:p>
    <w:p w14:paraId="270EA877" w14:textId="62124BAB" w:rsidR="00000000" w:rsidRDefault="00ED4B59">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5F346C" wp14:editId="19DA2D8D">
            <wp:extent cx="5494020" cy="563880"/>
            <wp:effectExtent l="0" t="0" r="0" b="0"/>
            <wp:docPr id="31"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94020" cy="563880"/>
                    </a:xfrm>
                    <a:prstGeom prst="rect">
                      <a:avLst/>
                    </a:prstGeom>
                    <a:noFill/>
                    <a:ln>
                      <a:noFill/>
                    </a:ln>
                  </pic:spPr>
                </pic:pic>
              </a:graphicData>
            </a:graphic>
          </wp:inline>
        </w:drawing>
      </w:r>
    </w:p>
    <w:p w14:paraId="7861AD53" w14:textId="05559ACE"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26AF52B" wp14:editId="6CFB721C">
            <wp:extent cx="3352800" cy="259080"/>
            <wp:effectExtent l="0" t="0" r="0" b="0"/>
            <wp:docPr id="3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2590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C4C359C" wp14:editId="54E4CF07">
            <wp:extent cx="3352800" cy="259080"/>
            <wp:effectExtent l="0" t="0" r="0" b="0"/>
            <wp:docPr id="3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259080"/>
                    </a:xfrm>
                    <a:prstGeom prst="rect">
                      <a:avLst/>
                    </a:prstGeom>
                    <a:noFill/>
                    <a:ln>
                      <a:noFill/>
                    </a:ln>
                  </pic:spPr>
                </pic:pic>
              </a:graphicData>
            </a:graphic>
          </wp:inline>
        </w:drawing>
      </w:r>
    </w:p>
    <w:p w14:paraId="564350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энергия Гиббса для реакции (1) при температурах 483 и 583 К принимает отрицательное значение, то в интервале температур от 483 до 583 К реакция (1) термодинамически возможна.</w:t>
      </w:r>
    </w:p>
    <w:p w14:paraId="6F61CE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Определяем термодинамическую вероятность протекания реакции (2). По формулам (1.2), (1.3), (1.4), (1.5), (1.6) определяем необходимые величины:</w:t>
      </w:r>
    </w:p>
    <w:p w14:paraId="16312498" w14:textId="47465EEB"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2B163FD" wp14:editId="22EF0959">
            <wp:extent cx="5311140" cy="220980"/>
            <wp:effectExtent l="0" t="0" r="0" b="0"/>
            <wp:docPr id="3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11140" cy="220980"/>
                    </a:xfrm>
                    <a:prstGeom prst="rect">
                      <a:avLst/>
                    </a:prstGeom>
                    <a:noFill/>
                    <a:ln>
                      <a:noFill/>
                    </a:ln>
                  </pic:spPr>
                </pic:pic>
              </a:graphicData>
            </a:graphic>
          </wp:inline>
        </w:drawing>
      </w:r>
    </w:p>
    <w:p w14:paraId="7655A492" w14:textId="52658603"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558ADE" wp14:editId="62C24888">
            <wp:extent cx="4312920" cy="236220"/>
            <wp:effectExtent l="0" t="0" r="0" b="0"/>
            <wp:docPr id="3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2920" cy="2362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6EBD5C10" wp14:editId="70E33479">
            <wp:extent cx="2994660" cy="205740"/>
            <wp:effectExtent l="0" t="0" r="0" b="0"/>
            <wp:docPr id="36"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94660" cy="205740"/>
                    </a:xfrm>
                    <a:prstGeom prst="rect">
                      <a:avLst/>
                    </a:prstGeom>
                    <a:noFill/>
                    <a:ln>
                      <a:noFill/>
                    </a:ln>
                  </pic:spPr>
                </pic:pic>
              </a:graphicData>
            </a:graphic>
          </wp:inline>
        </w:drawing>
      </w:r>
    </w:p>
    <w:p w14:paraId="4E976E92" w14:textId="15894C86"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181B47E" wp14:editId="490D1271">
            <wp:extent cx="2705100" cy="228600"/>
            <wp:effectExtent l="0" t="0" r="0" b="0"/>
            <wp:docPr id="3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05100" cy="228600"/>
                    </a:xfrm>
                    <a:prstGeom prst="rect">
                      <a:avLst/>
                    </a:prstGeom>
                    <a:noFill/>
                    <a:ln>
                      <a:noFill/>
                    </a:ln>
                  </pic:spPr>
                </pic:pic>
              </a:graphicData>
            </a:graphic>
          </wp:inline>
        </w:drawing>
      </w:r>
    </w:p>
    <w:p w14:paraId="2279C8DB" w14:textId="2CB93B3A"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F62828" wp14:editId="33039D60">
            <wp:extent cx="1066800" cy="228600"/>
            <wp:effectExtent l="0" t="0" r="0" b="0"/>
            <wp:docPr id="38"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351B50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формуле (1.1) определяем энергию Гиббса для реакции (2) при </w:t>
      </w:r>
      <w:r>
        <w:rPr>
          <w:rFonts w:ascii="Times New Roman CYR" w:hAnsi="Times New Roman CYR" w:cs="Times New Roman CYR"/>
          <w:kern w:val="0"/>
          <w:sz w:val="28"/>
          <w:szCs w:val="28"/>
        </w:rPr>
        <w:lastRenderedPageBreak/>
        <w:t>температурах 433 и 493К:</w:t>
      </w:r>
    </w:p>
    <w:p w14:paraId="73D9E78B" w14:textId="371096C0" w:rsidR="00000000" w:rsidRDefault="00ED4B59">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6F4D0A" wp14:editId="0439C393">
            <wp:extent cx="5516880" cy="571500"/>
            <wp:effectExtent l="0" t="0" r="0" b="0"/>
            <wp:docPr id="39"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16880" cy="571500"/>
                    </a:xfrm>
                    <a:prstGeom prst="rect">
                      <a:avLst/>
                    </a:prstGeom>
                    <a:noFill/>
                    <a:ln>
                      <a:noFill/>
                    </a:ln>
                  </pic:spPr>
                </pic:pic>
              </a:graphicData>
            </a:graphic>
          </wp:inline>
        </w:drawing>
      </w:r>
    </w:p>
    <w:p w14:paraId="0994B8E2" w14:textId="6C018C53"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DEB4F8D" wp14:editId="66E7F727">
            <wp:extent cx="3512820" cy="259080"/>
            <wp:effectExtent l="0" t="0" r="0" b="0"/>
            <wp:docPr id="4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12820" cy="2590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757A2AC" wp14:editId="299E3960">
            <wp:extent cx="3512820" cy="259080"/>
            <wp:effectExtent l="0" t="0" r="0" b="0"/>
            <wp:docPr id="41"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12820" cy="259080"/>
                    </a:xfrm>
                    <a:prstGeom prst="rect">
                      <a:avLst/>
                    </a:prstGeom>
                    <a:noFill/>
                    <a:ln>
                      <a:noFill/>
                    </a:ln>
                  </pic:spPr>
                </pic:pic>
              </a:graphicData>
            </a:graphic>
          </wp:inline>
        </w:drawing>
      </w:r>
    </w:p>
    <w:p w14:paraId="29857378" w14:textId="1F5BFFE0" w:rsidR="00000000" w:rsidRDefault="00ED4B59">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088125" wp14:editId="07FA109D">
            <wp:extent cx="5547360" cy="632460"/>
            <wp:effectExtent l="0" t="0" r="0" b="0"/>
            <wp:docPr id="4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7360" cy="632460"/>
                    </a:xfrm>
                    <a:prstGeom prst="rect">
                      <a:avLst/>
                    </a:prstGeom>
                    <a:noFill/>
                    <a:ln>
                      <a:noFill/>
                    </a:ln>
                  </pic:spPr>
                </pic:pic>
              </a:graphicData>
            </a:graphic>
          </wp:inline>
        </w:drawing>
      </w:r>
    </w:p>
    <w:p w14:paraId="7FAB935D" w14:textId="31659DEB"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94F280E" wp14:editId="4686833D">
            <wp:extent cx="3505200" cy="259080"/>
            <wp:effectExtent l="0" t="0" r="0" b="0"/>
            <wp:docPr id="4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5200" cy="2590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CC08318" wp14:editId="627B6237">
            <wp:extent cx="3505200" cy="259080"/>
            <wp:effectExtent l="0" t="0" r="0" b="0"/>
            <wp:docPr id="4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5200" cy="259080"/>
                    </a:xfrm>
                    <a:prstGeom prst="rect">
                      <a:avLst/>
                    </a:prstGeom>
                    <a:noFill/>
                    <a:ln>
                      <a:noFill/>
                    </a:ln>
                  </pic:spPr>
                </pic:pic>
              </a:graphicData>
            </a:graphic>
          </wp:inline>
        </w:drawing>
      </w:r>
    </w:p>
    <w:p w14:paraId="74414FA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энергия Гиббса для реакции (2) при температурах 483 и 583 К принимает отрицательное значение, то в интервале температур от 483 до 583 К реакция (2) термодинамически возможна.</w:t>
      </w:r>
    </w:p>
    <w:p w14:paraId="089946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в интервале температур от 483 до 583 К все две реакции термодинамически возможны.</w:t>
      </w:r>
    </w:p>
    <w:p w14:paraId="7B2BF92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1032C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.4 Сведения о механизме и кинетике протекающих реакций</w:t>
      </w:r>
    </w:p>
    <w:p w14:paraId="51CC66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978D3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Особое значение при выборе оптимальных условий окисления этилена в промышленности, при расчете контактных аппаратов и математическом моделировании процесса имеют кинетические закономерности, которые определяют зависимость скорости реакции окисления этилена от температуры, давления, а также от концентрации реагентов и продуктов реакции.</w:t>
      </w:r>
    </w:p>
    <w:p w14:paraId="1B68A2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изучении кинетики гетерогенно-каталитического окисления этилена в оксид этилена нередко получаются различные результаты. Можно, однако, сделать общий вывод, что в кинетической области реакция окисления подчиняется уравнению Лэнгмюра-Хиншельвуда</w:t>
      </w:r>
    </w:p>
    <w:p w14:paraId="181F33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11666F" w14:textId="66091890"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71F9AD" wp14:editId="04AC6E1E">
            <wp:extent cx="1135380" cy="381000"/>
            <wp:effectExtent l="0" t="0" r="0" b="0"/>
            <wp:docPr id="4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5380" cy="381000"/>
                    </a:xfrm>
                    <a:prstGeom prst="rect">
                      <a:avLst/>
                    </a:prstGeom>
                    <a:noFill/>
                    <a:ln>
                      <a:noFill/>
                    </a:ln>
                  </pic:spPr>
                </pic:pic>
              </a:graphicData>
            </a:graphic>
          </wp:inline>
        </w:drawing>
      </w:r>
    </w:p>
    <w:p w14:paraId="369352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CCABF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Эту модель часто аппроксимируют степенными функциями. Так, для окисления этилена в оксид этилена найдено уравнение</w:t>
      </w:r>
    </w:p>
    <w:p w14:paraId="1918EEF2" w14:textId="77777777" w:rsidR="00000000" w:rsidRDefault="00000000">
      <w:pPr>
        <w:widowControl w:val="0"/>
        <w:shd w:val="clear" w:color="000000" w:fill="auto"/>
        <w:tabs>
          <w:tab w:val="left" w:pos="851"/>
          <w:tab w:val="left" w:pos="709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937FD2" w14:textId="5C114148"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84200A" wp14:editId="682B315A">
            <wp:extent cx="1051560" cy="220980"/>
            <wp:effectExtent l="0" t="0" r="0" b="0"/>
            <wp:docPr id="46"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51560" cy="2209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ACDF055" wp14:editId="03AF2EB9">
            <wp:extent cx="1051560" cy="220980"/>
            <wp:effectExtent l="0" t="0" r="0" b="0"/>
            <wp:docPr id="4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51560" cy="2209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(1.7)</w:t>
      </w:r>
    </w:p>
    <w:p w14:paraId="719B872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9E057D" w14:textId="20A5100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кажущиеся порядки по реагентам составляют </w:t>
      </w:r>
      <w:r w:rsidR="00ED4B59">
        <w:rPr>
          <w:rFonts w:ascii="Microsoft Sans Serif" w:hAnsi="Microsoft Sans Serif" w:cs="Microsoft Sans Serif"/>
          <w:noProof/>
          <w:kern w:val="0"/>
          <w:sz w:val="17"/>
          <w:szCs w:val="17"/>
        </w:rPr>
        <w:drawing>
          <wp:inline distT="0" distB="0" distL="0" distR="0" wp14:anchorId="6989B868" wp14:editId="3035F281">
            <wp:extent cx="1897380" cy="182880"/>
            <wp:effectExtent l="0" t="0" r="0" b="0"/>
            <wp:docPr id="48"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738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63744B37" wp14:editId="2728E622">
            <wp:extent cx="1897380" cy="182880"/>
            <wp:effectExtent l="0" t="0" r="0" b="0"/>
            <wp:docPr id="4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7380" cy="182880"/>
                    </a:xfrm>
                    <a:prstGeom prst="rect">
                      <a:avLst/>
                    </a:prstGeom>
                    <a:noFill/>
                    <a:ln>
                      <a:noFill/>
                    </a:ln>
                  </pic:spPr>
                </pic:pic>
              </a:graphicData>
            </a:graphic>
          </wp:inline>
        </w:drawing>
      </w:r>
    </w:p>
    <w:p w14:paraId="274590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Это различие во многом обусловлено условиями осуществления реакции (при избытке этилена).</w:t>
      </w:r>
    </w:p>
    <w:p w14:paraId="32C5AE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Выбор пути повышения селективности серебряного катализатора, а следовательно рентабельности каталитического окисления этилена, определяется тем, какой механизм реакции реализуется. Если считать правильной последовательную схему, необходимо быстро отводить продукты неполного окисления этилена из зоны реакции, быстро охлаждать реакционную смесь. Если же исходить из параллельной или последовательно-параллельной схемы окисления, то необходимо обращать особое внимание на подбор катализатора и возможности изменения его свойств.</w:t>
      </w:r>
    </w:p>
    <w:p w14:paraId="64B33F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Кинетика окисления этилена на серебряном катализаторе исследовалась в изотермическом режиме при 218 °С в безградиентном реакторе в широком интервале концентраций этилена, кислорода, оксида этилена, воды и двуокиси углерода. При выводе кинетических уравнений было учтено стационарное течение процесса,</w:t>
      </w:r>
    </w:p>
    <w:p w14:paraId="4B9157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использованы представления теории адсорбции Лэнгмюра и сделано несколько предположений относительно механизма процесса. Считается, что адсорбированый молекулярный кислород быстро распадается на атомы, покрывающие большую часть поверхности катализатора. Затем атомарный кислород взаимодействует с этиленом, образуя одновременно оксид этилена, диоксид углерода и воду. Эти продукты адсорбируются на поверхности катализатора и уменьшают каталитический эффект серебра.</w:t>
      </w:r>
    </w:p>
    <w:p w14:paraId="21C755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механизма окисления такова</w:t>
      </w:r>
    </w:p>
    <w:p w14:paraId="771EDC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60B9E83" w14:textId="1921D853"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F766A39" wp14:editId="573B4DBB">
            <wp:extent cx="3649980" cy="2072640"/>
            <wp:effectExtent l="0" t="0" r="0" b="0"/>
            <wp:docPr id="5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49980" cy="2072640"/>
                    </a:xfrm>
                    <a:prstGeom prst="rect">
                      <a:avLst/>
                    </a:prstGeom>
                    <a:noFill/>
                    <a:ln>
                      <a:noFill/>
                    </a:ln>
                  </pic:spPr>
                </pic:pic>
              </a:graphicData>
            </a:graphic>
          </wp:inline>
        </w:drawing>
      </w:r>
    </w:p>
    <w:p w14:paraId="36CD09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2F5C5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уравнении скорости образования окиси этилена, соответствующем предполагаемой схеме, скорость образования оксида этилена равна:</w:t>
      </w:r>
    </w:p>
    <w:p w14:paraId="59A257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403E979" w14:textId="6C308ED2"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CD60676" wp14:editId="3BA60C3F">
            <wp:extent cx="5181600" cy="518160"/>
            <wp:effectExtent l="0" t="0" r="0" b="0"/>
            <wp:docPr id="5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81600" cy="518160"/>
                    </a:xfrm>
                    <a:prstGeom prst="rect">
                      <a:avLst/>
                    </a:prstGeom>
                    <a:noFill/>
                    <a:ln>
                      <a:noFill/>
                    </a:ln>
                  </pic:spPr>
                </pic:pic>
              </a:graphicData>
            </a:graphic>
          </wp:inline>
        </w:drawing>
      </w:r>
    </w:p>
    <w:p w14:paraId="652099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EA330D8" w14:textId="6DD4C49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где </w:t>
      </w:r>
      <w:r w:rsidR="00ED4B59">
        <w:rPr>
          <w:rFonts w:ascii="Microsoft Sans Serif" w:hAnsi="Microsoft Sans Serif" w:cs="Microsoft Sans Serif"/>
          <w:noProof/>
          <w:kern w:val="0"/>
          <w:sz w:val="17"/>
          <w:szCs w:val="17"/>
        </w:rPr>
        <w:drawing>
          <wp:inline distT="0" distB="0" distL="0" distR="0" wp14:anchorId="39C2E384" wp14:editId="3892ABC7">
            <wp:extent cx="137160" cy="182880"/>
            <wp:effectExtent l="0" t="0" r="0" b="0"/>
            <wp:docPr id="5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049F022B" wp14:editId="498AE603">
            <wp:extent cx="137160" cy="182880"/>
            <wp:effectExtent l="0" t="0" r="0" b="0"/>
            <wp:docPr id="5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noFill/>
                    <a:ln>
                      <a:noFill/>
                    </a:ln>
                  </pic:spPr>
                </pic:pic>
              </a:graphicData>
            </a:graphic>
          </wp:inline>
        </w:drawing>
      </w:r>
      <w:r>
        <w:rPr>
          <w:rFonts w:ascii="Times New Roman CYR" w:hAnsi="Times New Roman CYR" w:cs="Times New Roman CYR"/>
          <w:kern w:val="0"/>
          <w:sz w:val="28"/>
          <w:szCs w:val="28"/>
        </w:rPr>
        <w:t>- константы скоростей;</w:t>
      </w:r>
    </w:p>
    <w:p w14:paraId="4595A217" w14:textId="7E75173C"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22DC79" wp14:editId="1A38572D">
            <wp:extent cx="144780" cy="182880"/>
            <wp:effectExtent l="0" t="0" r="0" b="0"/>
            <wp:docPr id="54"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B70F848" wp14:editId="35B4490B">
            <wp:extent cx="144780" cy="182880"/>
            <wp:effectExtent l="0" t="0" r="0" b="0"/>
            <wp:docPr id="5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константы равновесия отдельных стадий процесса, зависящие от температуры;</w:t>
      </w:r>
    </w:p>
    <w:p w14:paraId="18781B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-стадия процесса.</w:t>
      </w:r>
    </w:p>
    <w:p w14:paraId="52B4B0FA" w14:textId="6FB9BA1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Уравнение скорости образования диоксида углерода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2 имеет такой же вид с той лишь разницей, что в числителе вместо </w:t>
      </w:r>
      <w:r w:rsidR="00ED4B59">
        <w:rPr>
          <w:rFonts w:ascii="Microsoft Sans Serif" w:hAnsi="Microsoft Sans Serif" w:cs="Microsoft Sans Serif"/>
          <w:noProof/>
          <w:kern w:val="0"/>
          <w:sz w:val="17"/>
          <w:szCs w:val="17"/>
        </w:rPr>
        <w:drawing>
          <wp:inline distT="0" distB="0" distL="0" distR="0" wp14:anchorId="47F1B254" wp14:editId="4AEC8BBD">
            <wp:extent cx="152400" cy="182880"/>
            <wp:effectExtent l="0" t="0" r="0" b="0"/>
            <wp:docPr id="5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1E5327FE" wp14:editId="54E20D62">
            <wp:extent cx="152400" cy="182880"/>
            <wp:effectExtent l="0" t="0" r="0" b="0"/>
            <wp:docPr id="5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rFonts w:ascii="Times New Roman CYR" w:hAnsi="Times New Roman CYR" w:cs="Times New Roman CYR"/>
          <w:kern w:val="0"/>
          <w:sz w:val="28"/>
          <w:szCs w:val="28"/>
        </w:rPr>
        <w:t xml:space="preserve">стоит </w:t>
      </w:r>
      <w:r w:rsidR="00ED4B59">
        <w:rPr>
          <w:rFonts w:ascii="Microsoft Sans Serif" w:hAnsi="Microsoft Sans Serif" w:cs="Microsoft Sans Serif"/>
          <w:noProof/>
          <w:kern w:val="0"/>
          <w:sz w:val="17"/>
          <w:szCs w:val="17"/>
        </w:rPr>
        <w:drawing>
          <wp:inline distT="0" distB="0" distL="0" distR="0" wp14:anchorId="77320F31" wp14:editId="4BA7C86F">
            <wp:extent cx="152400" cy="182880"/>
            <wp:effectExtent l="0" t="0" r="0" b="0"/>
            <wp:docPr id="58"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567DB56C" wp14:editId="5101DD2B">
            <wp:extent cx="152400" cy="182880"/>
            <wp:effectExtent l="0" t="0" r="0" b="0"/>
            <wp:docPr id="5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78F63C4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рассмотрении закономерностей окисления этилена на серебряном катализаторе необходимо учитывать, что с изменением химического состава катализатора могут заметно меняться вид кинетических уравнений и различаться значения энергии активации.</w:t>
      </w:r>
    </w:p>
    <w:p w14:paraId="1974AC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Одной из причин многообразия кинетических уравнений процесса окисления этилена является незнание состояния поверхности катализатора и истинного (точного) механизма протекающих реакций, следовательно, необходимость в упрощающих</w:t>
      </w:r>
    </w:p>
    <w:p w14:paraId="2C0D18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предположениях при выводе кинетических зависимостей процесса. На скорость процесса окисления оказывают серьезное влияние макроскопические факторы, например, скорость подачи исходных веществ к поверхности катализатора и отвода от нее тепла. При несоблюдении, например, условий теплового баланса катализатор может перегреться, вследствие этого его избирательность и производительность уменьшаться. Особо важное значение приобретают соотношение скоростей химической реакции, массо- и теплопередача при проектировании контактных аппаратов.</w:t>
      </w:r>
    </w:p>
    <w:p w14:paraId="0D815B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Приведем общие закономерности процесса окисления этилена в оксид этилена на сереб-ряном катализаторе:</w:t>
      </w:r>
    </w:p>
    <w:p w14:paraId="36924C45" w14:textId="77777777" w:rsidR="00000000" w:rsidRDefault="00000000">
      <w:pPr>
        <w:widowControl w:val="0"/>
        <w:shd w:val="clear" w:color="000000" w:fill="auto"/>
        <w:tabs>
          <w:tab w:val="left" w:pos="0"/>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Характерной особенностью каталитического окисления этилена в оксид этилена является высокая избирательность катализатора.</w:t>
      </w:r>
    </w:p>
    <w:p w14:paraId="2584C4E4" w14:textId="77777777" w:rsidR="00000000" w:rsidRDefault="00000000">
      <w:pPr>
        <w:widowControl w:val="0"/>
        <w:shd w:val="clear" w:color="000000" w:fill="auto"/>
        <w:tabs>
          <w:tab w:val="left" w:pos="0"/>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Причина избирательности заключается в активации молекул реагентов на поверхности катализатор и образования активных промежуточных комплексов и веществ. Можно считать установленным, что на поверхности катализатора адсорбируются одновременно и кислород и этилен, причем кислород образует с катализатор супероксид серебра А</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О2, то есть связь кисло-род -кислород сохраняется. Вероятным переходным активным компонентом является комплекс, объединяющий этилен и супероксид серебра, а первым промежуточным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оедине-нием перекись этилена. В целом окисление этилена идет по перекисному механизму, что согласуется перекисной теорией Баха-Энглера.</w:t>
      </w:r>
    </w:p>
    <w:p w14:paraId="71821FCA" w14:textId="77777777" w:rsidR="00000000" w:rsidRDefault="00000000">
      <w:pPr>
        <w:widowControl w:val="0"/>
        <w:shd w:val="clear" w:color="000000" w:fill="auto"/>
        <w:tabs>
          <w:tab w:val="left" w:pos="0"/>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Благодаря перекисному механизму при окислении этилена возможны параллельные</w:t>
      </w:r>
      <w:r>
        <w:rPr>
          <w:rFonts w:ascii="Times New Roman CYR" w:hAnsi="Times New Roman CYR" w:cs="Times New Roman CYR"/>
          <w:kern w:val="0"/>
          <w:sz w:val="28"/>
          <w:szCs w:val="28"/>
        </w:rPr>
        <w:br/>
        <w:t>процессы образования оксида этилена, двуокиси углерода и воды в зависимости от хими-ческой природы катализатора, макрокинетических факторов, температуры, давления и так далее. Последовательное окисление этилена в оксид этилена, а затем окиси этилена в двуокись углеро-да и воду может протекать лишь при повышенных температурах.</w:t>
      </w:r>
    </w:p>
    <w:p w14:paraId="280A74BB" w14:textId="77777777" w:rsidR="00000000" w:rsidRDefault="00000000">
      <w:pPr>
        <w:widowControl w:val="0"/>
        <w:shd w:val="clear" w:color="000000" w:fill="auto"/>
        <w:tabs>
          <w:tab w:val="left" w:pos="0"/>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настоящее время механизм окисления этилена нельзя считать полностью выяснен-ным. Не изучены многие элементарные акты и состав промежуточных веществ, не совсем ясен механизм торможения процесса образующимися продуктами. Это осложняет выведение общих законов и делает кинетические уравнения в значительной степени формальными.</w:t>
      </w:r>
    </w:p>
    <w:p w14:paraId="342CF696" w14:textId="77777777" w:rsidR="00000000" w:rsidRDefault="00000000">
      <w:pPr>
        <w:widowControl w:val="0"/>
        <w:shd w:val="clear" w:color="000000" w:fill="auto"/>
        <w:tabs>
          <w:tab w:val="left" w:pos="0"/>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Первостепенное значение при каталитическом окислении этилена имеют макроскопические факторы, и особенно процессы теплопереноса, поскольку при чрезмерном разогреве катализатора может начаться горение, что резко сокращает выход оксида этилена и ухудшает свойства катализатора.</w:t>
      </w:r>
    </w:p>
    <w:p w14:paraId="3BFCAB5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промышленных условиях температура контактирования составляет 230-315 С. Степень конверсии этилена с ростом температуры повышается. При оптимальных условиях конверсия этилена составляет за проход 30-50%. Окисление этилена обычно проводится под давлением 8-20 атм, а иногда и под более высоким.</w:t>
      </w:r>
    </w:p>
    <w:p w14:paraId="6746E49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BBDAC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Анализ промышленных технологий синтеза оксида этилена</w:t>
      </w:r>
    </w:p>
    <w:p w14:paraId="32C4FC6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13DBC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 всех промышленных технологических схемах производства оксида этилена принят процесс в неподвижном слое катализатора с рециркуляцией продуктов реакции. Технологические схемы получения оксида этилена каталитическим окислением этилена очень разнообразны. Они отличаются </w:t>
      </w:r>
      <w:r>
        <w:rPr>
          <w:rFonts w:ascii="Times New Roman CYR" w:hAnsi="Times New Roman CYR" w:cs="Times New Roman CYR"/>
          <w:kern w:val="0"/>
          <w:sz w:val="28"/>
          <w:szCs w:val="28"/>
        </w:rPr>
        <w:lastRenderedPageBreak/>
        <w:t>составом газа, поступающего на окисление, окисляющим агентом (воздух или кислород), направлением потока газа в реакторе (ввод сверху или снизу), способе съема тепла (циркулирующим или кипящим теплоносителем может быть кипящая вода), давлением при окислении и т.д.</w:t>
      </w:r>
    </w:p>
    <w:p w14:paraId="76E32B6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технологические схемы производства оксида этилена каталитическим окислением этилена, осуществляемые в промышленности, протекают на неподвижном слое катализатора в трубчатых аппаратах</w:t>
      </w:r>
    </w:p>
    <w:p w14:paraId="0404B43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81378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ОБОСНОВАНИЕ ВЫБОРА ОПТИМАЛЬНЫХ УСЛОВИЙ ПРОЦЕССА</w:t>
      </w:r>
    </w:p>
    <w:p w14:paraId="4F3C28A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F197F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Связь селективности с кинетикой</w:t>
      </w:r>
    </w:p>
    <w:p w14:paraId="3C5FC92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B3CE2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Свяжем селективность процесса с его кинетикой. Обозначим вещества, участвующие в реакциях буквами:</w:t>
      </w:r>
    </w:p>
    <w:p w14:paraId="29F7AB5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 этилен,</w:t>
      </w:r>
    </w:p>
    <w:p w14:paraId="1D75234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кислород,</w:t>
      </w:r>
    </w:p>
    <w:p w14:paraId="31D6A87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 оксид этилена,</w:t>
      </w:r>
    </w:p>
    <w:p w14:paraId="1308CE7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 диоксид углерода,</w:t>
      </w:r>
    </w:p>
    <w:p w14:paraId="53E690A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вода.</w:t>
      </w:r>
    </w:p>
    <w:p w14:paraId="4F47A76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Тогда реакции, протекающие в системе можно записать в буквенном виде:</w:t>
      </w:r>
    </w:p>
    <w:p w14:paraId="0AED699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F7A908" w14:textId="5CAF5000"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FA5DC5B" wp14:editId="5DECB381">
            <wp:extent cx="1447800" cy="746760"/>
            <wp:effectExtent l="0" t="0" r="0" b="0"/>
            <wp:docPr id="60"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47800" cy="746760"/>
                    </a:xfrm>
                    <a:prstGeom prst="rect">
                      <a:avLst/>
                    </a:prstGeom>
                    <a:noFill/>
                    <a:ln>
                      <a:noFill/>
                    </a:ln>
                  </pic:spPr>
                </pic:pic>
              </a:graphicData>
            </a:graphic>
          </wp:inline>
        </w:drawing>
      </w:r>
    </w:p>
    <w:p w14:paraId="481C6B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Концентрации веществ участников реакции:</w:t>
      </w:r>
    </w:p>
    <w:p w14:paraId="0544A9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2A0E92" w14:textId="2B89F26D"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036D06" wp14:editId="64AF1372">
            <wp:extent cx="1257300" cy="190500"/>
            <wp:effectExtent l="0" t="0" r="0" b="0"/>
            <wp:docPr id="6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57300" cy="1905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37A2A1D" wp14:editId="05120C94">
            <wp:extent cx="1257300" cy="190500"/>
            <wp:effectExtent l="0" t="0" r="0" b="0"/>
            <wp:docPr id="6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57300" cy="19050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067DCA4A" w14:textId="1A4D2365"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AE7772" wp14:editId="1F6C56DD">
            <wp:extent cx="3154680" cy="198120"/>
            <wp:effectExtent l="0" t="0" r="0" b="0"/>
            <wp:docPr id="63"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54680" cy="1981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029333F" wp14:editId="4D0A6D32">
            <wp:extent cx="3154680" cy="198120"/>
            <wp:effectExtent l="0" t="0" r="0" b="0"/>
            <wp:docPr id="64"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54680" cy="1981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22C624CB" w14:textId="23E44451"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9FC1C4" wp14:editId="013686F6">
            <wp:extent cx="1165860" cy="198120"/>
            <wp:effectExtent l="0" t="0" r="0" b="0"/>
            <wp:docPr id="6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65860" cy="1981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6D959C9" wp14:editId="153312BB">
            <wp:extent cx="1165860" cy="1981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65860" cy="1981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267E4428" w14:textId="3402BE36"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566F35" wp14:editId="202484AE">
            <wp:extent cx="2103120" cy="198120"/>
            <wp:effectExtent l="0" t="0" r="0" b="0"/>
            <wp:docPr id="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03120" cy="1981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DF4E90C" wp14:editId="6026B746">
            <wp:extent cx="2103120" cy="198120"/>
            <wp:effectExtent l="0" t="0" r="0" b="0"/>
            <wp:docPr id="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03120" cy="1981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5509862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96C54EA" w14:textId="24B9C42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ED4B59">
        <w:rPr>
          <w:rFonts w:ascii="Microsoft Sans Serif" w:hAnsi="Microsoft Sans Serif" w:cs="Microsoft Sans Serif"/>
          <w:noProof/>
          <w:kern w:val="0"/>
          <w:sz w:val="17"/>
          <w:szCs w:val="17"/>
        </w:rPr>
        <w:drawing>
          <wp:inline distT="0" distB="0" distL="0" distR="0" wp14:anchorId="079D2BF5" wp14:editId="751E413D">
            <wp:extent cx="502920" cy="297180"/>
            <wp:effectExtent l="0" t="0" r="0" b="0"/>
            <wp:docPr id="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 cy="2971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33AC0B21" wp14:editId="5E4BBBF7">
            <wp:extent cx="502920" cy="297180"/>
            <wp:effectExtent l="0" t="0" r="0" b="0"/>
            <wp:docPr id="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 cy="29718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мольное соотношение исходных реагентов;</w:t>
      </w:r>
    </w:p>
    <w:p w14:paraId="7C029189" w14:textId="72569B3D"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33C282" wp14:editId="661297CE">
            <wp:extent cx="541020" cy="190500"/>
            <wp:effectExtent l="0" t="0" r="0" b="0"/>
            <wp:docPr id="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1020" cy="1905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EB9E70B" wp14:editId="5870AFF7">
            <wp:extent cx="541020" cy="190500"/>
            <wp:effectExtent l="0" t="0" r="0" b="0"/>
            <wp:docPr id="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1020" cy="1905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начальные концентрации компонентов А и </w:t>
      </w:r>
      <w:r w:rsidR="00000000">
        <w:rPr>
          <w:rFonts w:ascii="Times New Roman CYR" w:hAnsi="Times New Roman CYR" w:cs="Times New Roman CYR"/>
          <w:kern w:val="0"/>
          <w:sz w:val="28"/>
          <w:szCs w:val="28"/>
          <w:lang w:val="en-US"/>
        </w:rPr>
        <w:t>Y</w:t>
      </w:r>
      <w:r w:rsidR="00000000">
        <w:rPr>
          <w:rFonts w:ascii="Times New Roman CYR" w:hAnsi="Times New Roman CYR" w:cs="Times New Roman CYR"/>
          <w:kern w:val="0"/>
          <w:sz w:val="28"/>
          <w:szCs w:val="28"/>
        </w:rPr>
        <w:t>, моль/л;</w:t>
      </w:r>
    </w:p>
    <w:p w14:paraId="099630A1" w14:textId="6FC4D09C"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CE16777" wp14:editId="2739CEF2">
            <wp:extent cx="1089660" cy="182880"/>
            <wp:effectExtent l="0" t="0" r="0" b="0"/>
            <wp:docPr id="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966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E4B0B3D" wp14:editId="6440B8AB">
            <wp:extent cx="1089660" cy="182880"/>
            <wp:effectExtent l="0" t="0" r="0" b="0"/>
            <wp:docPr id="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966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текущие концентрации компонентов </w:t>
      </w:r>
      <w:r w:rsidR="00000000">
        <w:rPr>
          <w:rFonts w:ascii="Times New Roman CYR" w:hAnsi="Times New Roman CYR" w:cs="Times New Roman CYR"/>
          <w:kern w:val="0"/>
          <w:sz w:val="28"/>
          <w:szCs w:val="28"/>
          <w:lang w:val="en-US"/>
        </w:rPr>
        <w:t>A</w:t>
      </w:r>
      <w:r w:rsidR="00000000">
        <w:rPr>
          <w:rFonts w:ascii="Times New Roman CYR" w:hAnsi="Times New Roman CYR" w:cs="Times New Roman CYR"/>
          <w:kern w:val="0"/>
          <w:sz w:val="28"/>
          <w:szCs w:val="28"/>
        </w:rPr>
        <w:t xml:space="preserve">, </w:t>
      </w:r>
      <w:r w:rsidR="00000000">
        <w:rPr>
          <w:rFonts w:ascii="Times New Roman CYR" w:hAnsi="Times New Roman CYR" w:cs="Times New Roman CYR"/>
          <w:kern w:val="0"/>
          <w:sz w:val="28"/>
          <w:szCs w:val="28"/>
          <w:lang w:val="en-US"/>
        </w:rPr>
        <w:t>Y</w:t>
      </w:r>
      <w:r w:rsidR="00000000">
        <w:rPr>
          <w:rFonts w:ascii="Times New Roman CYR" w:hAnsi="Times New Roman CYR" w:cs="Times New Roman CYR"/>
          <w:kern w:val="0"/>
          <w:sz w:val="28"/>
          <w:szCs w:val="28"/>
        </w:rPr>
        <w:t xml:space="preserve">, </w:t>
      </w:r>
      <w:r w:rsidR="00000000">
        <w:rPr>
          <w:rFonts w:ascii="Times New Roman CYR" w:hAnsi="Times New Roman CYR" w:cs="Times New Roman CYR"/>
          <w:kern w:val="0"/>
          <w:sz w:val="28"/>
          <w:szCs w:val="28"/>
          <w:lang w:val="en-US"/>
        </w:rPr>
        <w:t>B</w:t>
      </w:r>
      <w:r w:rsidR="00000000">
        <w:rPr>
          <w:rFonts w:ascii="Times New Roman CYR" w:hAnsi="Times New Roman CYR" w:cs="Times New Roman CYR"/>
          <w:kern w:val="0"/>
          <w:sz w:val="28"/>
          <w:szCs w:val="28"/>
        </w:rPr>
        <w:t xml:space="preserve">, </w:t>
      </w:r>
      <w:r w:rsidR="00000000">
        <w:rPr>
          <w:rFonts w:ascii="Times New Roman CYR" w:hAnsi="Times New Roman CYR" w:cs="Times New Roman CYR"/>
          <w:kern w:val="0"/>
          <w:sz w:val="28"/>
          <w:szCs w:val="28"/>
          <w:lang w:val="en-US"/>
        </w:rPr>
        <w:t>C</w:t>
      </w:r>
      <w:r w:rsidR="00000000">
        <w:rPr>
          <w:rFonts w:ascii="Times New Roman CYR" w:hAnsi="Times New Roman CYR" w:cs="Times New Roman CYR"/>
          <w:kern w:val="0"/>
          <w:sz w:val="28"/>
          <w:szCs w:val="28"/>
        </w:rPr>
        <w:t xml:space="preserve">, </w:t>
      </w:r>
      <w:r w:rsidR="00000000">
        <w:rPr>
          <w:rFonts w:ascii="Times New Roman CYR" w:hAnsi="Times New Roman CYR" w:cs="Times New Roman CYR"/>
          <w:kern w:val="0"/>
          <w:sz w:val="28"/>
          <w:szCs w:val="28"/>
          <w:lang w:val="en-US"/>
        </w:rPr>
        <w:t>D</w:t>
      </w:r>
      <w:r w:rsidR="00000000">
        <w:rPr>
          <w:rFonts w:ascii="Times New Roman CYR" w:hAnsi="Times New Roman CYR" w:cs="Times New Roman CYR"/>
          <w:kern w:val="0"/>
          <w:sz w:val="28"/>
          <w:szCs w:val="28"/>
        </w:rPr>
        <w:t>, моль/л;</w:t>
      </w:r>
    </w:p>
    <w:p w14:paraId="61D44DB4" w14:textId="4DA3DFE7"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FFACFD1" wp14:editId="5FA4BAEC">
            <wp:extent cx="152400" cy="182880"/>
            <wp:effectExtent l="0" t="0" r="0" b="0"/>
            <wp:docPr id="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40368A9" wp14:editId="2C39E992">
            <wp:extent cx="152400" cy="182880"/>
            <wp:effectExtent l="0" t="0" r="0" b="0"/>
            <wp:docPr id="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степень превращения компонента А;</w:t>
      </w:r>
    </w:p>
    <w:p w14:paraId="28B5DB97" w14:textId="42DA0237"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D2C5E2" wp14:editId="7132BF18">
            <wp:extent cx="190500" cy="190500"/>
            <wp:effectExtent l="0" t="0" r="0" b="0"/>
            <wp:docPr id="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DFE2233" wp14:editId="2B2AF3F3">
            <wp:extent cx="190500" cy="190500"/>
            <wp:effectExtent l="0" t="0" r="0" b="0"/>
            <wp:docPr id="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0000">
        <w:rPr>
          <w:rFonts w:ascii="Times New Roman CYR" w:hAnsi="Times New Roman CYR" w:cs="Times New Roman CYR"/>
          <w:kern w:val="0"/>
          <w:sz w:val="28"/>
          <w:szCs w:val="28"/>
        </w:rPr>
        <w:t>- интегральная селективность целевого продукта В по ключевому реагенту А.</w:t>
      </w:r>
    </w:p>
    <w:p w14:paraId="63B60A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дифференциальную селективность целевого продукта В по ключевому реагенту А:</w:t>
      </w:r>
    </w:p>
    <w:p w14:paraId="59C141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058A51" w14:textId="43DA234E"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72FA15" wp14:editId="7DEB3841">
            <wp:extent cx="678180" cy="350520"/>
            <wp:effectExtent l="0" t="0" r="0" b="0"/>
            <wp:docPr id="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8180" cy="3505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AF0E5A0" wp14:editId="4726704B">
            <wp:extent cx="678180" cy="350520"/>
            <wp:effectExtent l="0" t="0" r="0" b="0"/>
            <wp:docPr id="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8180" cy="3505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(2.1)</w:t>
      </w:r>
    </w:p>
    <w:p w14:paraId="7D983E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A2EF72" w14:textId="7D408EE2"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ED4B59">
        <w:rPr>
          <w:rFonts w:ascii="Microsoft Sans Serif" w:hAnsi="Microsoft Sans Serif" w:cs="Microsoft Sans Serif"/>
          <w:noProof/>
          <w:kern w:val="0"/>
          <w:sz w:val="17"/>
          <w:szCs w:val="17"/>
        </w:rPr>
        <w:drawing>
          <wp:inline distT="0" distB="0" distL="0" distR="0" wp14:anchorId="16A5F77B" wp14:editId="349618C2">
            <wp:extent cx="137160" cy="182880"/>
            <wp:effectExtent l="0" t="0" r="0" b="0"/>
            <wp:docPr id="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7813E0AE" wp14:editId="0CFFE4FC">
            <wp:extent cx="137160" cy="182880"/>
            <wp:effectExtent l="0" t="0" r="0" b="0"/>
            <wp:docPr id="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ED4B59">
        <w:rPr>
          <w:rFonts w:ascii="Microsoft Sans Serif" w:hAnsi="Microsoft Sans Serif" w:cs="Microsoft Sans Serif"/>
          <w:noProof/>
          <w:kern w:val="0"/>
          <w:sz w:val="17"/>
          <w:szCs w:val="17"/>
        </w:rPr>
        <w:drawing>
          <wp:inline distT="0" distB="0" distL="0" distR="0" wp14:anchorId="2D9F597D" wp14:editId="2AC7CBA1">
            <wp:extent cx="144780" cy="182880"/>
            <wp:effectExtent l="0" t="0" r="0" b="0"/>
            <wp:docPr id="8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5538E800" wp14:editId="49823283">
            <wp:extent cx="144780" cy="182880"/>
            <wp:effectExtent l="0" t="0" r="0" b="0"/>
            <wp:docPr id="8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Pr>
          <w:rFonts w:ascii="Times New Roman CYR" w:hAnsi="Times New Roman CYR" w:cs="Times New Roman CYR"/>
          <w:kern w:val="0"/>
          <w:sz w:val="28"/>
          <w:szCs w:val="28"/>
        </w:rPr>
        <w:t>- скорость образования (расходования) компонентов А и В;</w:t>
      </w:r>
    </w:p>
    <w:p w14:paraId="09C8C9C0" w14:textId="69E12B7E"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3292ECE" wp14:editId="50D72CDE">
            <wp:extent cx="160020" cy="182880"/>
            <wp:effectExtent l="0" t="0" r="0" b="0"/>
            <wp:docPr id="8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002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DF55067" wp14:editId="44FE7FF6">
            <wp:extent cx="160020" cy="182880"/>
            <wp:effectExtent l="0" t="0" r="0" b="0"/>
            <wp:docPr id="8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002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271A68C5" wp14:editId="7E0DC8D3">
            <wp:extent cx="160020" cy="182880"/>
            <wp:effectExtent l="0" t="0" r="0" b="0"/>
            <wp:docPr id="8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002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B3226E2" wp14:editId="3D60A300">
            <wp:extent cx="160020" cy="182880"/>
            <wp:effectExtent l="0" t="0" r="0" b="0"/>
            <wp:docPr id="8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0020" cy="182880"/>
                    </a:xfrm>
                    <a:prstGeom prst="rect">
                      <a:avLst/>
                    </a:prstGeom>
                    <a:noFill/>
                    <a:ln>
                      <a:noFill/>
                    </a:ln>
                  </pic:spPr>
                </pic:pic>
              </a:graphicData>
            </a:graphic>
          </wp:inline>
        </w:drawing>
      </w:r>
      <w:r w:rsidR="00000000">
        <w:rPr>
          <w:rFonts w:ascii="Times New Roman CYR" w:hAnsi="Times New Roman CYR" w:cs="Times New Roman CYR"/>
          <w:kern w:val="0"/>
          <w:sz w:val="28"/>
          <w:szCs w:val="28"/>
        </w:rPr>
        <w:t>- стехиометрические компоненты А и В;</w:t>
      </w:r>
    </w:p>
    <w:p w14:paraId="76F07C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2 - скорость прямой и побочной реакции;</w:t>
      </w:r>
    </w:p>
    <w:p w14:paraId="02DF6B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2 - константы скорости прямой и побочной реакции;</w:t>
      </w:r>
    </w:p>
    <w:p w14:paraId="503E23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ADA0D89" w14:textId="19269136"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0A735D" wp14:editId="4E90840C">
            <wp:extent cx="5295900" cy="601980"/>
            <wp:effectExtent l="0" t="0" r="0" b="0"/>
            <wp:docPr id="8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95900" cy="601980"/>
                    </a:xfrm>
                    <a:prstGeom prst="rect">
                      <a:avLst/>
                    </a:prstGeom>
                    <a:noFill/>
                    <a:ln>
                      <a:noFill/>
                    </a:ln>
                  </pic:spPr>
                </pic:pic>
              </a:graphicData>
            </a:graphic>
          </wp:inline>
        </w:drawing>
      </w:r>
    </w:p>
    <w:p w14:paraId="1A462A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0E1A8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интегральную селективность целевого продукта В по ключевому реагенту А для различных типов реакторов.</w:t>
      </w:r>
    </w:p>
    <w:p w14:paraId="3C114B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E8DD005" w14:textId="13124787"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1F8604C" wp14:editId="6A171876">
            <wp:extent cx="906780" cy="190500"/>
            <wp:effectExtent l="0" t="0" r="0" b="0"/>
            <wp:docPr id="9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06780" cy="1905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0930F36" wp14:editId="73F6C58F">
            <wp:extent cx="906780" cy="190500"/>
            <wp:effectExtent l="0" t="0" r="0" b="0"/>
            <wp:docPr id="9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06780" cy="1905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(2.2)</w:t>
      </w:r>
    </w:p>
    <w:p w14:paraId="21724CCD" w14:textId="05303485"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4BB6F05" wp14:editId="00CE4B6D">
            <wp:extent cx="2392680" cy="274320"/>
            <wp:effectExtent l="0" t="0" r="0" b="0"/>
            <wp:docPr id="9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9268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59EFBF1" wp14:editId="4EB4DBEF">
            <wp:extent cx="2392680" cy="274320"/>
            <wp:effectExtent l="0" t="0" r="0" b="0"/>
            <wp:docPr id="9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92680" cy="2743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(2.3)</w:t>
      </w:r>
    </w:p>
    <w:p w14:paraId="38F9070D" w14:textId="27A79548"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F342052" wp14:editId="60B1FF9A">
            <wp:extent cx="1143000" cy="289560"/>
            <wp:effectExtent l="0" t="0" r="0" b="0"/>
            <wp:docPr id="9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0" cy="2895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DC8C679" wp14:editId="59EFC788">
            <wp:extent cx="1143000" cy="289560"/>
            <wp:effectExtent l="0" t="0" r="0" b="0"/>
            <wp:docPr id="9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0" cy="28956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p>
    <w:p w14:paraId="44904880" w14:textId="470DF770"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730440" wp14:editId="4B3839CB">
            <wp:extent cx="4244340" cy="556260"/>
            <wp:effectExtent l="0" t="0" r="0" b="0"/>
            <wp:docPr id="9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44340" cy="556260"/>
                    </a:xfrm>
                    <a:prstGeom prst="rect">
                      <a:avLst/>
                    </a:prstGeom>
                    <a:noFill/>
                    <a:ln>
                      <a:noFill/>
                    </a:ln>
                  </pic:spPr>
                </pic:pic>
              </a:graphicData>
            </a:graphic>
          </wp:inline>
        </w:drawing>
      </w:r>
    </w:p>
    <w:p w14:paraId="6E3A3AFA" w14:textId="2FAF774F"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76BB21" wp14:editId="5DC6D392">
            <wp:extent cx="4533900" cy="381000"/>
            <wp:effectExtent l="0" t="0" r="0" b="0"/>
            <wp:docPr id="9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33900" cy="381000"/>
                    </a:xfrm>
                    <a:prstGeom prst="rect">
                      <a:avLst/>
                    </a:prstGeom>
                    <a:noFill/>
                    <a:ln>
                      <a:noFill/>
                    </a:ln>
                  </pic:spPr>
                </pic:pic>
              </a:graphicData>
            </a:graphic>
          </wp:inline>
        </w:drawing>
      </w:r>
    </w:p>
    <w:p w14:paraId="4AF578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Значит, интегральная селективность целевого продукта В по ключевому реагенту А не зависит от типа реактора.</w:t>
      </w:r>
    </w:p>
    <w:p w14:paraId="462C78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удельную производительность по целевому продукту В для всех типов реакторов:</w:t>
      </w:r>
    </w:p>
    <w:p w14:paraId="331DA2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2E03D20" w14:textId="749DFD68"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F5BD73" wp14:editId="036FD729">
            <wp:extent cx="2080260" cy="388620"/>
            <wp:effectExtent l="0" t="0" r="0" b="0"/>
            <wp:docPr id="9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80260" cy="3886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071C429" wp14:editId="1AA1F8EC">
            <wp:extent cx="2080260" cy="388620"/>
            <wp:effectExtent l="0" t="0" r="0" b="0"/>
            <wp:docPr id="9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80260" cy="38862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Pr>
          <w:rFonts w:ascii="Microsoft Sans Serif" w:hAnsi="Microsoft Sans Serif" w:cs="Microsoft Sans Serif"/>
          <w:noProof/>
          <w:kern w:val="0"/>
          <w:sz w:val="17"/>
          <w:szCs w:val="17"/>
        </w:rPr>
        <w:drawing>
          <wp:inline distT="0" distB="0" distL="0" distR="0" wp14:anchorId="577F3B93" wp14:editId="670F1B7B">
            <wp:extent cx="647700" cy="464820"/>
            <wp:effectExtent l="0" t="0" r="0" b="0"/>
            <wp:docPr id="10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7700" cy="4648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71D58C8" wp14:editId="36685F36">
            <wp:extent cx="647700" cy="464820"/>
            <wp:effectExtent l="0" t="0" r="0" b="0"/>
            <wp:docPr id="10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7700" cy="4648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(2.4)</w:t>
      </w:r>
    </w:p>
    <w:p w14:paraId="3F95B6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D7E06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FA</w:t>
      </w:r>
      <w:r>
        <w:rPr>
          <w:rFonts w:ascii="Times New Roman CYR" w:hAnsi="Times New Roman CYR" w:cs="Times New Roman CYR"/>
          <w:kern w:val="0"/>
          <w:sz w:val="28"/>
          <w:szCs w:val="28"/>
        </w:rPr>
        <w:t>,0 - начальные мольный поток вещества А, моль/с;</w:t>
      </w:r>
    </w:p>
    <w:p w14:paraId="16D2E8A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В - мольный поток вещества В, моль/с;</w:t>
      </w:r>
    </w:p>
    <w:p w14:paraId="34330A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кат - масса гетерогенного катализатора, г.</w:t>
      </w:r>
    </w:p>
    <w:p w14:paraId="2529C2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E13E62C" w14:textId="24E832D0"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E3DD74" wp14:editId="509FFE36">
            <wp:extent cx="1379220" cy="480060"/>
            <wp:effectExtent l="0" t="0" r="0" b="0"/>
            <wp:docPr id="10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79220" cy="4800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FB37B16" wp14:editId="5A435623">
            <wp:extent cx="1379220" cy="480060"/>
            <wp:effectExtent l="0" t="0" r="0" b="0"/>
            <wp:docPr id="10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79220" cy="4800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(2.5)</w:t>
      </w:r>
    </w:p>
    <w:p w14:paraId="6C721061" w14:textId="7BA229F2"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385F3EE" wp14:editId="33EBE44D">
            <wp:extent cx="2895600" cy="457200"/>
            <wp:effectExtent l="0" t="0" r="0" b="0"/>
            <wp:docPr id="10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95600" cy="4572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4EBAB87" wp14:editId="1468BD00">
            <wp:extent cx="2895600" cy="457200"/>
            <wp:effectExtent l="0" t="0" r="0" b="0"/>
            <wp:docPr id="10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95600" cy="4572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(2.6)</w:t>
      </w:r>
    </w:p>
    <w:p w14:paraId="6EEB56BE" w14:textId="421059B9"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20517B" wp14:editId="627F208B">
            <wp:extent cx="3535680" cy="480060"/>
            <wp:effectExtent l="0" t="0" r="0" b="0"/>
            <wp:docPr id="10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35680" cy="4800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2E2A3B1" wp14:editId="66A772A9">
            <wp:extent cx="3535680" cy="480060"/>
            <wp:effectExtent l="0" t="0" r="0" b="0"/>
            <wp:docPr id="10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35680" cy="480060"/>
                    </a:xfrm>
                    <a:prstGeom prst="rect">
                      <a:avLst/>
                    </a:prstGeom>
                    <a:noFill/>
                    <a:ln>
                      <a:noFill/>
                    </a:ln>
                  </pic:spPr>
                </pic:pic>
              </a:graphicData>
            </a:graphic>
          </wp:inline>
        </w:drawing>
      </w:r>
      <w:r w:rsidR="00000000">
        <w:rPr>
          <w:rFonts w:ascii="Times New Roman CYR" w:hAnsi="Times New Roman CYR" w:cs="Times New Roman CYR"/>
          <w:kern w:val="0"/>
          <w:sz w:val="28"/>
          <w:szCs w:val="28"/>
        </w:rPr>
        <w:t>, (2.7)</w:t>
      </w:r>
    </w:p>
    <w:p w14:paraId="556B9A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C112F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nB</w:t>
      </w:r>
      <w:r>
        <w:rPr>
          <w:rFonts w:ascii="Times New Roman CYR" w:hAnsi="Times New Roman CYR" w:cs="Times New Roman CYR"/>
          <w:kern w:val="0"/>
          <w:sz w:val="28"/>
          <w:szCs w:val="28"/>
        </w:rPr>
        <w:t xml:space="preserve"> - мольное количество вещества В, моль;</w:t>
      </w:r>
    </w:p>
    <w:p w14:paraId="5A5745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время реакции, с;</w:t>
      </w:r>
    </w:p>
    <w:p w14:paraId="61093B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0 - время непроизводительных затрат, с;</w:t>
      </w:r>
    </w:p>
    <w:p w14:paraId="3A467D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4BA8FF" w14:textId="3586647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w:t>
      </w:r>
      <w:r w:rsidR="00ED4B59">
        <w:rPr>
          <w:rFonts w:ascii="Microsoft Sans Serif" w:hAnsi="Microsoft Sans Serif" w:cs="Microsoft Sans Serif"/>
          <w:noProof/>
          <w:kern w:val="0"/>
          <w:sz w:val="17"/>
          <w:szCs w:val="17"/>
        </w:rPr>
        <w:drawing>
          <wp:inline distT="0" distB="0" distL="0" distR="0" wp14:anchorId="3BAE8622" wp14:editId="00CF8DFA">
            <wp:extent cx="571500" cy="289560"/>
            <wp:effectExtent l="0" t="0" r="0" b="0"/>
            <wp:docPr id="10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500" cy="28956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315C8F1C" wp14:editId="66A6E2B4">
            <wp:extent cx="571500" cy="289560"/>
            <wp:effectExtent l="0" t="0" r="0" b="0"/>
            <wp:docPr id="10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500" cy="289560"/>
                    </a:xfrm>
                    <a:prstGeom prst="rect">
                      <a:avLst/>
                    </a:prstGeom>
                    <a:noFill/>
                    <a:ln>
                      <a:noFill/>
                    </a:ln>
                  </pic:spPr>
                </pic:pic>
              </a:graphicData>
            </a:graphic>
          </wp:inline>
        </w:drawing>
      </w:r>
      <w:r>
        <w:rPr>
          <w:rFonts w:ascii="Times New Roman CYR" w:hAnsi="Times New Roman CYR" w:cs="Times New Roman CYR"/>
          <w:kern w:val="0"/>
          <w:sz w:val="28"/>
          <w:szCs w:val="28"/>
        </w:rPr>
        <w:t xml:space="preserve"> (2.8)</w:t>
      </w:r>
    </w:p>
    <w:p w14:paraId="1A9F1482" w14:textId="7CC2E3B2"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EAE6F5" wp14:editId="4E2501CD">
            <wp:extent cx="1036320" cy="190500"/>
            <wp:effectExtent l="0" t="0" r="0" b="0"/>
            <wp:docPr id="1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36320" cy="1905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CAB3147" wp14:editId="35311B8D">
            <wp:extent cx="1036320" cy="190500"/>
            <wp:effectExtent l="0" t="0" r="0" b="0"/>
            <wp:docPr id="1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36320" cy="1905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(2.9)</w:t>
      </w:r>
    </w:p>
    <w:p w14:paraId="63E278D8" w14:textId="36E8F44F"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8E3654" wp14:editId="3A96668D">
            <wp:extent cx="1676400" cy="480060"/>
            <wp:effectExtent l="0" t="0" r="0" b="0"/>
            <wp:docPr id="1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76400" cy="4800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0C6FD93" wp14:editId="60246C9F">
            <wp:extent cx="1676400" cy="480060"/>
            <wp:effectExtent l="0" t="0" r="0" b="0"/>
            <wp:docPr id="1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76400" cy="4800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(2.10)</w:t>
      </w:r>
    </w:p>
    <w:p w14:paraId="0242EA76" w14:textId="410EA37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где </w:t>
      </w:r>
      <w:r w:rsidR="00ED4B59">
        <w:rPr>
          <w:rFonts w:ascii="Microsoft Sans Serif" w:hAnsi="Microsoft Sans Serif" w:cs="Microsoft Sans Serif"/>
          <w:noProof/>
          <w:kern w:val="0"/>
          <w:sz w:val="17"/>
          <w:szCs w:val="17"/>
        </w:rPr>
        <w:drawing>
          <wp:inline distT="0" distB="0" distL="0" distR="0" wp14:anchorId="6CFAA7B2" wp14:editId="3C0FB139">
            <wp:extent cx="571500" cy="289560"/>
            <wp:effectExtent l="0" t="0" r="0" b="0"/>
            <wp:docPr id="11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8956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670059D0" wp14:editId="5C183798">
            <wp:extent cx="571500" cy="289560"/>
            <wp:effectExtent l="0" t="0" r="0" b="0"/>
            <wp:docPr id="11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89560"/>
                    </a:xfrm>
                    <a:prstGeom prst="rect">
                      <a:avLst/>
                    </a:prstGeom>
                    <a:noFill/>
                    <a:ln>
                      <a:noFill/>
                    </a:ln>
                  </pic:spPr>
                </pic:pic>
              </a:graphicData>
            </a:graphic>
          </wp:inline>
        </w:drawing>
      </w:r>
    </w:p>
    <w:p w14:paraId="5C296B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скорость расходования ключевого реагента А.</w:t>
      </w:r>
    </w:p>
    <w:p w14:paraId="3C03C9BF" w14:textId="6BD2A089"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3827993" wp14:editId="350DC1DA">
            <wp:extent cx="5532120" cy="403860"/>
            <wp:effectExtent l="0" t="0" r="0" b="0"/>
            <wp:docPr id="1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32120" cy="403860"/>
                    </a:xfrm>
                    <a:prstGeom prst="rect">
                      <a:avLst/>
                    </a:prstGeom>
                    <a:noFill/>
                    <a:ln>
                      <a:noFill/>
                    </a:ln>
                  </pic:spPr>
                </pic:pic>
              </a:graphicData>
            </a:graphic>
          </wp:inline>
        </w:drawing>
      </w:r>
    </w:p>
    <w:p w14:paraId="785F72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Вычислим значение определенного интеграла:</w:t>
      </w:r>
    </w:p>
    <w:p w14:paraId="00C83C46" w14:textId="1436F322"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7EBD4B" wp14:editId="7C9250E9">
            <wp:extent cx="4572000" cy="556260"/>
            <wp:effectExtent l="0" t="0" r="0" b="0"/>
            <wp:docPr id="1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72000" cy="556260"/>
                    </a:xfrm>
                    <a:prstGeom prst="rect">
                      <a:avLst/>
                    </a:prstGeom>
                    <a:noFill/>
                    <a:ln>
                      <a:noFill/>
                    </a:ln>
                  </pic:spPr>
                </pic:pic>
              </a:graphicData>
            </a:graphic>
          </wp:inline>
        </w:drawing>
      </w:r>
    </w:p>
    <w:p w14:paraId="1CBD0500" w14:textId="45605B88"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0C30A544" wp14:editId="41AA8295">
            <wp:extent cx="5265420" cy="533400"/>
            <wp:effectExtent l="0" t="0" r="0" b="0"/>
            <wp:docPr id="1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65420" cy="533400"/>
                    </a:xfrm>
                    <a:prstGeom prst="rect">
                      <a:avLst/>
                    </a:prstGeom>
                    <a:noFill/>
                    <a:ln>
                      <a:noFill/>
                    </a:ln>
                  </pic:spPr>
                </pic:pic>
              </a:graphicData>
            </a:graphic>
          </wp:inline>
        </w:drawing>
      </w:r>
    </w:p>
    <w:p w14:paraId="1A7593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Подставляя полученные значения в выражения для удельных производительностей, получим:</w:t>
      </w:r>
    </w:p>
    <w:p w14:paraId="2BBB1EBA" w14:textId="331A0FC5"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140CBF7" wp14:editId="60157AEF">
            <wp:extent cx="5379720" cy="762000"/>
            <wp:effectExtent l="0" t="0" r="0" b="0"/>
            <wp:docPr id="1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79720" cy="762000"/>
                    </a:xfrm>
                    <a:prstGeom prst="rect">
                      <a:avLst/>
                    </a:prstGeom>
                    <a:noFill/>
                    <a:ln>
                      <a:noFill/>
                    </a:ln>
                  </pic:spPr>
                </pic:pic>
              </a:graphicData>
            </a:graphic>
          </wp:inline>
        </w:drawing>
      </w:r>
    </w:p>
    <w:p w14:paraId="44967E2E" w14:textId="61D61173"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DDD874A" wp14:editId="0682C541">
            <wp:extent cx="4587240" cy="617220"/>
            <wp:effectExtent l="0" t="0" r="0" b="0"/>
            <wp:docPr id="1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87240" cy="617220"/>
                    </a:xfrm>
                    <a:prstGeom prst="rect">
                      <a:avLst/>
                    </a:prstGeom>
                    <a:noFill/>
                    <a:ln>
                      <a:noFill/>
                    </a:ln>
                  </pic:spPr>
                </pic:pic>
              </a:graphicData>
            </a:graphic>
          </wp:inline>
        </w:drawing>
      </w:r>
    </w:p>
    <w:p w14:paraId="5C737A2C" w14:textId="7ED3D4D4" w:rsidR="00000000" w:rsidRDefault="00ED4B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9C0370" wp14:editId="048BB60D">
            <wp:extent cx="3162300" cy="388620"/>
            <wp:effectExtent l="0" t="0" r="0" b="0"/>
            <wp:docPr id="1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62300" cy="388620"/>
                    </a:xfrm>
                    <a:prstGeom prst="rect">
                      <a:avLst/>
                    </a:prstGeom>
                    <a:noFill/>
                    <a:ln>
                      <a:noFill/>
                    </a:ln>
                  </pic:spPr>
                </pic:pic>
              </a:graphicData>
            </a:graphic>
          </wp:inline>
        </w:drawing>
      </w:r>
    </w:p>
    <w:p w14:paraId="5522C8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Подставляем полученные выражения в программу, изучаем результаты программы, а затем строим график зависимости интегральной селективности реактора от температуры, а также строим графики зависимости удельной производительности от конверсии и интегральной селективности от конверсии</w:t>
      </w:r>
    </w:p>
    <w:p w14:paraId="327FDEA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литературным данным концентрационный предел взрываемости газов в смеси с воздухом при температуре окружающей среды 200С и 0,1013 МПа:</w:t>
      </w:r>
    </w:p>
    <w:p w14:paraId="6E8DCB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нижний 2,5;</w:t>
      </w:r>
    </w:p>
    <w:p w14:paraId="50B9E4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верхний 34.</w:t>
      </w:r>
    </w:p>
    <w:p w14:paraId="067870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58A95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 xml:space="preserve">3. Программа на языке </w:t>
      </w:r>
      <w:r>
        <w:rPr>
          <w:rFonts w:ascii="Times New Roman CYR" w:hAnsi="Times New Roman CYR" w:cs="Times New Roman CYR"/>
          <w:caps/>
          <w:kern w:val="0"/>
          <w:sz w:val="28"/>
          <w:szCs w:val="28"/>
          <w:lang w:val="en-US"/>
        </w:rPr>
        <w:t>QBASIC</w:t>
      </w:r>
    </w:p>
    <w:p w14:paraId="40A74C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D1EEC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CLS</w:t>
      </w:r>
    </w:p>
    <w:p w14:paraId="566DEF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OPEN "c:\PROGRAMM.BAS" FOR OUTPUT AS #1= 8.31#1, "T,OC", "INT.SEL.PROC."TO = 210 TO 310 STEP 10= TO + 273.15= EXP(9.05 - 63800/ (R *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 xml:space="preserve">))= EXP(13 - 83000 / (R *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 (Kl / (Kl + K2) * 100#1, TO, FOTOTO = 210 TO 230 STEP 10#1, "T="; TO; "</w:t>
      </w:r>
      <w:r>
        <w:rPr>
          <w:rFonts w:ascii="Times New Roman CYR" w:hAnsi="Times New Roman CYR" w:cs="Times New Roman CYR"/>
          <w:kern w:val="0"/>
          <w:sz w:val="28"/>
          <w:szCs w:val="28"/>
        </w:rPr>
        <w:t>ОС</w:t>
      </w:r>
      <w:r>
        <w:rPr>
          <w:rFonts w:ascii="Times New Roman CYR" w:hAnsi="Times New Roman CYR" w:cs="Times New Roman CYR"/>
          <w:kern w:val="0"/>
          <w:sz w:val="28"/>
          <w:szCs w:val="28"/>
          <w:lang w:val="en-US"/>
        </w:rPr>
        <w:t>"= TO + 273.15= 28.5= 32</w:t>
      </w:r>
    </w:p>
    <w:p w14:paraId="529B0189" w14:textId="77777777" w:rsidR="00000000" w:rsidRDefault="00000000">
      <w:pPr>
        <w:widowControl w:val="0"/>
        <w:shd w:val="clear" w:color="000000" w:fill="auto"/>
        <w:tabs>
          <w:tab w:val="left" w:pos="274"/>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Pa = Ma * 273.15 * 100000 / (22.4 *T * 101325)</w:t>
      </w:r>
    </w:p>
    <w:p w14:paraId="1F96D0D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Py = My * 273.15 * 100000 / (22.4*T * 101325)b = .1 TO 0.5 STEP .001= 1 / (Ma / Pa + (b * My / Py) / .21)% = C * 22.4 * T / T0#1, "b="; b, "CAO="; CAO, "CAO%="; CAO%#1, "Xa,proc.", "GbRIV,mol/(g*s)", "GbRPS, mol/(g*s)", "tRIV, min", "tRPS, min"Xyl = .1 TO 85 STEP 21= Xyl / 100= CAO * b</w:t>
      </w:r>
    </w:p>
    <w:p w14:paraId="77D5B8E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EXPO.05 - 63800 / (R * T))= EXP(13 - 83000 / (R * T))</w:t>
      </w:r>
    </w:p>
    <w:p w14:paraId="5D23E4C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 Kl + K2</w:t>
      </w:r>
    </w:p>
    <w:p w14:paraId="450CF5E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КО</w:t>
      </w:r>
      <w:r>
        <w:rPr>
          <w:rFonts w:ascii="Times New Roman CYR" w:hAnsi="Times New Roman CYR" w:cs="Times New Roman CYR"/>
          <w:kern w:val="0"/>
          <w:sz w:val="28"/>
          <w:szCs w:val="28"/>
          <w:lang w:val="en-US"/>
        </w:rPr>
        <w:t xml:space="preserve"> = Kl + .6 * K2= Kl /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Xy * </w:t>
      </w:r>
      <w:r>
        <w:rPr>
          <w:rFonts w:ascii="Times New Roman CYR" w:hAnsi="Times New Roman CYR" w:cs="Times New Roman CYR"/>
          <w:kern w:val="0"/>
          <w:sz w:val="28"/>
          <w:szCs w:val="28"/>
        </w:rPr>
        <w:t>Су</w:t>
      </w:r>
      <w:r>
        <w:rPr>
          <w:rFonts w:ascii="Times New Roman CYR" w:hAnsi="Times New Roman CYR" w:cs="Times New Roman CYR"/>
          <w:kern w:val="0"/>
          <w:sz w:val="28"/>
          <w:szCs w:val="28"/>
          <w:lang w:val="en-US"/>
        </w:rPr>
        <w:t xml:space="preserve"> / (CAO * (.5 * F + 3 *(1 - F)))= Xa * 100</w:t>
      </w:r>
    </w:p>
    <w:p w14:paraId="1D431EBA" w14:textId="77777777" w:rsidR="00000000" w:rsidRDefault="00000000">
      <w:pPr>
        <w:widowControl w:val="0"/>
        <w:shd w:val="clear" w:color="000000" w:fill="auto"/>
        <w:tabs>
          <w:tab w:val="left" w:pos="0"/>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rl = Kl * CAO * (1 - Xa) / (1 + CAO * Xa * F + .6 * CAO * Xa * (1 - F))= K2 * CAO * (1 - Xa) / (1 + CAO * Xa * F + .6 * CAO * Xa * (1 - F))</w:t>
      </w:r>
    </w:p>
    <w:p w14:paraId="32FE7DB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rA = rl + r2= Kl *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 Xa / (LOG(1/(1 - Xa)) * (K / CAO + </w:t>
      </w:r>
      <w:r>
        <w:rPr>
          <w:rFonts w:ascii="Times New Roman CYR" w:hAnsi="Times New Roman CYR" w:cs="Times New Roman CYR"/>
          <w:kern w:val="0"/>
          <w:sz w:val="28"/>
          <w:szCs w:val="28"/>
        </w:rPr>
        <w:t>КО</w:t>
      </w:r>
      <w:r>
        <w:rPr>
          <w:rFonts w:ascii="Times New Roman CYR" w:hAnsi="Times New Roman CYR" w:cs="Times New Roman CYR"/>
          <w:kern w:val="0"/>
          <w:sz w:val="28"/>
          <w:szCs w:val="28"/>
          <w:lang w:val="en-US"/>
        </w:rPr>
        <w:t xml:space="preserve">) - </w:t>
      </w:r>
      <w:r>
        <w:rPr>
          <w:rFonts w:ascii="Times New Roman CYR" w:hAnsi="Times New Roman CYR" w:cs="Times New Roman CYR"/>
          <w:kern w:val="0"/>
          <w:sz w:val="28"/>
          <w:szCs w:val="28"/>
        </w:rPr>
        <w:t>КО</w:t>
      </w:r>
      <w:r>
        <w:rPr>
          <w:rFonts w:ascii="Times New Roman CYR" w:hAnsi="Times New Roman CYR" w:cs="Times New Roman CYR"/>
          <w:kern w:val="0"/>
          <w:sz w:val="28"/>
          <w:szCs w:val="28"/>
          <w:lang w:val="en-US"/>
        </w:rPr>
        <w:t xml:space="preserve"> * Xa)#1, Xa, Xyl, GbRIV= Kl *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 (1 - Xa)/ (K + CA0 * Xa + K0)= CA0 * 1 / (K1 + K2)^ 2 * (LOG(1/(1 - Xa)) * (( K1 + K2 )/ CA0 + (K1 + .6 * K2 )- (K1 + .6 * K2) * Xa=( Xa*(( K1 + K2) + CA0 * Xa * (K1 + .6 * K2))) / (( K1 + K2 )^ 2* (1 - Xa))XylXyl = 85 TO 100 STEP 3,75= Xyl / 100= CAO * b= EXP(9.05 - 63800 / (R * T ))= EXP(13 - 83000 / (R * T ))</w:t>
      </w:r>
    </w:p>
    <w:p w14:paraId="6828CB0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 Kl + K2</w:t>
      </w:r>
    </w:p>
    <w:p w14:paraId="0001188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w:t>
      </w:r>
      <w:r>
        <w:rPr>
          <w:rFonts w:ascii="Times New Roman CYR" w:hAnsi="Times New Roman CYR" w:cs="Times New Roman CYR"/>
          <w:kern w:val="0"/>
          <w:sz w:val="28"/>
          <w:szCs w:val="28"/>
          <w:lang w:val="en-US"/>
        </w:rPr>
        <w:t xml:space="preserve"> = Kl + .6 * K2= Kl /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Xy * CyO / (CAO * (.5*F+3* (1 - F)= Xa * 100= Kl * CAO * (1 - Xa) / (1 + CAO * Xa * F + .6 * CAO * Xa* (1 - F))= K2 * CAO *(1 - Xa) / (1 + CAO * Xa * F + .6 * CAO * Xa* (1 - F))= r1 + r2= Kl *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 Xa / (LOG(1/(1 - Xa)) * (K / CAO + </w:t>
      </w:r>
      <w:r>
        <w:rPr>
          <w:rFonts w:ascii="Times New Roman CYR" w:hAnsi="Times New Roman CYR" w:cs="Times New Roman CYR"/>
          <w:kern w:val="0"/>
          <w:sz w:val="28"/>
          <w:szCs w:val="28"/>
        </w:rPr>
        <w:t>КО</w:t>
      </w:r>
      <w:r>
        <w:rPr>
          <w:rFonts w:ascii="Times New Roman CYR" w:hAnsi="Times New Roman CYR" w:cs="Times New Roman CYR"/>
          <w:kern w:val="0"/>
          <w:sz w:val="28"/>
          <w:szCs w:val="28"/>
          <w:lang w:val="en-US"/>
        </w:rPr>
        <w:t xml:space="preserve">) - </w:t>
      </w:r>
      <w:r>
        <w:rPr>
          <w:rFonts w:ascii="Times New Roman CYR" w:hAnsi="Times New Roman CYR" w:cs="Times New Roman CYR"/>
          <w:kern w:val="0"/>
          <w:sz w:val="28"/>
          <w:szCs w:val="28"/>
        </w:rPr>
        <w:t>КО</w:t>
      </w:r>
      <w:r>
        <w:rPr>
          <w:rFonts w:ascii="Times New Roman CYR" w:hAnsi="Times New Roman CYR" w:cs="Times New Roman CYR"/>
          <w:kern w:val="0"/>
          <w:sz w:val="28"/>
          <w:szCs w:val="28"/>
          <w:lang w:val="en-US"/>
        </w:rPr>
        <w:t xml:space="preserve"> * Xa)= Kl *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 (1 - Xa)/ (K + CA0 * Xa + K0)= CA0 * 1 / (K1 + K2)^ 2 * (LOG(1/(1 - Xa)) * (( K1 + K2 )/ CA0 + (K1 + .6 * K2 )- (K1 + .6 * K2) * Xa=( Xa*(( K1 + K2) + CA0 * Xa * (K1 + .6 * K2))) / (( K1 + </w:t>
      </w:r>
      <w:r>
        <w:rPr>
          <w:rFonts w:ascii="Times New Roman CYR" w:hAnsi="Times New Roman CYR" w:cs="Times New Roman CYR"/>
          <w:kern w:val="0"/>
          <w:sz w:val="28"/>
          <w:szCs w:val="28"/>
          <w:lang w:val="en-US"/>
        </w:rPr>
        <w:lastRenderedPageBreak/>
        <w:t>K2 )^ 2* (1 - Xa))#1, Xal, Xyl, GbRIV, GbRPC, tRIV, tRPCXylbTO</w:t>
      </w:r>
      <w:r>
        <w:rPr>
          <w:rFonts w:ascii="Times New Roman CYR" w:hAnsi="Times New Roman CYR" w:cs="Times New Roman CYR"/>
          <w:kern w:val="0"/>
          <w:sz w:val="28"/>
          <w:szCs w:val="28"/>
        </w:rPr>
        <w:t xml:space="preserve"> #1</w:t>
      </w:r>
    </w:p>
    <w:p w14:paraId="4516656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END</w:t>
      </w:r>
    </w:p>
    <w:p w14:paraId="073D1E6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C3172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4. Результаты программы</w:t>
      </w:r>
    </w:p>
    <w:p w14:paraId="2D5CEC1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D9366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T,0C INT.SEL.PROC.</w:t>
      </w:r>
    </w:p>
    <w:p w14:paraId="0808A1F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210 69.67978</w:t>
      </w:r>
    </w:p>
    <w:p w14:paraId="4E39B84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67.59289</w:t>
      </w:r>
    </w:p>
    <w:p w14:paraId="175F3CD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65.52074</w:t>
      </w:r>
    </w:p>
    <w:p w14:paraId="3BAD845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63.47205</w:t>
      </w:r>
    </w:p>
    <w:p w14:paraId="0ABA794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61.45447</w:t>
      </w:r>
    </w:p>
    <w:p w14:paraId="2ECAC4A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59.47458</w:t>
      </w:r>
    </w:p>
    <w:p w14:paraId="33E6EED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57.53792</w:t>
      </w:r>
    </w:p>
    <w:p w14:paraId="3D64B1F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55.64904</w:t>
      </w:r>
    </w:p>
    <w:p w14:paraId="5B0B91F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53.81159</w:t>
      </w:r>
    </w:p>
    <w:p w14:paraId="65EA9C2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52.02832</w:t>
      </w:r>
    </w:p>
    <w:p w14:paraId="7475303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50.30124</w:t>
      </w:r>
    </w:p>
    <w:p w14:paraId="4EC7F36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210 0</w:t>
      </w:r>
      <w:r>
        <w:rPr>
          <w:rFonts w:ascii="Times New Roman CYR" w:hAnsi="Times New Roman CYR" w:cs="Times New Roman CYR"/>
          <w:kern w:val="0"/>
          <w:sz w:val="28"/>
          <w:szCs w:val="28"/>
          <w:lang w:val="en-US"/>
        </w:rPr>
        <w:t>C</w:t>
      </w:r>
    </w:p>
    <w:p w14:paraId="67D21B5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.35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9.340839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37.0177</w:t>
      </w:r>
    </w:p>
    <w:p w14:paraId="026F15A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7A9D3FC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Xa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Xy</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p>
    <w:p w14:paraId="7DA4153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1ACF268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0.027822 | 0.10 | 0.9989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0.5312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0.4528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+00 | 0.1813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+00</w:t>
      </w:r>
    </w:p>
    <w:p w14:paraId="180564B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5.870403 | 21.10 | 0.9692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0.4206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0.4672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0.4065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w:t>
      </w:r>
    </w:p>
    <w:p w14:paraId="21F5238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11.712984 | 42.10 | 0.9389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0.3404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0.4775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0.8651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w:t>
      </w:r>
    </w:p>
    <w:p w14:paraId="5461FA7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17.555567 | 63.10 | 0.9079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0.2795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0.4866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0.1389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4DD1A48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23.398146 | 84.10 | 0.8761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0.2317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0.5047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0.1994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7EA2BDD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23.648544 | 85.00 | 0.8747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0.7613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0.5269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0.1179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4458D9C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24.691862 | 88.75 | 0.8690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0.7509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0.5459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0.1214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1FA7CC5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25.735182 | 92.50 | 0.8632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0.7404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0.5550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0.1248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0357C52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26.778498 | 96.25 | 0.8574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0.7299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0.5643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0.1280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593454C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27.821815 | 100.00| 0.8515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0.7195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0.5837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+01 | 0.1311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47A5DCD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.36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9.176964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36.3683</w:t>
      </w:r>
    </w:p>
    <w:p w14:paraId="41160FE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066DDF8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Xa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Xy</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p>
    <w:p w14:paraId="4025DFA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080171F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0.028617 | 0.10 | 0.9814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0.5218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0.4980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+00 | 0.1865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+00</w:t>
      </w:r>
    </w:p>
    <w:p w14:paraId="3A7EE7D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6.038129 | 21.10 | 0.9514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0.4118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0.5188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 | 0.4189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w:t>
      </w:r>
    </w:p>
    <w:p w14:paraId="31907F9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12.047640 | 42.10 | 0.9207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0.3322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0.5223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 | 0.8933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w:t>
      </w:r>
    </w:p>
    <w:p w14:paraId="0F7B99F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18.057152 | 63.10 | 0.8893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0.2719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0.5306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0.1438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13CDCDC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24.066664 | 84.10 | 0.8571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0.2247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0.5405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0.2069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595D191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24.324217 | 85.00 | 0.8557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0.7413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0.5527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0.1202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6398B5F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25.397343 | 88.75 | 0.8499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0.7308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0.5620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0.1237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74889A9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26.470470 | 92.50 | 0.8440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0.7202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0.5815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0.1271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379E997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27.543598 | 96.25 | 0.8381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0.7096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0.5911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0.1303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5A7286E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28.616726 | 100.00| 0.8322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0.6990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0.6009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0.1334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76AE44D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.37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9.018741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35.7413</w:t>
      </w:r>
    </w:p>
    <w:p w14:paraId="16943F7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505414E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Xa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Xy</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p>
    <w:p w14:paraId="44B26C6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0BF5BC1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0.029412 | 0.10 | 0.9645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0.5128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0.5032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+00 | 0.1917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+00</w:t>
      </w:r>
    </w:p>
    <w:p w14:paraId="6D3E27F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6.205855 | 21.10 | 0.9341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0.4033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0.5105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 | 0.4313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w:t>
      </w:r>
    </w:p>
    <w:p w14:paraId="0490AFA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12.382298 | 42.10 | 0.9031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0.3243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0.5271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 | 0.9216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+02</w:t>
      </w:r>
    </w:p>
    <w:p w14:paraId="3DAFBA6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18.558741 | 63.10 | 0.8714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0.2646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0.5346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0.1487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198E598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24.735184 | 84.10 | 0.8388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0.2179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0.5562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0.2145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050E848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24.999889 | 85.00 | 0.8374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0.7220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0.5685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0.1224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18FE6CF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26.102825 | 88.75 | 0.8315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0.7114</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0.5882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0.1259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73A6C4E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27.205763 | 92.50 | 0.8255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0.7007</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0.5981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0.1293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5FDC99D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28.308699 | 96.25 | 0.8195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0.6900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0.6080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0.1325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2D07020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29.411634 | 100.00| 0.8135</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0.6793</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-05 | 0.6182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 | 0.1356</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+03</w:t>
      </w:r>
    </w:p>
    <w:p w14:paraId="00E6C65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.38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8.865881</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35.1355</w:t>
      </w:r>
    </w:p>
    <w:p w14:paraId="305345E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05AE84E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Xa</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Xy</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Gbrps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mol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tRPS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p>
    <w:p w14:paraId="132D047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4111456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0.030207 | 0.10 | 0.9481E-05 | 0.5041E-05 | 0.5084E+00 | 0.1968E+00</w:t>
      </w:r>
    </w:p>
    <w:p w14:paraId="4EA12FE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6.373580 | 21.10 | 0.9175E-05 | 0.3951E-05 | 0.5122E+01 | 0.4437E+02</w:t>
      </w:r>
    </w:p>
    <w:p w14:paraId="18B806E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12.716953 | 42.10 | 0.8862E-05 | 0.3167E-05 | 0.5221E+01 | 0.9501E+02</w:t>
      </w:r>
    </w:p>
    <w:p w14:paraId="66EE0FD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19.060329 | 63.10 | 0.8541E-05 | 0.2576E-05 | 0.5386E+01 | 0.1536E+03</w:t>
      </w:r>
    </w:p>
    <w:p w14:paraId="55E31E0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25.403702 | 84.10 | 0.8211E-05 | 0.2114E-05 | 0.5420E+01 | 0.2223E+03</w:t>
      </w:r>
    </w:p>
    <w:p w14:paraId="0503A16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25.675562 | 85.00 | 0.8197E-05 | 0.7034E-05 | 0.5644E+01 | 0.1246E+03</w:t>
      </w:r>
    </w:p>
    <w:p w14:paraId="7752A78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26.808306 | 88.75 | 0.8137E-05 | 0.6926E-05 | 0.5745E+01 | 0.1281E+03</w:t>
      </w:r>
    </w:p>
    <w:p w14:paraId="38F0F29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27.941051 | 92.50 | 0.8076E-05 | 0.6818E-05 | 0.5947E+01 | 0.1315E+03</w:t>
      </w:r>
    </w:p>
    <w:p w14:paraId="0E96F53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29.073795 | 96.25 | 0.8016E-05 | 0.6710E-05 | 0.6150E+01 | 0.1346E+03</w:t>
      </w:r>
    </w:p>
    <w:p w14:paraId="504992C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30.206543 | 100.00| 0.7955E-05 | 0.6603E-05 | 0.6283E+01 | 0.1377E+03= .39 CA0= 8.718116E-03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34.5499</w:t>
      </w:r>
    </w:p>
    <w:p w14:paraId="3190895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10F1155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Xa | Xy | GbRIV,mol/(g*s) | Gbrps,mol/(g*s) | tRIV,c | tRPS,c |</w:t>
      </w:r>
    </w:p>
    <w:p w14:paraId="0BCD4CF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5E0E010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0.031001 | 0.10 | 0.9323E-05 | 0.4957E-05 | 0.4935E+00 | 0.2020E+00</w:t>
      </w:r>
    </w:p>
    <w:p w14:paraId="5A4997C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6.541306 | 21.10 | 0.9014E-05 | 0.3873E-05 | 0.5239E+01 | 0.4562E+02</w:t>
      </w:r>
    </w:p>
    <w:p w14:paraId="5451406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13.051610 | 42.10 | 0.8697E-05 | 0.3094E-05 | 0.5372E+01 | 0.9789E+02</w:t>
      </w:r>
    </w:p>
    <w:p w14:paraId="4C21953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19.561914 | 63.10 | 0.8373E-05 | 0.2509E-05 | 0.5427E+01 | 0.1587E+03</w:t>
      </w:r>
    </w:p>
    <w:p w14:paraId="3F65AC2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26.072220 | 84.10 | 0.8039E-05 | 0.2052E-05 | 0.5679E+01 | 0.2302E+03</w:t>
      </w:r>
    </w:p>
    <w:p w14:paraId="3A8B34B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26.351234 | 85.00 | 0.8025E-05 | 0.6854E-05 | 0.5804E+01 | 0.1267E+03</w:t>
      </w:r>
    </w:p>
    <w:p w14:paraId="0971CEF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27.513786 | 88.75 | 0.7964E-05 | 0.6745E-05 | 0.5908E+01 | 0.1302E+03</w:t>
      </w:r>
    </w:p>
    <w:p w14:paraId="6E1E5B1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28.676342 | 92.50 | 0.7903E-05 | 0.6636E-05 | 0.6114E+01 | 0.1335E+03</w:t>
      </w:r>
    </w:p>
    <w:p w14:paraId="1D9A188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29.838896 | 96.25 | 0.7842E-05 | 0.6527E-05 | 0.6281E+01 | 0.1367E+03</w:t>
      </w:r>
    </w:p>
    <w:p w14:paraId="3BAC382E"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 31.001451 | 100.00| 0.7780E-05 | 0.6419E-05 | 0.6330E+01 | 0.1397E+03= .3999999 CA0= 8.575196E-03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0%= 33.9835</w:t>
      </w:r>
    </w:p>
    <w:p w14:paraId="58F4129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267997C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Xa | Xy | GbRIV,mol/(g*s) | Gbrps,mol/(g*s) | tRIV,c | tRPS,c |</w:t>
      </w:r>
    </w:p>
    <w:p w14:paraId="21BF6E6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47FA399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0.031796 | 0.10 | 0.9170E-05 | 0.4876E-05 | 0.5387E+00 | 0.2072E+00</w:t>
      </w:r>
    </w:p>
    <w:p w14:paraId="6580DC4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6.709032 | 21.10 | 0.8858E-05 | 0.3797E-05 | 0.5556E+02 | 0.4687E+02</w:t>
      </w:r>
    </w:p>
    <w:p w14:paraId="1B8E878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13.386266 | 42.10 | 0.8539E-05 | 0.3024E-05 | 0.5724E+02 | 0.1008E+03</w:t>
      </w:r>
    </w:p>
    <w:p w14:paraId="45F103D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20.063501 | 63.10 | 0.8211E-05 | 0.2444E-05 | 0.5868E+03 | 0.1638E+03</w:t>
      </w:r>
    </w:p>
    <w:p w14:paraId="4A2CBD0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26.740736 | 84.10 | 0.7874E-05 | 0.1992E-05 | 0.5938E+03 | 0.2383E+03</w:t>
      </w:r>
    </w:p>
    <w:p w14:paraId="315D57D1"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27.026903 | 85.00 | 0.7859E-05 | 0.6679E-05 | 0.6164E+03 | 0.1287E+03</w:t>
      </w:r>
    </w:p>
    <w:p w14:paraId="64FEBA53"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28.219267 | 88.75 | 0.7798E-05 | 0.6570E-05 | 0.6272E+03 | 0.1322E+03</w:t>
      </w:r>
    </w:p>
    <w:p w14:paraId="1B3EF458"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29.411633 | 92.50 | 0.7736E-05 | 0.6460E-05 | 0.6381E+03 | 0.1356E+03</w:t>
      </w:r>
    </w:p>
    <w:p w14:paraId="5930A6E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30.603992 | 96.25 | 0.7674E-05 | 0.6350E-05 | 0.6493E+03 | 0.1387E+03</w:t>
      </w:r>
    </w:p>
    <w:p w14:paraId="3A803BC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31.796356 | 100.00| 0.7611E-05 | 0.6241E-05 | 0.6506E+03 | 0.1416E+03= .4099999 CA0= 8.436887E-03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 xml:space="preserve">0%= 33.4354 </w:t>
      </w:r>
      <w:r>
        <w:rPr>
          <w:rFonts w:ascii="Times New Roman CYR" w:hAnsi="Times New Roman CYR" w:cs="Times New Roman CYR"/>
          <w:kern w:val="0"/>
          <w:sz w:val="28"/>
          <w:szCs w:val="28"/>
          <w:lang w:val="en-US"/>
        </w:rPr>
        <w:t>o</w:t>
      </w:r>
    </w:p>
    <w:p w14:paraId="6481C97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_____________________________________________________________</w:t>
      </w:r>
    </w:p>
    <w:p w14:paraId="621A85F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Xa | Xy | GbRIV,mol/(g*s) | Gbrps,mol/(g*s) | tRIV,c | tRPS,c |</w:t>
      </w:r>
    </w:p>
    <w:p w14:paraId="2E9317B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p>
    <w:p w14:paraId="5C02D63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0.032591 | 0.10 | 0.9022E-05 | 0.4797E-05 | 0.5539E+00 | 0.2124E+00</w:t>
      </w:r>
    </w:p>
    <w:p w14:paraId="73E2233F"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6.876758 | 21.10 | 0.8708E-05 | 0.3724E-05 | 0.5674E+02 | 0.4813E+02</w:t>
      </w:r>
    </w:p>
    <w:p w14:paraId="456F2B76"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13.720922 | 42.10 | 0.8385E-05 | 0.2957E-05 | 0.5776E+02 | 0.1037E+03</w:t>
      </w:r>
    </w:p>
    <w:p w14:paraId="54E3263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20.565088 | 63.10 | 0.8054E-05 | 0.2382E-05 | 0.5809E+03 | 0.1689E+03</w:t>
      </w:r>
    </w:p>
    <w:p w14:paraId="293D9F0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27.409252 | 84.10 | 0.7713E-05 | 0.1935E-05 | 0.6098E+03 | 0.2465E+03</w:t>
      </w:r>
    </w:p>
    <w:p w14:paraId="3C0A152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27.702576 | 85.00 | 0.7698E-05 | 0.6511E-05 | 0.6125E+03 | 0.1307E+03</w:t>
      </w:r>
    </w:p>
    <w:p w14:paraId="69DB261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28.924747 | 88.75 | 0.7636E-05 | 0.6400E-05 | 0.6236E+03 | 0.1342E+03</w:t>
      </w:r>
    </w:p>
    <w:p w14:paraId="1750B917"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30.146921 | 92.50 | 0.7573E-05 | 0.6289E-05 | 0.6349E+03 | 0.1375E+03</w:t>
      </w:r>
    </w:p>
    <w:p w14:paraId="0ED96972"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31.369093 | 96.25 | 0.7511E-05 | 0.6179E-05 | 0.6565E+03 | 0.1406E+03</w:t>
      </w:r>
    </w:p>
    <w:p w14:paraId="45AEF5D5"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32.591267 | 100.00| 0.7447E-05 | 0.6068E-05 | 0.6682E+03 | 0.1435E+03</w:t>
      </w:r>
    </w:p>
    <w:p w14:paraId="6419C7CA"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12814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можно сделать вывод, что оптимальные условия ведения процесса достигаются в реакторе идеального вытеснения.</w:t>
      </w:r>
    </w:p>
    <w:p w14:paraId="7CF7368B"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Оптимальные условия процесса для РИВ:</w:t>
      </w:r>
    </w:p>
    <w:p w14:paraId="32F46EF4"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опт = 2100С=483К</w:t>
      </w:r>
    </w:p>
    <w:p w14:paraId="6651553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Коэффициент избытка кислорода </w:t>
      </w:r>
      <w:r>
        <w:rPr>
          <w:rFonts w:ascii="Cambria Math" w:hAnsi="Cambria Math" w:cs="Cambria Math"/>
          <w:kern w:val="0"/>
          <w:sz w:val="28"/>
          <w:szCs w:val="28"/>
        </w:rPr>
        <w:t>𝛽</w:t>
      </w:r>
      <w:r>
        <w:rPr>
          <w:rFonts w:ascii="Times New Roman CYR" w:hAnsi="Times New Roman CYR" w:cs="Times New Roman CYR"/>
          <w:kern w:val="0"/>
          <w:sz w:val="28"/>
          <w:szCs w:val="28"/>
        </w:rPr>
        <w:t>=0,35</w:t>
      </w:r>
    </w:p>
    <w:p w14:paraId="593FF3C1" w14:textId="45A7141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Интегральная селективность этилена в целевой продукт </w:t>
      </w:r>
      <w:r w:rsidR="00ED4B59">
        <w:rPr>
          <w:rFonts w:ascii="Microsoft Sans Serif" w:hAnsi="Microsoft Sans Serif" w:cs="Microsoft Sans Serif"/>
          <w:noProof/>
          <w:kern w:val="0"/>
          <w:sz w:val="17"/>
          <w:szCs w:val="17"/>
        </w:rPr>
        <w:drawing>
          <wp:inline distT="0" distB="0" distL="0" distR="0" wp14:anchorId="0A3CCCB6" wp14:editId="4773EF10">
            <wp:extent cx="899160" cy="190500"/>
            <wp:effectExtent l="0" t="0" r="0" b="0"/>
            <wp:docPr id="1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99160" cy="19050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5986209B" wp14:editId="69F33BC9">
            <wp:extent cx="899160" cy="190500"/>
            <wp:effectExtent l="0" t="0" r="0" b="0"/>
            <wp:docPr id="1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99160" cy="190500"/>
                    </a:xfrm>
                    <a:prstGeom prst="rect">
                      <a:avLst/>
                    </a:prstGeom>
                    <a:noFill/>
                    <a:ln>
                      <a:noFill/>
                    </a:ln>
                  </pic:spPr>
                </pic:pic>
              </a:graphicData>
            </a:graphic>
          </wp:inline>
        </w:drawing>
      </w:r>
    </w:p>
    <w:p w14:paraId="057710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Степень превращения кислорода </w:t>
      </w:r>
      <w:r>
        <w:rPr>
          <w:rFonts w:ascii="Times New Roman CYR" w:hAnsi="Times New Roman CYR" w:cs="Times New Roman CYR"/>
          <w:kern w:val="0"/>
          <w:sz w:val="28"/>
          <w:szCs w:val="28"/>
          <w:lang w:val="en-US"/>
        </w:rPr>
        <w:t>Xy</w:t>
      </w:r>
      <w:r>
        <w:rPr>
          <w:rFonts w:ascii="Times New Roman CYR" w:hAnsi="Times New Roman CYR" w:cs="Times New Roman CYR"/>
          <w:kern w:val="0"/>
          <w:sz w:val="28"/>
          <w:szCs w:val="28"/>
        </w:rPr>
        <w:t xml:space="preserve"> = 100%</w:t>
      </w:r>
    </w:p>
    <w:p w14:paraId="43CE37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Степень превращения этилена </w:t>
      </w:r>
      <w:r>
        <w:rPr>
          <w:rFonts w:ascii="Times New Roman CYR" w:hAnsi="Times New Roman CYR" w:cs="Times New Roman CYR"/>
          <w:kern w:val="0"/>
          <w:sz w:val="28"/>
          <w:szCs w:val="28"/>
          <w:lang w:val="en-US"/>
        </w:rPr>
        <w:t>Xa</w:t>
      </w:r>
      <w:r>
        <w:rPr>
          <w:rFonts w:ascii="Times New Roman CYR" w:hAnsi="Times New Roman CYR" w:cs="Times New Roman CYR"/>
          <w:kern w:val="0"/>
          <w:sz w:val="28"/>
          <w:szCs w:val="28"/>
        </w:rPr>
        <w:t xml:space="preserve"> = 27,821815%</w:t>
      </w:r>
    </w:p>
    <w:p w14:paraId="59375EC4" w14:textId="34CDD7B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Начальная концентрация этилена СА0, опт = 9,340839</w:t>
      </w:r>
      <w:r w:rsidR="00ED4B59">
        <w:rPr>
          <w:rFonts w:ascii="Microsoft Sans Serif" w:hAnsi="Microsoft Sans Serif" w:cs="Microsoft Sans Serif"/>
          <w:noProof/>
          <w:kern w:val="0"/>
          <w:sz w:val="17"/>
          <w:szCs w:val="17"/>
        </w:rPr>
        <w:drawing>
          <wp:inline distT="0" distB="0" distL="0" distR="0" wp14:anchorId="099DC6E2" wp14:editId="7D976A16">
            <wp:extent cx="45720" cy="182880"/>
            <wp:effectExtent l="0" t="0" r="0" b="0"/>
            <wp:docPr id="1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04E38726" wp14:editId="174D373D">
            <wp:extent cx="45720" cy="182880"/>
            <wp:effectExtent l="0" t="0" r="0" b="0"/>
            <wp:docPr id="1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Pr>
          <w:rFonts w:ascii="Times New Roman CYR" w:hAnsi="Times New Roman CYR" w:cs="Times New Roman CYR"/>
          <w:kern w:val="0"/>
          <w:sz w:val="28"/>
          <w:szCs w:val="28"/>
        </w:rPr>
        <w:t xml:space="preserve">10-3 моль/(л </w:t>
      </w:r>
      <w:r w:rsidR="00ED4B59">
        <w:rPr>
          <w:rFonts w:ascii="Microsoft Sans Serif" w:hAnsi="Microsoft Sans Serif" w:cs="Microsoft Sans Serif"/>
          <w:noProof/>
          <w:kern w:val="0"/>
          <w:sz w:val="17"/>
          <w:szCs w:val="17"/>
        </w:rPr>
        <w:drawing>
          <wp:inline distT="0" distB="0" distL="0" distR="0" wp14:anchorId="27C47561" wp14:editId="5EF538EE">
            <wp:extent cx="45720" cy="182880"/>
            <wp:effectExtent l="0" t="0" r="0" b="0"/>
            <wp:docPr id="1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36D7C309" wp14:editId="6FA25ADD">
            <wp:extent cx="45720" cy="182880"/>
            <wp:effectExtent l="0" t="0" r="0" b="0"/>
            <wp:docPr id="1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Pr>
          <w:rFonts w:ascii="Times New Roman CYR" w:hAnsi="Times New Roman CYR" w:cs="Times New Roman CYR"/>
          <w:kern w:val="0"/>
          <w:sz w:val="28"/>
          <w:szCs w:val="28"/>
        </w:rPr>
        <w:t xml:space="preserve"> с)</w:t>
      </w:r>
    </w:p>
    <w:p w14:paraId="3C3B66E9" w14:textId="24145FB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Удельная производительность РИВ </w:t>
      </w:r>
      <w:r>
        <w:rPr>
          <w:rFonts w:ascii="Times New Roman CYR" w:hAnsi="Times New Roman CYR" w:cs="Times New Roman CYR"/>
          <w:kern w:val="0"/>
          <w:sz w:val="28"/>
          <w:szCs w:val="28"/>
          <w:lang w:val="en-US"/>
        </w:rPr>
        <w:t>GbRIV</w:t>
      </w:r>
      <w:r>
        <w:rPr>
          <w:rFonts w:ascii="Times New Roman CYR" w:hAnsi="Times New Roman CYR" w:cs="Times New Roman CYR"/>
          <w:kern w:val="0"/>
          <w:sz w:val="28"/>
          <w:szCs w:val="28"/>
        </w:rPr>
        <w:t xml:space="preserve">= 0,8515 </w:t>
      </w:r>
      <w:r w:rsidR="00ED4B59">
        <w:rPr>
          <w:rFonts w:ascii="Microsoft Sans Serif" w:hAnsi="Microsoft Sans Serif" w:cs="Microsoft Sans Serif"/>
          <w:noProof/>
          <w:kern w:val="0"/>
          <w:sz w:val="17"/>
          <w:szCs w:val="17"/>
        </w:rPr>
        <w:drawing>
          <wp:inline distT="0" distB="0" distL="0" distR="0" wp14:anchorId="0E61FDF9" wp14:editId="73DDEE85">
            <wp:extent cx="45720" cy="182880"/>
            <wp:effectExtent l="0" t="0" r="0" b="0"/>
            <wp:docPr id="1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6058FACB" wp14:editId="219CCE32">
            <wp:extent cx="45720" cy="182880"/>
            <wp:effectExtent l="0" t="0" r="0" b="0"/>
            <wp:docPr id="1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Pr>
          <w:rFonts w:ascii="Times New Roman CYR" w:hAnsi="Times New Roman CYR" w:cs="Times New Roman CYR"/>
          <w:kern w:val="0"/>
          <w:sz w:val="28"/>
          <w:szCs w:val="28"/>
        </w:rPr>
        <w:t xml:space="preserve"> 10-5 моль/(л </w:t>
      </w:r>
      <w:r w:rsidR="00ED4B59">
        <w:rPr>
          <w:rFonts w:ascii="Microsoft Sans Serif" w:hAnsi="Microsoft Sans Serif" w:cs="Microsoft Sans Serif"/>
          <w:noProof/>
          <w:kern w:val="0"/>
          <w:sz w:val="17"/>
          <w:szCs w:val="17"/>
        </w:rPr>
        <w:drawing>
          <wp:inline distT="0" distB="0" distL="0" distR="0" wp14:anchorId="509A2692" wp14:editId="61DFC95F">
            <wp:extent cx="45720" cy="182880"/>
            <wp:effectExtent l="0" t="0" r="0" b="0"/>
            <wp:docPr id="1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sidR="00ED4B59">
        <w:rPr>
          <w:rFonts w:ascii="Microsoft Sans Serif" w:hAnsi="Microsoft Sans Serif" w:cs="Microsoft Sans Serif"/>
          <w:noProof/>
          <w:kern w:val="0"/>
          <w:sz w:val="17"/>
          <w:szCs w:val="17"/>
        </w:rPr>
        <w:drawing>
          <wp:inline distT="0" distB="0" distL="0" distR="0" wp14:anchorId="44C68D4D" wp14:editId="1C9755C5">
            <wp:extent cx="45720" cy="182880"/>
            <wp:effectExtent l="0" t="0" r="0" b="0"/>
            <wp:docPr id="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182880"/>
                    </a:xfrm>
                    <a:prstGeom prst="rect">
                      <a:avLst/>
                    </a:prstGeom>
                    <a:noFill/>
                    <a:ln>
                      <a:noFill/>
                    </a:ln>
                  </pic:spPr>
                </pic:pic>
              </a:graphicData>
            </a:graphic>
          </wp:inline>
        </w:drawing>
      </w:r>
      <w:r>
        <w:rPr>
          <w:rFonts w:ascii="Times New Roman CYR" w:hAnsi="Times New Roman CYR" w:cs="Times New Roman CYR"/>
          <w:kern w:val="0"/>
          <w:sz w:val="28"/>
          <w:szCs w:val="28"/>
        </w:rPr>
        <w:t xml:space="preserve"> с)</w:t>
      </w:r>
    </w:p>
    <w:p w14:paraId="4DE7CD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Время пребывания </w:t>
      </w:r>
      <w:r>
        <w:rPr>
          <w:rFonts w:ascii="Times New Roman CYR" w:hAnsi="Times New Roman CYR" w:cs="Times New Roman CYR"/>
          <w:kern w:val="0"/>
          <w:sz w:val="28"/>
          <w:szCs w:val="28"/>
          <w:lang w:val="en-US"/>
        </w:rPr>
        <w:t>tRIV</w:t>
      </w:r>
      <w:r>
        <w:rPr>
          <w:rFonts w:ascii="Times New Roman CYR" w:hAnsi="Times New Roman CYR" w:cs="Times New Roman CYR"/>
          <w:kern w:val="0"/>
          <w:sz w:val="28"/>
          <w:szCs w:val="28"/>
        </w:rPr>
        <w:t xml:space="preserve"> = 5,83 с</w:t>
      </w:r>
    </w:p>
    <w:p w14:paraId="50B3BA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9F494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Заключение</w:t>
      </w:r>
    </w:p>
    <w:p w14:paraId="56E2A96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8A775D"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Удельная производительность в реакторе идеального вытеснения больше, чем в реакторе полного смешения, время пребывание в реакторе идеального вытеснения меньше, чем в реакторе полного смешения. Поэтому целесообразно проводить процесс в реакторе идеального вытеснения.</w:t>
      </w:r>
    </w:p>
    <w:p w14:paraId="6B121089"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114B3C"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Список использованной литературы</w:t>
      </w:r>
    </w:p>
    <w:p w14:paraId="45801330" w14:textId="77777777" w:rsidR="00000000" w:rsidRDefault="00000000">
      <w:pPr>
        <w:widowControl w:val="0"/>
        <w:shd w:val="clear" w:color="000000" w:fill="auto"/>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6D02D6" w14:textId="77777777" w:rsidR="00000000" w:rsidRDefault="00000000">
      <w:pPr>
        <w:widowControl w:val="0"/>
        <w:shd w:val="clear" w:color="000000" w:fill="auto"/>
        <w:tabs>
          <w:tab w:val="left" w:pos="397"/>
          <w:tab w:val="left" w:pos="851"/>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1</w:t>
      </w:r>
      <w:r>
        <w:rPr>
          <w:rFonts w:ascii="Times New Roman CYR" w:hAnsi="Times New Roman CYR" w:cs="Times New Roman CYR"/>
          <w:kern w:val="0"/>
        </w:rPr>
        <w:tab/>
      </w:r>
      <w:r>
        <w:rPr>
          <w:rFonts w:ascii="Times New Roman CYR" w:hAnsi="Times New Roman CYR" w:cs="Times New Roman CYR"/>
          <w:kern w:val="0"/>
          <w:sz w:val="28"/>
          <w:szCs w:val="28"/>
        </w:rPr>
        <w:t>Методические указания к выполнению выпускной квалификационной работы бакалавра (комплексного курсового проекта) для студентов направления подготовки бакалавров 240100 «Химическая технология и биотехнология» специальности 240401 «Химическая технология органических веществ» / НГТУ; Сост. Р.А. Наволокина. Н. Новгород, 2006. - 33с.</w:t>
      </w:r>
    </w:p>
    <w:p w14:paraId="3A12A2E2"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2</w:t>
      </w:r>
      <w:r>
        <w:rPr>
          <w:rFonts w:ascii="Times New Roman CYR" w:hAnsi="Times New Roman CYR" w:cs="Times New Roman CYR"/>
          <w:kern w:val="0"/>
        </w:rPr>
        <w:tab/>
      </w:r>
      <w:r>
        <w:rPr>
          <w:rFonts w:ascii="Times New Roman CYR" w:hAnsi="Times New Roman CYR" w:cs="Times New Roman CYR"/>
          <w:kern w:val="0"/>
          <w:sz w:val="28"/>
          <w:szCs w:val="28"/>
        </w:rPr>
        <w:t>Данов С.М., Колесников В.А. Примеры и задачи по курсу «Основы проектирования и оборудования заводов отрасли»: Учеб. пособие. Горьков. политехн. ин-т. Горький, 1989. - 68 с.</w:t>
      </w:r>
    </w:p>
    <w:p w14:paraId="77FF9B74"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3</w:t>
      </w:r>
      <w:r>
        <w:rPr>
          <w:rFonts w:ascii="Times New Roman CYR" w:hAnsi="Times New Roman CYR" w:cs="Times New Roman CYR"/>
          <w:kern w:val="0"/>
        </w:rPr>
        <w:tab/>
      </w:r>
      <w:r>
        <w:rPr>
          <w:rFonts w:ascii="Times New Roman CYR" w:hAnsi="Times New Roman CYR" w:cs="Times New Roman CYR"/>
          <w:kern w:val="0"/>
          <w:sz w:val="28"/>
          <w:szCs w:val="28"/>
        </w:rPr>
        <w:t>Дымент О.Н., Казанский К.С., Мирошников А.М. Гликоли и другие производные окисей этилена и пропилена. Под общей ред. О.Н. Дымента. М., «Химия», 1976.</w:t>
      </w:r>
    </w:p>
    <w:p w14:paraId="23FBABCD"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4</w:t>
      </w:r>
      <w:r>
        <w:rPr>
          <w:rFonts w:ascii="Times New Roman CYR" w:hAnsi="Times New Roman CYR" w:cs="Times New Roman CYR"/>
          <w:kern w:val="0"/>
        </w:rPr>
        <w:tab/>
      </w:r>
      <w:r>
        <w:rPr>
          <w:rFonts w:ascii="Times New Roman CYR" w:hAnsi="Times New Roman CYR" w:cs="Times New Roman CYR"/>
          <w:kern w:val="0"/>
          <w:sz w:val="28"/>
          <w:szCs w:val="28"/>
        </w:rPr>
        <w:t>Лебедев Н.Н., Манаков М.Н., Швец В.Ф. Теория химических процессов основного органического и нефтехимического синтеза / Под ред. Н.Н. Лебедева. 2-е изд. перераб. - М.: Химия, 1984. - 376 с., ил</w:t>
      </w:r>
    </w:p>
    <w:p w14:paraId="08FA984A"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5</w:t>
      </w:r>
      <w:r>
        <w:rPr>
          <w:rFonts w:ascii="Times New Roman CYR" w:hAnsi="Times New Roman CYR" w:cs="Times New Roman CYR"/>
          <w:kern w:val="0"/>
        </w:rPr>
        <w:tab/>
      </w:r>
      <w:r>
        <w:rPr>
          <w:rFonts w:ascii="Times New Roman CYR" w:hAnsi="Times New Roman CYR" w:cs="Times New Roman CYR"/>
          <w:kern w:val="0"/>
          <w:sz w:val="28"/>
          <w:szCs w:val="28"/>
        </w:rPr>
        <w:t>Казанская А.С., Скобло В.А. Расчёты химических равновесий. Сборник примеров и задач. Под ред. Г.М. Панченкова. М., «Высш. школа», 1974.</w:t>
      </w:r>
    </w:p>
    <w:p w14:paraId="10B106EF"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6</w:t>
      </w:r>
      <w:r>
        <w:rPr>
          <w:rFonts w:ascii="Times New Roman CYR" w:hAnsi="Times New Roman CYR" w:cs="Times New Roman CYR"/>
          <w:kern w:val="0"/>
        </w:rPr>
        <w:tab/>
      </w:r>
      <w:r>
        <w:rPr>
          <w:rFonts w:ascii="Times New Roman CYR" w:hAnsi="Times New Roman CYR" w:cs="Times New Roman CYR"/>
          <w:kern w:val="0"/>
          <w:sz w:val="28"/>
          <w:szCs w:val="28"/>
        </w:rPr>
        <w:t>Стал Д., Вестрам Э., Зинке Г., Химическая термодинамика органических соединений. - М.: «Мир», 1971, 807 с.</w:t>
      </w:r>
    </w:p>
    <w:p w14:paraId="7263AD34"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7</w:t>
      </w:r>
      <w:r>
        <w:rPr>
          <w:rFonts w:ascii="Times New Roman CYR" w:hAnsi="Times New Roman CYR" w:cs="Times New Roman CYR"/>
          <w:kern w:val="0"/>
        </w:rPr>
        <w:tab/>
      </w:r>
      <w:r>
        <w:rPr>
          <w:rFonts w:ascii="Times New Roman CYR" w:hAnsi="Times New Roman CYR" w:cs="Times New Roman CYR"/>
          <w:kern w:val="0"/>
          <w:sz w:val="28"/>
          <w:szCs w:val="28"/>
        </w:rPr>
        <w:t>Справочник нефтехимика: В 2 т. Т.2. / Под ред. С.К. Огородникова. - Л.: Химия, 1978. - 592 с.</w:t>
      </w:r>
    </w:p>
    <w:p w14:paraId="74F88E70"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8</w:t>
      </w:r>
      <w:r>
        <w:rPr>
          <w:rFonts w:ascii="Times New Roman CYR" w:hAnsi="Times New Roman CYR" w:cs="Times New Roman CYR"/>
          <w:kern w:val="0"/>
        </w:rPr>
        <w:tab/>
      </w:r>
      <w:r>
        <w:rPr>
          <w:rFonts w:ascii="Times New Roman CYR" w:hAnsi="Times New Roman CYR" w:cs="Times New Roman CYR"/>
          <w:kern w:val="0"/>
          <w:sz w:val="28"/>
          <w:szCs w:val="28"/>
        </w:rPr>
        <w:t>Павлов К.Ф., Романков П.Г., Носков А.А. Примеры и задачи по курсу процессов и аппаратов химической технологии. Учебное пособие для вузов/Под ред. чл.-корр. АН СССР П.Г. Романкова. - 10-е изд. - Л.: Химия, 1987. - 567 с.</w:t>
      </w:r>
    </w:p>
    <w:p w14:paraId="7E7D43EA" w14:textId="77777777" w:rsidR="0021721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rPr>
        <w:t>9</w:t>
      </w:r>
      <w:r>
        <w:rPr>
          <w:rFonts w:ascii="Times New Roman CYR" w:hAnsi="Times New Roman CYR" w:cs="Times New Roman CYR"/>
          <w:kern w:val="0"/>
        </w:rPr>
        <w:tab/>
      </w:r>
      <w:r>
        <w:rPr>
          <w:rFonts w:ascii="Times New Roman CYR" w:hAnsi="Times New Roman CYR" w:cs="Times New Roman CYR"/>
          <w:kern w:val="0"/>
          <w:sz w:val="28"/>
          <w:szCs w:val="28"/>
        </w:rPr>
        <w:t>Лебедев Н.Н. Химия и технология основного органического и нефтехимического синтеза. - М. Химия, 1988. - 592 с.</w:t>
      </w:r>
    </w:p>
    <w:sectPr w:rsidR="0021721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59"/>
    <w:rsid w:val="00217210"/>
    <w:rsid w:val="00843F66"/>
    <w:rsid w:val="00ED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2E3829"/>
  <w14:defaultImageDpi w14:val="0"/>
  <w15:docId w15:val="{3F91DD63-5471-47EA-ABDB-32CBF630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theme" Target="theme/theme1.xml"/><Relationship Id="rId16" Type="http://schemas.openxmlformats.org/officeDocument/2006/relationships/image" Target="media/image13.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5" Type="http://schemas.openxmlformats.org/officeDocument/2006/relationships/image" Target="media/image2.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7" Type="http://schemas.openxmlformats.org/officeDocument/2006/relationships/image" Target="media/image4.wmf"/><Relationship Id="rId71" Type="http://schemas.openxmlformats.org/officeDocument/2006/relationships/image" Target="media/image68.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61" Type="http://schemas.openxmlformats.org/officeDocument/2006/relationships/image" Target="media/image58.wmf"/><Relationship Id="rId82" Type="http://schemas.openxmlformats.org/officeDocument/2006/relationships/image" Target="media/image79.wmf"/><Relationship Id="rId1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3920</Words>
  <Characters>22350</Characters>
  <Application>Microsoft Office Word</Application>
  <DocSecurity>0</DocSecurity>
  <Lines>186</Lines>
  <Paragraphs>52</Paragraphs>
  <ScaleCrop>false</ScaleCrop>
  <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2026-03-20T19:58:00Z</dcterms:created>
  <dcterms:modified xsi:type="dcterms:W3CDTF">2026-03-20T19:58:00Z</dcterms:modified>
</cp:coreProperties>
</file>